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B76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关于《将皮山县国有农用地确认给农村集体</w:t>
      </w:r>
    </w:p>
    <w:p w14:paraId="3408F1B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经济组织使用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草案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w:t>
      </w:r>
    </w:p>
    <w:p w14:paraId="577F2B6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bookmarkStart w:id="0" w:name="_GoBack"/>
      <w:bookmarkEnd w:id="0"/>
    </w:p>
    <w:p w14:paraId="02BFF1C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4B1C90B">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一、决策事项</w:t>
      </w:r>
    </w:p>
    <w:p w14:paraId="737A79AB">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严格落实土地管理相关法律法规及自治区《自治区人民政府办公厅关于加强和规范国有农用地管理的指导意见》（新政办发〔2025〕44号）工作部署，规范皮山县国有农用地管理，明晰土地使用权属，盘活国有农用地资源，壮大村级集体经济，提升农用地集约化、规范化利用水平，启动将全县符合条件国有农用地依法确认交由对应农村集体经济组织管理、使用、经营的重大行政决策工作。</w:t>
      </w:r>
    </w:p>
    <w:p w14:paraId="3C9A8AAF">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确权范围为皮山县15个乡镇184个村辖区内11340宗国有农用地，总面积182078.7亩，其中耕地145111.69亩、园地17914.25亩、林地15496.99亩、草地3555.77亩。宗地所有权归属国家，长期由各村集体经济组织实际管护耕种，无权属争议、无侵占征用情况，满足使用权确认政策条件。本次仅确认土地使用权，地块国有所有权性质永久不变。</w:t>
      </w:r>
    </w:p>
    <w:p w14:paraId="0FC7354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二、决策目标</w:t>
      </w:r>
    </w:p>
    <w:p w14:paraId="68533570">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1.完成全县11340宗国有农用地台账完善、地类复核、权属资料归档。</w:t>
      </w:r>
    </w:p>
    <w:p w14:paraId="5B35EB51">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2.完成确权备案流程细则制定，启动村级农用地动态台账搭建工作。</w:t>
      </w:r>
    </w:p>
    <w:p w14:paraId="3E91764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3.健全国有农用地长效管理机制，彻底厘清国有农用地权属权责，从源头杜绝土地权属纠纷。</w:t>
      </w:r>
    </w:p>
    <w:p w14:paraId="6D72E17F">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4.持续优化县域农业生产布局，提升土地集约利用效益，夯实乡村产业发展基础。</w:t>
      </w:r>
    </w:p>
    <w:p w14:paraId="6B41BA52">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5.规范农村集体“三资”管理，稳定增加村集体与农牧民收益，维护农村土地管理秩序与基层社会稳定。</w:t>
      </w:r>
    </w:p>
    <w:p w14:paraId="5395DF4A">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三、决策依据</w:t>
      </w:r>
    </w:p>
    <w:p w14:paraId="37A3EB55">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1.《中华人民共和国土地管理法》第九条、第十三条，明确国有土地可依法确定给单位、个人使用，国家所有交由农民集体使用的农业土地可依法承包经营。</w:t>
      </w:r>
    </w:p>
    <w:p w14:paraId="2687E05E">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2.《中华人民共和国农村土地承包法》，规范农用地发包、流转、收益分配相关管理要求。</w:t>
      </w:r>
    </w:p>
    <w:p w14:paraId="45B72A60">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3.《确定土地所有权和使用权的若干规定》、《新疆维吾尔自治区确定土地所有权和使用权的若干规定》第十三条，明确村集体开垦国有土地可享有使用权、收益权，土地所有权不变。</w:t>
      </w:r>
    </w:p>
    <w:p w14:paraId="1EE16F82">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4.《自治区人民政府办公厅关于加强和规范国有农用地管理的指导意见》（新政办发〔2025〕44号），规定经县级主管部门核查、</w:t>
      </w:r>
      <w:r>
        <w:rPr>
          <w:rFonts w:hint="eastAsia"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rPr>
        <w:t>政府确认后，国有农用地可交由村集体经济组织发包，收益纳入集体财务核算。</w:t>
      </w:r>
    </w:p>
    <w:p w14:paraId="497F7E68">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5.皮山县国土空间规划、全县国有农用地实地摸底核查报告、县人民政府启动本项决策批复文件。</w:t>
      </w:r>
    </w:p>
    <w:p w14:paraId="3B212DC1">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rPr>
      </w:pPr>
      <w:r>
        <w:rPr>
          <w:rFonts w:hint="eastAsia" w:ascii="黑体" w:hAnsi="黑体" w:eastAsia="黑体" w:cs="黑体"/>
          <w:sz w:val="32"/>
          <w:szCs w:val="32"/>
        </w:rPr>
        <w:t>四、工作任务</w:t>
      </w:r>
    </w:p>
    <w:p w14:paraId="02E5140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1.宗地资料完善：对全县11340宗国有农用地开展二次实地复核，完善地块位置、面积、地类、管护历史档案，建立完整宗地数据库。</w:t>
      </w:r>
    </w:p>
    <w:p w14:paraId="293D9B32">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2.权属公示与纠纷调处：分批次公示拟确权地块信息，设立意见反馈渠道，全面排查、就地化解土地历史遗留矛盾；</w:t>
      </w:r>
    </w:p>
    <w:p w14:paraId="3B779A6B">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3.使用权确权备案：按政策为各村集体经济组织办理国有农用地使用权备案登记，出具权属确认相关材料。</w:t>
      </w:r>
    </w:p>
    <w:p w14:paraId="766BCFC3">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4.规范经营管理：指导村集体规范土地发包、流转流程，落实集体收益专户核算、合规分配制度。</w:t>
      </w:r>
    </w:p>
    <w:p w14:paraId="210E645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5.常态化监管巡查：建立部门联合巡查机制，严格管控农用地用途，防范违规非农建设、土地撂荒、国有资产流失。</w:t>
      </w:r>
    </w:p>
    <w:p w14:paraId="402BA0FD">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6.政策宣传培训：面向乡镇、村“两委”、集体经济组织开展土地管理政策培训，做好群众政策解读工作。</w:t>
      </w:r>
    </w:p>
    <w:p w14:paraId="64CBE5C5">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五、措施方法</w:t>
      </w:r>
    </w:p>
    <w:p w14:paraId="7D3AAAED">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1.联合实地核查法：组建县自然资源局、农业农村局、各乡镇工作人员联合工作组，分片分区开展核查、档案核对，确保地块数据真实精准。</w:t>
      </w:r>
    </w:p>
    <w:p w14:paraId="4EBC49AC">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2.分级审核研判机制：村级初审地块使用现状、乡镇复核权属信息、县自然资源局联合农业农村局集中审核，存在重大争议地块提交县政府协调沟通。</w:t>
      </w:r>
    </w:p>
    <w:p w14:paraId="286323D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3.标准化备案办理：统一制定国有农用地使用权确认协议、备案台账模板，不动产登窗口开设村级集体确权专项业务通道。</w:t>
      </w:r>
    </w:p>
    <w:p w14:paraId="7E623568">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4.联合管护机制：落实村集体主体管护、乡镇日常督导、县级部门抽查监管，定期开展土地用途巡查。</w:t>
      </w:r>
    </w:p>
    <w:p w14:paraId="18A7DC3B">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六、决策事项执行和配合单位</w:t>
      </w:r>
    </w:p>
    <w:p w14:paraId="7AB88A3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 xml:space="preserve">（一）牵头承办单位 </w:t>
      </w:r>
    </w:p>
    <w:p w14:paraId="149C38F4">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县自然资源局：统筹全县宗地核查、权属认定、确权备案、方案统筹、业务总调度，牵头落实整体工作推进。</w:t>
      </w:r>
    </w:p>
    <w:p w14:paraId="4841A69B">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县农业农村局：负责指导村集体土地发包流转、集体收益核算分配、农业用途管控、村级台账规范建设。</w:t>
      </w:r>
    </w:p>
    <w:p w14:paraId="19A16A7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（二）配合单位</w:t>
      </w:r>
    </w:p>
    <w:p w14:paraId="607E2F1F">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1.各乡镇人民政府：负责辖区地块实地摸排、村级公示落地、群众政策宣传、现场土地矛盾调解、村级工作督导。</w:t>
      </w:r>
    </w:p>
    <w:p w14:paraId="63E29492">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2.县林业和草原局：配合开展林地类地块权属核查、林地用途监管。</w:t>
      </w:r>
    </w:p>
    <w:p w14:paraId="066A9CDA">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3.县财政局：负责村集体土地收益财务监管。</w:t>
      </w:r>
    </w:p>
    <w:p w14:paraId="43101BAE">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4.县司法局：负责确权协议合法性审查、土地纠纷法治调解、法律法规政策解读。</w:t>
      </w:r>
    </w:p>
    <w:p w14:paraId="5C02BCCC">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rPr>
      </w:pPr>
      <w:r>
        <w:rPr>
          <w:rFonts w:hint="eastAsia" w:ascii="黑体" w:hAnsi="黑体" w:eastAsia="黑体" w:cs="黑体"/>
          <w:sz w:val="32"/>
          <w:szCs w:val="32"/>
        </w:rPr>
        <w:t>七、经费预算</w:t>
      </w:r>
    </w:p>
    <w:p w14:paraId="7011CF19">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高质量完成2026年度《皮山县国有农用地租赁（承包）指导价格实施方案》专项工作任务，本次预算全部由单位自有资金统筹保障，不申报财政资金，不涉及任何财政预算支出安排，资金使用严格执行内部财务审批、报销管理制度。</w:t>
      </w:r>
    </w:p>
    <w:p w14:paraId="7642EEFC">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rPr>
      </w:pPr>
      <w:r>
        <w:rPr>
          <w:rFonts w:hint="eastAsia" w:ascii="黑体" w:hAnsi="黑体" w:eastAsia="黑体" w:cs="黑体"/>
          <w:sz w:val="32"/>
          <w:szCs w:val="32"/>
        </w:rPr>
        <w:t>八、决策实施后评估计划</w:t>
      </w:r>
    </w:p>
    <w:p w14:paraId="00D731F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（一）评估实施主体</w:t>
      </w:r>
    </w:p>
    <w:p w14:paraId="5AA459F2">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由县自然资源局、农业农村局联合牵头，林业和草原局、财政局等部门及各乡镇共同参与，可委托第三方机构开展独立客观评估。</w:t>
      </w:r>
    </w:p>
    <w:p w14:paraId="6E1B7FD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（二）评估核心内容</w:t>
      </w:r>
    </w:p>
    <w:p w14:paraId="30053C9E">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1.目标完成情况：宗地核查、确权备案、村级台账建设等任务完成进度与质量。</w:t>
      </w:r>
    </w:p>
    <w:p w14:paraId="53F352A3">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2.权属管理成效：土地纠纷化解率、农用地用途管控落实情况、国有资产管护合规性。</w:t>
      </w:r>
    </w:p>
    <w:p w14:paraId="38B61DDE">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3.资源利用效益：村集体土地经营性收入增长、土地规模化集约化经营推进成效。</w:t>
      </w:r>
    </w:p>
    <w:p w14:paraId="3DA4A1A5">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4.群众满意度：村集体、农牧民对确权工作、收益分配机制的评价意见。</w:t>
      </w:r>
    </w:p>
    <w:p w14:paraId="6FDA022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（三）评估结果运用</w:t>
      </w:r>
    </w:p>
    <w:p w14:paraId="1992138D">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1.形成正式评估报告报送皮山县人民政府，完整记录实施成效、现存问题。</w:t>
      </w:r>
    </w:p>
    <w:p w14:paraId="1404B94E">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2.针对评估发现短板制定限期整改方案，优化确权、监管、收益管理流程。</w:t>
      </w:r>
    </w:p>
    <w:p w14:paraId="144597D7">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3.若评估发现现有政策措施与上级新规、县域实际不匹配，按重大行政决策程序修订完善本决策相关内容。</w:t>
      </w:r>
    </w:p>
    <w:p w14:paraId="4CDED6EA">
      <w:pPr>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4.评估报告作为后续国有农用地长效管理、乡村集体经济扶持工作的重要参考依据。</w:t>
      </w:r>
    </w:p>
    <w:p w14:paraId="5976D0B6">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sz w:val="32"/>
          <w:szCs w:val="32"/>
        </w:rPr>
      </w:pPr>
    </w:p>
    <w:p w14:paraId="3E31C7C9">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sz w:val="32"/>
          <w:szCs w:val="32"/>
        </w:rPr>
      </w:pPr>
    </w:p>
    <w:p w14:paraId="16CA328E">
      <w:pPr>
        <w:keepNext w:val="0"/>
        <w:keepLines w:val="0"/>
        <w:pageBreakBefore w:val="0"/>
        <w:widowControl w:val="0"/>
        <w:kinsoku/>
        <w:wordWrap/>
        <w:overflowPunct/>
        <w:topLinePunct w:val="0"/>
        <w:autoSpaceDE/>
        <w:autoSpaceDN/>
        <w:bidi w:val="0"/>
        <w:adjustRightInd/>
        <w:snapToGrid w:val="0"/>
        <w:spacing w:line="574" w:lineRule="exact"/>
        <w:ind w:firstLine="4800" w:firstLineChars="15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皮山县自然资源局</w:t>
      </w:r>
    </w:p>
    <w:p w14:paraId="66021E77">
      <w:pPr>
        <w:keepNext w:val="0"/>
        <w:keepLines w:val="0"/>
        <w:pageBreakBefore w:val="0"/>
        <w:widowControl w:val="0"/>
        <w:kinsoku/>
        <w:wordWrap/>
        <w:overflowPunct/>
        <w:topLinePunct w:val="0"/>
        <w:autoSpaceDE/>
        <w:autoSpaceDN/>
        <w:bidi w:val="0"/>
        <w:adjustRightInd/>
        <w:snapToGrid w:val="0"/>
        <w:spacing w:line="574" w:lineRule="exact"/>
        <w:ind w:firstLine="4800" w:firstLineChars="15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2026年7月</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日</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AEE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53BA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753BA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C2C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3E"/>
    <w:rsid w:val="0029123E"/>
    <w:rsid w:val="00E67696"/>
    <w:rsid w:val="00E81A32"/>
    <w:rsid w:val="00F112B4"/>
    <w:rsid w:val="035B3E39"/>
    <w:rsid w:val="05A131E3"/>
    <w:rsid w:val="06345E06"/>
    <w:rsid w:val="0DF75E00"/>
    <w:rsid w:val="13C8230B"/>
    <w:rsid w:val="16337E88"/>
    <w:rsid w:val="16863E2E"/>
    <w:rsid w:val="1A750A6F"/>
    <w:rsid w:val="1CA92C52"/>
    <w:rsid w:val="1D9007B8"/>
    <w:rsid w:val="1F3C7DAD"/>
    <w:rsid w:val="211803A6"/>
    <w:rsid w:val="22115DF1"/>
    <w:rsid w:val="23F90A8B"/>
    <w:rsid w:val="28560C52"/>
    <w:rsid w:val="29B05AA9"/>
    <w:rsid w:val="2B5474A0"/>
    <w:rsid w:val="31F14A27"/>
    <w:rsid w:val="37D2491D"/>
    <w:rsid w:val="38F16C4F"/>
    <w:rsid w:val="434833F8"/>
    <w:rsid w:val="43D467B0"/>
    <w:rsid w:val="4A29189B"/>
    <w:rsid w:val="4AD60806"/>
    <w:rsid w:val="4F1D4C56"/>
    <w:rsid w:val="534B2699"/>
    <w:rsid w:val="59101387"/>
    <w:rsid w:val="5AA47280"/>
    <w:rsid w:val="5B785A3C"/>
    <w:rsid w:val="5D9A3915"/>
    <w:rsid w:val="5DE30E18"/>
    <w:rsid w:val="61293D13"/>
    <w:rsid w:val="64C319A4"/>
    <w:rsid w:val="666F593F"/>
    <w:rsid w:val="676A3A9B"/>
    <w:rsid w:val="70271038"/>
    <w:rsid w:val="74B65622"/>
    <w:rsid w:val="7BC2430B"/>
    <w:rsid w:val="7D34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ind w:firstLine="880" w:firstLineChars="200"/>
      <w:outlineLvl w:val="0"/>
    </w:pPr>
    <w:rPr>
      <w:rFonts w:ascii="仿宋_GB2312" w:hAnsi="仿宋_GB2312" w:eastAsia="黑体" w:cs="仿宋_GB2312"/>
      <w:sz w:val="32"/>
      <w:szCs w:val="32"/>
    </w:rPr>
  </w:style>
  <w:style w:type="paragraph" w:styleId="3">
    <w:name w:val="heading 2"/>
    <w:basedOn w:val="1"/>
    <w:next w:val="1"/>
    <w:unhideWhenUsed/>
    <w:qFormat/>
    <w:uiPriority w:val="0"/>
    <w:pPr>
      <w:keepNext/>
      <w:keepLines/>
      <w:spacing w:before="260" w:after="260"/>
      <w:ind w:firstLine="880" w:firstLineChars="200"/>
      <w:outlineLvl w:val="1"/>
    </w:pPr>
    <w:rPr>
      <w:rFonts w:ascii="Arial" w:hAnsi="Arial" w:eastAsia="楷体_GB2312"/>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大标题"/>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 w:type="character" w:customStyle="1" w:styleId="9">
    <w:name w:val="标题 1 字符"/>
    <w:link w:val="2"/>
    <w:qFormat/>
    <w:uiPriority w:val="0"/>
    <w:rPr>
      <w:rFonts w:ascii="仿宋_GB2312" w:hAnsi="仿宋_GB2312" w:eastAsia="黑体"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2183</Words>
  <Characters>2279</Characters>
  <Lines>16</Lines>
  <Paragraphs>4</Paragraphs>
  <TotalTime>0</TotalTime>
  <ScaleCrop>false</ScaleCrop>
  <LinksUpToDate>false</LinksUpToDate>
  <CharactersWithSpaces>2280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2025-06-18T03:15:00Z</dcterms:created>
  <dc:creator>Administrator</dc:creator>
  <cp:lastModifiedBy>Administrator</cp:lastModifiedBy>
  <cp:lastPrinted>2026-07-08T02:17:00Z</cp:lastPrinted>
  <dcterms:modified xsi:type="dcterms:W3CDTF">2026-07-08T09:05:38Z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8E9BBFCB541948F4A1EE39539A457BB7_13</vt:lpwstr>
  </property>
  <property fmtid="{D5CDD505-2E9C-101B-9397-08002B2CF9AE}" pid="4" name="KSOTemplateDocerSaveRecord">
    <vt:lpwstr>eyJoZGlkIjoiNzk4ZjNmYjZhZDU3NmVkNTdkM2I1ZWVmZDBlOTBhMzciLCJ1c2VySWQiOiIxMzc4MzY4MTkzIn0=</vt:lpwstr>
  </property>
</Properties>
</file>