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16B1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bookmarkStart w:id="0" w:name="_Hlk227410184"/>
      <w:r>
        <w:rPr>
          <w:rFonts w:hint="eastAsia" w:ascii="方正小标宋简体" w:hAnsi="方正小标宋简体" w:eastAsia="方正小标宋简体" w:cs="方正小标宋简体"/>
          <w:sz w:val="44"/>
          <w:szCs w:val="44"/>
        </w:rPr>
        <w:t>新疆皮山县皮山河流域规划</w:t>
      </w:r>
      <w:bookmarkEnd w:id="0"/>
      <w:r>
        <w:rPr>
          <w:rFonts w:hint="eastAsia" w:ascii="方正小标宋简体" w:hAnsi="方正小标宋简体" w:eastAsia="方正小标宋简体" w:cs="方正小标宋简体"/>
          <w:sz w:val="44"/>
          <w:szCs w:val="44"/>
        </w:rPr>
        <w:t>》</w:t>
      </w:r>
    </w:p>
    <w:p w14:paraId="7140BFBD">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的起草说明</w:t>
      </w:r>
    </w:p>
    <w:p w14:paraId="779D19DC">
      <w:pPr>
        <w:spacing w:line="560" w:lineRule="exact"/>
        <w:jc w:val="center"/>
        <w:rPr>
          <w:rFonts w:hint="eastAsia" w:ascii="方正小标宋简体" w:hAnsi="方正小标宋简体" w:eastAsia="方正小标宋简体" w:cs="方正小标宋简体"/>
          <w:sz w:val="44"/>
          <w:szCs w:val="44"/>
        </w:rPr>
      </w:pPr>
    </w:p>
    <w:p w14:paraId="4DDA0501">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为深入贯彻国务院办公厅转发水利部关于开展流域综合规划修编工作意见的通知，</w:t>
      </w:r>
      <w:r>
        <w:rPr>
          <w:rFonts w:hint="eastAsia" w:ascii="Times New Roman" w:hAnsi="Times New Roman" w:eastAsia="仿宋_GB2312" w:cs="仿宋_GB2312"/>
          <w:sz w:val="32"/>
          <w:szCs w:val="32"/>
          <w:lang w:eastAsia="zh-CN"/>
        </w:rPr>
        <w:t>进</w:t>
      </w:r>
      <w:r>
        <w:rPr>
          <w:rFonts w:hint="eastAsia" w:ascii="Times New Roman" w:hAnsi="Times New Roman" w:eastAsia="仿宋_GB2312" w:cs="仿宋_GB2312"/>
          <w:sz w:val="32"/>
          <w:szCs w:val="32"/>
        </w:rPr>
        <w:t>一步完善流域水资源配置、提升防洪减灾能力、提升灌区灌溉用水水平，筑牢皮山县水安全保障体系，在县委、县政府的领导下，皮山</w:t>
      </w:r>
      <w:r>
        <w:rPr>
          <w:rFonts w:hint="eastAsia" w:ascii="Times New Roman" w:hAnsi="Times New Roman" w:eastAsia="仿宋_GB2312" w:cs="仿宋_GB2312"/>
          <w:sz w:val="32"/>
          <w:szCs w:val="32"/>
          <w:lang w:val="en-US" w:eastAsia="zh-CN"/>
        </w:rPr>
        <w:t>县水利</w:t>
      </w:r>
      <w:r>
        <w:rPr>
          <w:rFonts w:hint="eastAsia" w:ascii="Times New Roman" w:hAnsi="Times New Roman" w:eastAsia="仿宋_GB2312" w:cs="仿宋_GB2312"/>
          <w:sz w:val="32"/>
          <w:szCs w:val="32"/>
        </w:rPr>
        <w:t>局牵头编制了《新疆皮山县皮山河流域规划）》（以下简称《规划》），现就《规划》起草有关情况说明如下：</w:t>
      </w:r>
    </w:p>
    <w:p w14:paraId="29E1089A">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一、起草依据</w:t>
      </w:r>
    </w:p>
    <w:p w14:paraId="4AFA7FC4">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习近平新时代中国特色社会主义思想为指导，深入贯彻党的二十大精神，完整准确全面贯彻新发展理念，坚定不移践行习近平总书记“节水优先、空间均衡、系统治理、两手发力”治水思路和关于治水重要论述精神，锚定推动水利高质量发展、保障我国水安全目标，完整准确全面贯彻新发展理念，</w:t>
      </w:r>
      <w:r>
        <w:rPr>
          <w:rFonts w:hint="eastAsia" w:ascii="Times New Roman" w:hAnsi="Times New Roman" w:eastAsia="仿宋_GB2312" w:cs="仿宋_GB2312"/>
          <w:sz w:val="32"/>
          <w:szCs w:val="32"/>
          <w:lang w:eastAsia="zh-CN"/>
        </w:rPr>
        <w:t>以改革</w:t>
      </w:r>
      <w:r>
        <w:rPr>
          <w:rFonts w:hint="eastAsia" w:ascii="Times New Roman" w:hAnsi="Times New Roman" w:eastAsia="仿宋_GB2312" w:cs="仿宋_GB2312"/>
          <w:sz w:val="32"/>
          <w:szCs w:val="32"/>
        </w:rPr>
        <w:t>创新为根本动力，以满足人民日益增长的水利需求为根本目的，以全面从严治党为根本保障，全面提升水旱灾害防御能力、水资源节约</w:t>
      </w:r>
      <w:bookmarkStart w:id="1" w:name="_GoBack"/>
      <w:bookmarkEnd w:id="1"/>
      <w:r>
        <w:rPr>
          <w:rFonts w:hint="eastAsia" w:ascii="Times New Roman" w:hAnsi="Times New Roman" w:eastAsia="仿宋_GB2312" w:cs="仿宋_GB2312"/>
          <w:sz w:val="32"/>
          <w:szCs w:val="32"/>
        </w:rPr>
        <w:t>集约利用能力、水资源优化配置能力、江河湖泊生态保护治理能力，推动事关中国式现代化全局的水安全战略任务取得重大突破，为确保基本实现社会主义现代化取得决定性进展作出水利贡献。</w:t>
      </w:r>
    </w:p>
    <w:p w14:paraId="121990B5">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二、起草过程</w:t>
      </w:r>
    </w:p>
    <w:p w14:paraId="302F74D9">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《规划》起草过程主要分为三个阶段。</w:t>
      </w:r>
      <w:r>
        <w:rPr>
          <w:rFonts w:hint="eastAsia" w:ascii="Times New Roman" w:hAnsi="Times New Roman" w:eastAsia="仿宋_GB2312" w:cs="仿宋_GB2312"/>
          <w:b/>
          <w:bCs/>
          <w:sz w:val="32"/>
          <w:szCs w:val="32"/>
        </w:rPr>
        <w:t>一是起草调研阶段。</w:t>
      </w:r>
      <w:r>
        <w:rPr>
          <w:rFonts w:hint="eastAsia" w:ascii="Times New Roman" w:hAnsi="Times New Roman" w:eastAsia="仿宋_GB2312" w:cs="仿宋_GB2312"/>
          <w:sz w:val="32"/>
          <w:szCs w:val="32"/>
        </w:rPr>
        <w:t>我局正式启动方案编制工作，确定了方案编制的单位，组织召开局内工作会议，并前往各乡镇开展调研并收集相关资料，听取各方意见，在此基础上起草《规划》文本，形成《规划》初稿</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bCs/>
          <w:sz w:val="32"/>
          <w:szCs w:val="32"/>
        </w:rPr>
        <w:t>二是征求意见阶段。</w:t>
      </w:r>
      <w:r>
        <w:rPr>
          <w:rFonts w:hint="eastAsia" w:ascii="Times New Roman" w:hAnsi="Times New Roman" w:eastAsia="仿宋_GB2312" w:cs="仿宋_GB2312"/>
          <w:sz w:val="32"/>
          <w:szCs w:val="32"/>
        </w:rPr>
        <w:t>就初稿与各县直单位及各乡镇征求意见，并与和田地区林业和草原局对接汇报。同时征求业内专家意见并召开会议，提出相关修改意见。</w:t>
      </w:r>
      <w:r>
        <w:rPr>
          <w:rFonts w:hint="eastAsia" w:ascii="Times New Roman" w:hAnsi="Times New Roman" w:eastAsia="仿宋_GB2312" w:cs="仿宋_GB2312"/>
          <w:b/>
          <w:bCs/>
          <w:sz w:val="32"/>
          <w:szCs w:val="32"/>
        </w:rPr>
        <w:t>三是修改完善阶段。</w:t>
      </w:r>
      <w:r>
        <w:rPr>
          <w:rFonts w:hint="eastAsia" w:ascii="Times New Roman" w:hAnsi="Times New Roman" w:eastAsia="仿宋_GB2312" w:cs="仿宋_GB2312"/>
          <w:sz w:val="32"/>
          <w:szCs w:val="32"/>
        </w:rPr>
        <w:t>根据会议修改意见，编制组进行修改并再次征求相关单位意见。经反复修改，最终形成了此次提交的《新疆皮山县皮山河流域规划》。</w:t>
      </w:r>
    </w:p>
    <w:p w14:paraId="6B344139">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三、主要内容</w:t>
      </w:r>
    </w:p>
    <w:p w14:paraId="5ED82FFA">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《规划》共分为十五大章节。</w:t>
      </w:r>
      <w:r>
        <w:rPr>
          <w:rFonts w:hint="eastAsia" w:ascii="Times New Roman" w:hAnsi="Times New Roman" w:eastAsia="仿宋_GB2312" w:cs="仿宋_GB2312"/>
          <w:b/>
          <w:bCs/>
          <w:sz w:val="32"/>
          <w:szCs w:val="32"/>
        </w:rPr>
        <w:t>第一章流域基本情况</w:t>
      </w:r>
      <w:r>
        <w:rPr>
          <w:rFonts w:hint="eastAsia" w:ascii="Times New Roman" w:hAnsi="Times New Roman" w:eastAsia="仿宋_GB2312" w:cs="仿宋_GB2312"/>
          <w:sz w:val="32"/>
          <w:szCs w:val="32"/>
        </w:rPr>
        <w:t>，主要详细介绍了皮山县皮山河、桑株河自然地理概况、社会经济概况和水资源利用情况、土地利用情况及流域现有工程概况。</w:t>
      </w:r>
      <w:r>
        <w:rPr>
          <w:rFonts w:hint="eastAsia" w:ascii="Times New Roman" w:hAnsi="Times New Roman" w:eastAsia="仿宋_GB2312" w:cs="仿宋_GB2312"/>
          <w:b/>
          <w:bCs/>
          <w:sz w:val="32"/>
          <w:szCs w:val="32"/>
        </w:rPr>
        <w:t>第二章经济社会发展预测及需求分析</w:t>
      </w:r>
      <w:r>
        <w:rPr>
          <w:rFonts w:hint="eastAsia" w:ascii="Times New Roman" w:hAnsi="Times New Roman" w:eastAsia="仿宋_GB2312" w:cs="仿宋_GB2312"/>
          <w:sz w:val="32"/>
          <w:szCs w:val="32"/>
        </w:rPr>
        <w:t>，全面分析流域区域经济发展的趋势，分析社会经济与流域水资源开发利用的关系。</w:t>
      </w:r>
      <w:r>
        <w:rPr>
          <w:rFonts w:hint="eastAsia" w:ascii="Times New Roman" w:hAnsi="Times New Roman" w:eastAsia="仿宋_GB2312" w:cs="仿宋_GB2312"/>
          <w:b/>
          <w:bCs/>
          <w:sz w:val="32"/>
          <w:szCs w:val="32"/>
        </w:rPr>
        <w:t>第三章总体规划</w:t>
      </w:r>
      <w:r>
        <w:rPr>
          <w:rFonts w:hint="eastAsia" w:ascii="Times New Roman" w:hAnsi="Times New Roman" w:eastAsia="仿宋_GB2312" w:cs="仿宋_GB2312"/>
          <w:sz w:val="32"/>
          <w:szCs w:val="32"/>
        </w:rPr>
        <w:t>，包含规划的指导思想、基本原则、主要依据、范围与现状水平年、思路以及总体目标。</w:t>
      </w:r>
      <w:r>
        <w:rPr>
          <w:rFonts w:hint="eastAsia" w:ascii="Times New Roman" w:hAnsi="Times New Roman" w:eastAsia="仿宋_GB2312" w:cs="仿宋_GB2312"/>
          <w:b/>
          <w:bCs/>
          <w:sz w:val="32"/>
          <w:szCs w:val="32"/>
        </w:rPr>
        <w:t>第四章防水资源配置规划</w:t>
      </w:r>
      <w:r>
        <w:rPr>
          <w:rFonts w:hint="eastAsia" w:ascii="Times New Roman" w:hAnsi="Times New Roman" w:eastAsia="仿宋_GB2312" w:cs="仿宋_GB2312"/>
          <w:sz w:val="32"/>
          <w:szCs w:val="32"/>
        </w:rPr>
        <w:t>，结合流域地表水及地下水资源评价情况，分析流域水资源的承载能力提出水资源优化配置方案。</w:t>
      </w:r>
      <w:r>
        <w:rPr>
          <w:rFonts w:hint="eastAsia" w:ascii="Times New Roman" w:hAnsi="Times New Roman" w:eastAsia="仿宋_GB2312" w:cs="仿宋_GB2312"/>
          <w:b/>
          <w:bCs/>
          <w:sz w:val="32"/>
          <w:szCs w:val="32"/>
        </w:rPr>
        <w:t>第五章防洪规划</w:t>
      </w:r>
      <w:r>
        <w:rPr>
          <w:rFonts w:hint="eastAsia" w:ascii="Times New Roman" w:hAnsi="Times New Roman" w:eastAsia="仿宋_GB2312" w:cs="仿宋_GB2312"/>
          <w:sz w:val="32"/>
          <w:szCs w:val="32"/>
        </w:rPr>
        <w:t>，涵盖设计洪水分析、防洪工程总体布局、山洪灾害防治、中小河流治理及有防洪任务的水库工程建设，同时提出“四预”的相关要求。</w:t>
      </w:r>
      <w:r>
        <w:rPr>
          <w:rFonts w:hint="eastAsia" w:ascii="Times New Roman" w:hAnsi="Times New Roman" w:eastAsia="仿宋_GB2312" w:cs="仿宋_GB2312"/>
          <w:b/>
          <w:bCs/>
          <w:sz w:val="32"/>
          <w:szCs w:val="32"/>
        </w:rPr>
        <w:t>第六章节约用水规划</w:t>
      </w:r>
      <w:r>
        <w:rPr>
          <w:rFonts w:hint="eastAsia" w:ascii="Times New Roman" w:hAnsi="Times New Roman" w:eastAsia="仿宋_GB2312" w:cs="仿宋_GB2312"/>
          <w:sz w:val="32"/>
          <w:szCs w:val="32"/>
        </w:rPr>
        <w:t>，分析评价流域节水灌溉现状及存在问题，制定规划水平年节水目标。</w:t>
      </w:r>
      <w:r>
        <w:rPr>
          <w:rFonts w:hint="eastAsia" w:ascii="Times New Roman" w:hAnsi="Times New Roman" w:eastAsia="仿宋_GB2312" w:cs="仿宋_GB2312"/>
          <w:b/>
          <w:bCs/>
          <w:sz w:val="32"/>
          <w:szCs w:val="32"/>
        </w:rPr>
        <w:t>第七章灌溉规划</w:t>
      </w:r>
      <w:r>
        <w:rPr>
          <w:rFonts w:hint="eastAsia" w:ascii="Times New Roman" w:hAnsi="Times New Roman" w:eastAsia="仿宋_GB2312" w:cs="仿宋_GB2312"/>
          <w:sz w:val="32"/>
          <w:szCs w:val="32"/>
        </w:rPr>
        <w:t>，包括灌区现状、灌溉发展目标及农业发展规划，流域灌区的防渗改造工程、农业节水工程及机电井改造提升工程。</w:t>
      </w:r>
      <w:r>
        <w:rPr>
          <w:rFonts w:hint="eastAsia" w:ascii="Times New Roman" w:hAnsi="Times New Roman" w:eastAsia="仿宋_GB2312" w:cs="仿宋_GB2312"/>
          <w:b/>
          <w:bCs/>
          <w:sz w:val="32"/>
          <w:szCs w:val="32"/>
        </w:rPr>
        <w:t>第八章水生态环境保护体系规划</w:t>
      </w:r>
      <w:r>
        <w:rPr>
          <w:rFonts w:hint="eastAsia" w:ascii="Times New Roman" w:hAnsi="Times New Roman" w:eastAsia="仿宋_GB2312" w:cs="仿宋_GB2312"/>
          <w:sz w:val="32"/>
          <w:szCs w:val="32"/>
        </w:rPr>
        <w:t>，包括水资源保护、水生态保护与修复，提出保护与修复对策。</w:t>
      </w:r>
      <w:r>
        <w:rPr>
          <w:rFonts w:hint="eastAsia" w:ascii="Times New Roman" w:hAnsi="Times New Roman" w:eastAsia="仿宋_GB2312" w:cs="仿宋_GB2312"/>
          <w:b/>
          <w:bCs/>
          <w:sz w:val="32"/>
          <w:szCs w:val="32"/>
        </w:rPr>
        <w:t>第九章水土保持规划</w:t>
      </w:r>
      <w:r>
        <w:rPr>
          <w:rFonts w:hint="eastAsia" w:ascii="Times New Roman" w:hAnsi="Times New Roman" w:eastAsia="仿宋_GB2312" w:cs="仿宋_GB2312"/>
          <w:sz w:val="32"/>
          <w:szCs w:val="32"/>
        </w:rPr>
        <w:t>，分析流域水土流失现状，规划水土流失防治分区，确定水土保持规划目标，明确流域水土保持任务及工程安排。</w:t>
      </w:r>
      <w:r>
        <w:rPr>
          <w:rFonts w:hint="eastAsia" w:ascii="Times New Roman" w:hAnsi="Times New Roman" w:eastAsia="仿宋_GB2312" w:cs="仿宋_GB2312"/>
          <w:b/>
          <w:bCs/>
          <w:sz w:val="32"/>
          <w:szCs w:val="32"/>
        </w:rPr>
        <w:t>第十章其他规划</w:t>
      </w:r>
      <w:r>
        <w:rPr>
          <w:rFonts w:hint="eastAsia" w:ascii="Times New Roman" w:hAnsi="Times New Roman" w:eastAsia="仿宋_GB2312" w:cs="仿宋_GB2312"/>
          <w:sz w:val="32"/>
          <w:szCs w:val="32"/>
        </w:rPr>
        <w:t>，包括河道采砂规划控制、岸线利用管理及水利信息化规划。</w:t>
      </w:r>
      <w:r>
        <w:rPr>
          <w:rFonts w:hint="eastAsia" w:ascii="Times New Roman" w:hAnsi="Times New Roman" w:eastAsia="仿宋_GB2312" w:cs="仿宋_GB2312"/>
          <w:b/>
          <w:bCs/>
          <w:sz w:val="32"/>
          <w:szCs w:val="32"/>
        </w:rPr>
        <w:t>第十一章重大水利工程规划</w:t>
      </w:r>
      <w:r>
        <w:rPr>
          <w:rFonts w:hint="eastAsia" w:ascii="Times New Roman" w:hAnsi="Times New Roman" w:eastAsia="仿宋_GB2312" w:cs="仿宋_GB2312"/>
          <w:sz w:val="32"/>
          <w:szCs w:val="32"/>
        </w:rPr>
        <w:t>，分确定流域至规划水平年的重大水量工程安排，包括水源工程、引调水工程、防洪工程、城乡供水工程、灌区工程及其他重点工程的安排及内容，提出规划投资匡算及资金筹措安排。</w:t>
      </w:r>
      <w:r>
        <w:rPr>
          <w:rFonts w:hint="eastAsia" w:ascii="Times New Roman" w:hAnsi="Times New Roman" w:eastAsia="仿宋_GB2312" w:cs="仿宋_GB2312"/>
          <w:b/>
          <w:bCs/>
          <w:sz w:val="32"/>
          <w:szCs w:val="32"/>
        </w:rPr>
        <w:t>第十二章流域综合管理体系规划</w:t>
      </w:r>
      <w:r>
        <w:rPr>
          <w:rFonts w:hint="eastAsia" w:ascii="Times New Roman" w:hAnsi="Times New Roman" w:eastAsia="仿宋_GB2312" w:cs="仿宋_GB2312"/>
          <w:sz w:val="32"/>
          <w:szCs w:val="32"/>
        </w:rPr>
        <w:t>，明确流域管理目标任务、制定管理体制机制，提出防汛抗旱减灾管理、水资源管理等主要管理任务及内容。</w:t>
      </w:r>
      <w:r>
        <w:rPr>
          <w:rFonts w:hint="eastAsia" w:ascii="Times New Roman" w:hAnsi="Times New Roman" w:eastAsia="仿宋_GB2312" w:cs="仿宋_GB2312"/>
          <w:b/>
          <w:bCs/>
          <w:sz w:val="32"/>
          <w:szCs w:val="32"/>
        </w:rPr>
        <w:t>第十三章实施安排与效果评</w:t>
      </w:r>
      <w:r>
        <w:rPr>
          <w:rFonts w:hint="eastAsia" w:ascii="Times New Roman" w:hAnsi="Times New Roman" w:eastAsia="仿宋_GB2312" w:cs="仿宋_GB2312"/>
          <w:sz w:val="32"/>
          <w:szCs w:val="32"/>
        </w:rPr>
        <w:t>，提出近期及远期实施意见，并对实施效果进行预测。</w:t>
      </w:r>
      <w:r>
        <w:rPr>
          <w:rFonts w:hint="eastAsia" w:ascii="Times New Roman" w:hAnsi="Times New Roman" w:eastAsia="仿宋_GB2312" w:cs="仿宋_GB2312"/>
          <w:b/>
          <w:bCs/>
          <w:sz w:val="32"/>
          <w:szCs w:val="32"/>
        </w:rPr>
        <w:t>第十四章环境影响评价</w:t>
      </w:r>
      <w:r>
        <w:rPr>
          <w:rFonts w:hint="eastAsia" w:ascii="Times New Roman" w:hAnsi="Times New Roman" w:eastAsia="仿宋_GB2312" w:cs="仿宋_GB2312"/>
          <w:sz w:val="32"/>
          <w:szCs w:val="32"/>
        </w:rPr>
        <w:t>，分析流域环节现状，提出主要环境影响因子，制定环境保护措施及对策。</w:t>
      </w:r>
      <w:r>
        <w:rPr>
          <w:rFonts w:hint="eastAsia" w:ascii="Times New Roman" w:hAnsi="Times New Roman" w:eastAsia="仿宋_GB2312" w:cs="仿宋_GB2312"/>
          <w:b/>
          <w:bCs/>
          <w:sz w:val="32"/>
          <w:szCs w:val="32"/>
        </w:rPr>
        <w:t>第十五章保障措施</w:t>
      </w:r>
      <w:r>
        <w:rPr>
          <w:rFonts w:hint="eastAsia" w:ascii="Times New Roman" w:hAnsi="Times New Roman" w:eastAsia="仿宋_GB2312" w:cs="仿宋_GB2312"/>
          <w:sz w:val="32"/>
          <w:szCs w:val="32"/>
        </w:rPr>
        <w:t>，提出组织保障、法制保障、投入保障及前期工作的保障措施。</w:t>
      </w:r>
    </w:p>
    <w:p w14:paraId="1E3C5B6B">
      <w:pPr>
        <w:spacing w:line="560" w:lineRule="exact"/>
        <w:ind w:firstLine="640" w:firstLineChars="200"/>
        <w:jc w:val="left"/>
        <w:rPr>
          <w:rFonts w:ascii="Times New Roman" w:hAnsi="Times New Roman" w:eastAsia="仿宋_GB2312" w:cs="仿宋_GB2312"/>
          <w:sz w:val="32"/>
          <w:szCs w:val="32"/>
        </w:rPr>
      </w:pPr>
    </w:p>
    <w:p w14:paraId="00BC1863">
      <w:pPr>
        <w:spacing w:line="560" w:lineRule="exact"/>
        <w:ind w:firstLine="640" w:firstLineChars="200"/>
        <w:jc w:val="center"/>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2026年4月1日</w:t>
      </w:r>
    </w:p>
    <w:p w14:paraId="66E77B9B">
      <w:pPr>
        <w:spacing w:line="560" w:lineRule="exact"/>
        <w:ind w:firstLine="640" w:firstLineChars="200"/>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皮山县水利局</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286"/>
    <w:rsid w:val="001646D1"/>
    <w:rsid w:val="001A11BA"/>
    <w:rsid w:val="00251C72"/>
    <w:rsid w:val="00377451"/>
    <w:rsid w:val="00501927"/>
    <w:rsid w:val="007833D8"/>
    <w:rsid w:val="007B4890"/>
    <w:rsid w:val="0097756D"/>
    <w:rsid w:val="00D12286"/>
    <w:rsid w:val="00DB5F4A"/>
    <w:rsid w:val="00F7482A"/>
    <w:rsid w:val="00FE2DEF"/>
    <w:rsid w:val="108736A0"/>
    <w:rsid w:val="1E865B1A"/>
    <w:rsid w:val="2FD51412"/>
    <w:rsid w:val="37F23D2E"/>
    <w:rsid w:val="39634316"/>
    <w:rsid w:val="44B36224"/>
    <w:rsid w:val="60026698"/>
    <w:rsid w:val="60B11BFD"/>
    <w:rsid w:val="7CC4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1554</Words>
  <Characters>1554</Characters>
  <Lines>11</Lines>
  <Paragraphs>3</Paragraphs>
  <TotalTime>356</TotalTime>
  <ScaleCrop>false</ScaleCrop>
  <LinksUpToDate>false</LinksUpToDate>
  <CharactersWithSpaces>1556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2026-04-01T04:59:00Z</dcterms:created>
  <dc:creator>Administrator</dc:creator>
  <cp:lastModifiedBy>admin</cp:lastModifiedBy>
  <cp:lastPrinted>2026-04-01T05:43:00Z</cp:lastPrinted>
  <dcterms:modified xsi:type="dcterms:W3CDTF">2026-04-29T03:56:14Z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44FF9C382B1F4F59975739C36D84D150_13</vt:lpwstr>
  </property>
  <property fmtid="{D5CDD505-2E9C-101B-9397-08002B2CF9AE}" pid="4" name="KSOTemplateDocerSaveRecord">
    <vt:lpwstr>eyJoZGlkIjoiOTAzZjZjNTM4NjcxN2NlMzU2ZDA3YTliMzA0ZjA3ZGUiLCJ1c2VySWQiOiIyNDQyNjc4ODUifQ==</vt:lpwstr>
  </property>
</Properties>
</file>