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r>
        <w:rPr>
          <w:rFonts w:hint="eastAsia" w:ascii="黑体" w:hAnsi="ArialUnicodeMS" w:eastAsia="黑体"/>
          <w:color w:val="000000"/>
          <w:sz w:val="44"/>
          <w:szCs w:val="44"/>
          <w:highlight w:val="none"/>
        </w:rPr>
        <w:t>皮山县</w:t>
      </w:r>
      <w:r>
        <w:rPr>
          <w:rFonts w:hint="eastAsia" w:ascii="黑体" w:hAnsi="ArialUnicodeMS" w:eastAsia="黑体"/>
          <w:color w:val="000000"/>
          <w:sz w:val="44"/>
          <w:szCs w:val="44"/>
          <w:highlight w:val="none"/>
          <w:lang w:eastAsia="zh-CN"/>
        </w:rPr>
        <w:t>科克铁热克镇</w:t>
      </w:r>
      <w:r>
        <w:rPr>
          <w:rFonts w:hint="eastAsia" w:ascii="黑体" w:hAnsi="ArialUnicodeMS" w:eastAsia="黑体"/>
          <w:color w:val="000000"/>
          <w:sz w:val="44"/>
          <w:szCs w:val="44"/>
          <w:highlight w:val="none"/>
        </w:rPr>
        <w:t>卫生院</w:t>
      </w: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r>
        <w:rPr>
          <w:rFonts w:hint="eastAsia" w:ascii="黑体" w:hAnsi="ArialUnicodeMS" w:eastAsia="黑体"/>
          <w:color w:val="000000"/>
          <w:sz w:val="44"/>
          <w:szCs w:val="44"/>
          <w:highlight w:val="none"/>
        </w:rPr>
        <w:t>2025年部门预算公开</w:t>
      </w:r>
    </w:p>
    <w:p>
      <w:pPr>
        <w:jc w:val="center"/>
        <w:rPr>
          <w:rFonts w:hint="default" w:ascii="黑体" w:eastAsia="黑体"/>
          <w:color w:val="000000"/>
          <w:sz w:val="36"/>
          <w:szCs w:val="36"/>
          <w:highlight w:val="none"/>
        </w:rPr>
      </w:pPr>
      <w:r>
        <w:rPr>
          <w:rFonts w:hint="eastAsia" w:ascii="ArialUnicodeMS" w:hAnsi="ArialUnicodeMS"/>
          <w:color w:val="000000"/>
          <w:sz w:val="44"/>
          <w:szCs w:val="44"/>
          <w:highlight w:val="none"/>
        </w:rPr>
        <w:br w:type="page"/>
      </w:r>
      <w:r>
        <w:rPr>
          <w:rFonts w:hint="eastAsia" w:ascii="黑体" w:eastAsia="黑体"/>
          <w:color w:val="000000"/>
          <w:sz w:val="36"/>
          <w:szCs w:val="36"/>
          <w:highlight w:val="none"/>
        </w:rPr>
        <w:t>目 录</w:t>
      </w:r>
    </w:p>
    <w:p>
      <w:pPr>
        <w:spacing w:line="560" w:lineRule="exact"/>
        <w:jc w:val="center"/>
        <w:rPr>
          <w:rFonts w:hint="default" w:ascii="黑体" w:eastAsia="黑体"/>
          <w:color w:val="000000"/>
          <w:sz w:val="36"/>
          <w:szCs w:val="36"/>
          <w:highlight w:val="none"/>
        </w:rPr>
      </w:pP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第一部分  2025年部门概况</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主要职能</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机构设置及人员情况</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第二部分 2025年部门预算公开表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部门收支总体情况表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部门收入总体情况表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三、 部门支出总体情况表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四、 财政拨款收支预算总体情况表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五、 一般公共预算支出情况表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六、 一般公共预算基本支出情况表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七、 一般公共预算项目支出情况表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八、 政府性基金预算支出情况表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九、 国有资本经营预算支出情况表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 财政拨款“三公”经费支出情况表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十一、 上年结转结余情况明细表</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第三部分 2025年部门预算情况说明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关于皮山县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卫生院2025年收支预算情况的总体说明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关于皮山县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卫生院2025年收入预算情况说明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三、 关于皮山县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卫生院2025年支出预算情况说明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四、 关于皮山县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卫生院2025年财政拨款收支预算情况的总体说明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五、 关于皮山县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卫生院2025年一般公共预算当年拨款情况说明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六、 关于皮山县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卫生院2025年一般公共预算基本支出情况说明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七、 关于皮山县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卫生院2025年一般公共预算项目支出情况说明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八、 关于皮山县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卫生院2025年政府性基金预算拨款情况说明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九、 关于皮山县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卫生院2025年国有资本经营预算拨款情况说明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 关于皮山县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卫生院2025年财政拨款“三公”经费预算情况说明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十一、 关于皮山县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卫生院2025年上年结转结余预算情况说明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十二、 其他重要事项的情况说明</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第四部分 名词解释</w:t>
      </w:r>
    </w:p>
    <w:p>
      <w:pPr>
        <w:jc w:val="left"/>
        <w:rPr>
          <w:rFonts w:hint="default" w:ascii="宋体" w:hAnsi="宋体"/>
          <w:color w:val="000000"/>
          <w:sz w:val="18"/>
          <w:szCs w:val="18"/>
          <w:highlight w:val="none"/>
        </w:rPr>
      </w:pPr>
    </w:p>
    <w:p>
      <w:pPr>
        <w:pStyle w:val="2"/>
        <w:spacing w:before="156" w:beforeLines="50" w:after="156" w:afterLines="50" w:line="560" w:lineRule="exact"/>
        <w:jc w:val="center"/>
        <w:rPr>
          <w:rFonts w:hint="default" w:ascii="黑体" w:eastAsia="黑体"/>
          <w:sz w:val="30"/>
          <w:szCs w:val="30"/>
          <w:highlight w:val="none"/>
        </w:rPr>
      </w:pPr>
      <w:r>
        <w:rPr>
          <w:rFonts w:hint="default" w:ascii="黑体" w:eastAsia="黑体"/>
          <w:sz w:val="30"/>
          <w:szCs w:val="30"/>
          <w:highlight w:val="none"/>
        </w:rPr>
        <w:br w:type="page"/>
      </w:r>
      <w:r>
        <w:rPr>
          <w:rFonts w:hint="eastAsia" w:ascii="黑体" w:eastAsia="黑体"/>
          <w:sz w:val="30"/>
          <w:szCs w:val="30"/>
          <w:highlight w:val="none"/>
        </w:rPr>
        <w:t>第一部分  2025年部门概况</w:t>
      </w:r>
    </w:p>
    <w:p>
      <w:pPr>
        <w:pStyle w:val="3"/>
        <w:numPr>
          <w:ilvl w:val="0"/>
          <w:numId w:val="1"/>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主要职能</w:t>
      </w:r>
    </w:p>
    <w:p>
      <w:pPr>
        <w:pStyle w:val="10"/>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贯彻落实好自治区及地区对医疗工作的安排部署，提升疾病</w:t>
      </w:r>
      <w:r>
        <w:rPr>
          <w:rFonts w:hint="eastAsia" w:ascii="仿宋" w:hAnsi="仿宋" w:eastAsia="仿宋"/>
          <w:color w:val="000000"/>
          <w:sz w:val="28"/>
          <w:szCs w:val="28"/>
          <w:highlight w:val="none"/>
          <w:lang w:val="en-US" w:eastAsia="zh-CN"/>
        </w:rPr>
        <w:t>防控</w:t>
      </w:r>
      <w:r>
        <w:rPr>
          <w:rFonts w:hint="eastAsia" w:ascii="仿宋" w:hAnsi="仿宋" w:eastAsia="仿宋"/>
          <w:color w:val="000000"/>
          <w:sz w:val="28"/>
          <w:szCs w:val="28"/>
          <w:highlight w:val="none"/>
        </w:rPr>
        <w:t>能力；加强健康教育宣传力度，提高广大人民群众的防病意识；完成自治区及地区下发疾病预防 ，基本公共卫生，基本医疗任务的各项指标，强化</w:t>
      </w:r>
      <w:r>
        <w:rPr>
          <w:rFonts w:hint="eastAsia" w:ascii="仿宋" w:hAnsi="仿宋" w:eastAsia="仿宋"/>
          <w:color w:val="000000"/>
          <w:sz w:val="28"/>
          <w:szCs w:val="28"/>
          <w:highlight w:val="none"/>
          <w:lang w:val="en-US" w:eastAsia="zh-CN"/>
        </w:rPr>
        <w:t>病情</w:t>
      </w:r>
      <w:r>
        <w:rPr>
          <w:rFonts w:hint="eastAsia" w:ascii="仿宋" w:hAnsi="仿宋" w:eastAsia="仿宋"/>
          <w:color w:val="000000"/>
          <w:sz w:val="28"/>
          <w:szCs w:val="28"/>
          <w:highlight w:val="none"/>
        </w:rPr>
        <w:t>监测和报告工作，规范各项预防工作；加强传染病的</w:t>
      </w:r>
      <w:r>
        <w:rPr>
          <w:rFonts w:hint="eastAsia" w:ascii="仿宋" w:hAnsi="仿宋" w:eastAsia="仿宋"/>
          <w:color w:val="000000"/>
          <w:sz w:val="28"/>
          <w:szCs w:val="28"/>
          <w:highlight w:val="none"/>
          <w:lang w:eastAsia="zh-CN"/>
        </w:rPr>
        <w:t>监测预警</w:t>
      </w:r>
      <w:r>
        <w:rPr>
          <w:rFonts w:hint="eastAsia" w:ascii="仿宋" w:hAnsi="仿宋" w:eastAsia="仿宋"/>
          <w:color w:val="000000"/>
          <w:sz w:val="28"/>
          <w:szCs w:val="28"/>
          <w:highlight w:val="none"/>
        </w:rPr>
        <w:t>能力及人才队伍的建设。</w:t>
      </w:r>
    </w:p>
    <w:p>
      <w:pPr>
        <w:pStyle w:val="3"/>
        <w:numPr>
          <w:ilvl w:val="0"/>
          <w:numId w:val="1"/>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机构设置及人员情况</w:t>
      </w:r>
    </w:p>
    <w:p>
      <w:pPr>
        <w:pStyle w:val="10"/>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卫生院无下属预算单位，下设5个科室，分别是：财务室</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门诊部</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住院部</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防疫科</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放射科。</w:t>
      </w:r>
    </w:p>
    <w:p>
      <w:pPr>
        <w:pStyle w:val="10"/>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皮山县</w:t>
      </w:r>
      <w:r>
        <w:rPr>
          <w:rFonts w:hint="eastAsia" w:ascii="仿宋" w:hAnsi="仿宋" w:eastAsia="仿宋"/>
          <w:color w:val="000000"/>
          <w:sz w:val="28"/>
          <w:szCs w:val="28"/>
          <w:highlight w:val="none"/>
          <w:lang w:eastAsia="zh-CN"/>
        </w:rPr>
        <w:t>科克铁热克镇</w:t>
      </w:r>
      <w:r>
        <w:rPr>
          <w:rFonts w:hint="eastAsia" w:ascii="仿宋" w:hAnsi="仿宋" w:eastAsia="仿宋"/>
          <w:color w:val="000000"/>
          <w:sz w:val="28"/>
          <w:szCs w:val="28"/>
          <w:highlight w:val="none"/>
        </w:rPr>
        <w:t>卫生院编制数30，实有人数</w:t>
      </w:r>
      <w:r>
        <w:rPr>
          <w:rFonts w:hint="eastAsia" w:ascii="仿宋" w:hAnsi="仿宋" w:eastAsia="仿宋"/>
          <w:color w:val="000000"/>
          <w:sz w:val="28"/>
          <w:szCs w:val="28"/>
          <w:highlight w:val="none"/>
          <w:lang w:val="en-US" w:eastAsia="zh-CN"/>
        </w:rPr>
        <w:t>44</w:t>
      </w:r>
      <w:r>
        <w:rPr>
          <w:rFonts w:hint="eastAsia" w:ascii="仿宋" w:hAnsi="仿宋" w:eastAsia="仿宋"/>
          <w:color w:val="000000"/>
          <w:sz w:val="28"/>
          <w:szCs w:val="28"/>
          <w:highlight w:val="none"/>
        </w:rPr>
        <w:t>人，其中：在职32人，增加3人；退休12人，增加0人；离休0人，增加0人。</w:t>
      </w:r>
    </w:p>
    <w:p>
      <w:pPr>
        <w:pStyle w:val="2"/>
        <w:spacing w:before="156" w:beforeLines="50" w:after="156" w:afterLines="50" w:line="400" w:lineRule="exact"/>
        <w:jc w:val="center"/>
        <w:rPr>
          <w:rFonts w:hint="default" w:ascii="黑体" w:eastAsia="黑体"/>
          <w:sz w:val="30"/>
          <w:szCs w:val="30"/>
          <w:highlight w:val="none"/>
        </w:rPr>
      </w:pPr>
      <w:r>
        <w:rPr>
          <w:rFonts w:hint="eastAsia" w:ascii="仿宋" w:hAnsi="仿宋" w:eastAsia="仿宋"/>
          <w:color w:val="000000"/>
          <w:sz w:val="28"/>
          <w:szCs w:val="28"/>
          <w:highlight w:val="none"/>
        </w:rPr>
        <w:br w:type="page"/>
      </w:r>
      <w:r>
        <w:rPr>
          <w:rFonts w:hint="eastAsia" w:ascii="黑体" w:eastAsia="黑体"/>
          <w:sz w:val="30"/>
          <w:szCs w:val="30"/>
          <w:highlight w:val="none"/>
        </w:rPr>
        <w:t>第二部分 2025年部门预算公开表</w:t>
      </w:r>
    </w:p>
    <w:p>
      <w:pPr>
        <w:jc w:val="left"/>
        <w:rPr>
          <w:rFonts w:hint="default" w:ascii="宋体" w:hAnsi="宋体"/>
          <w:color w:val="000000"/>
          <w:sz w:val="18"/>
          <w:szCs w:val="18"/>
          <w:highlight w:val="none"/>
        </w:rPr>
      </w:pPr>
      <w:r>
        <w:rPr>
          <w:rFonts w:hint="eastAsia" w:ascii="宋体" w:hAnsi="宋体"/>
          <w:color w:val="000000"/>
          <w:sz w:val="18"/>
          <w:szCs w:val="18"/>
          <w:highlight w:val="none"/>
        </w:rPr>
        <w:t>表1</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部门收支总体情况表</w:t>
      </w:r>
    </w:p>
    <w:tbl>
      <w:tblPr>
        <w:tblStyle w:val="8"/>
        <w:tblW w:w="9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600"/>
        <w:gridCol w:w="1150"/>
        <w:gridCol w:w="3600"/>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8350" w:type="dxa"/>
            <w:gridSpan w:val="3"/>
            <w:tcBorders>
              <w:top w:val="nil"/>
              <w:left w:val="nil"/>
              <w:bottom w:val="single" w:color="auto" w:sz="4" w:space="0"/>
              <w:right w:val="nil"/>
            </w:tcBorders>
            <w:shd w:val="clear" w:color="auto" w:fill="auto"/>
          </w:tcPr>
          <w:p>
            <w:pPr>
              <w:jc w:val="left"/>
              <w:rPr>
                <w:rFonts w:hint="default" w:ascii="宋体" w:hAnsi="宋体"/>
                <w:color w:val="000000"/>
                <w:sz w:val="18"/>
                <w:szCs w:val="18"/>
                <w:highlight w:val="none"/>
              </w:rPr>
            </w:pPr>
            <w:r>
              <w:rPr>
                <w:rFonts w:hint="eastAsia"/>
                <w:color w:val="000000"/>
                <w:sz w:val="18"/>
                <w:szCs w:val="18"/>
                <w:highlight w:val="none"/>
              </w:rPr>
              <w:t>编制部门：皮山县</w:t>
            </w:r>
            <w:r>
              <w:rPr>
                <w:rFonts w:hint="eastAsia"/>
                <w:color w:val="000000"/>
                <w:sz w:val="18"/>
                <w:szCs w:val="18"/>
                <w:highlight w:val="none"/>
                <w:lang w:eastAsia="zh-CN"/>
              </w:rPr>
              <w:t>科克铁热克镇</w:t>
            </w:r>
            <w:r>
              <w:rPr>
                <w:rFonts w:hint="eastAsia"/>
                <w:color w:val="000000"/>
                <w:sz w:val="18"/>
                <w:szCs w:val="18"/>
                <w:highlight w:val="none"/>
              </w:rPr>
              <w:t>卫生院</w:t>
            </w:r>
          </w:p>
        </w:tc>
        <w:tc>
          <w:tcPr>
            <w:tcW w:w="1150" w:type="dxa"/>
            <w:tcBorders>
              <w:top w:val="nil"/>
              <w:left w:val="nil"/>
              <w:bottom w:val="single" w:color="auto" w:sz="4" w:space="0"/>
              <w:right w:val="nil"/>
            </w:tcBorders>
            <w:shd w:val="clear" w:color="auto" w:fill="auto"/>
          </w:tcPr>
          <w:p>
            <w:pPr>
              <w:jc w:val="right"/>
              <w:rPr>
                <w:rFonts w:hint="default" w:ascii="宋体" w:hAnsi="宋体"/>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收入</w:t>
            </w:r>
          </w:p>
        </w:tc>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项目</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预算数</w:t>
            </w:r>
          </w:p>
        </w:tc>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功能分类</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一、本年收入</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1,853.42</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201 一般公共服务支出</w:t>
            </w:r>
          </w:p>
        </w:tc>
        <w:tc>
          <w:tcPr>
            <w:tcW w:w="1150"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1.一般公共预算拨款</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653.42</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202 外交支出</w:t>
            </w:r>
          </w:p>
        </w:tc>
        <w:tc>
          <w:tcPr>
            <w:tcW w:w="1150"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其中：一般财力</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653.42</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203 国防支出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上级一般公共预算安排转移支付</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204 公共安全支出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2.政府性基金预算拨款</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205 教育支出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s="宋体"/>
                <w:color w:val="000000"/>
                <w:sz w:val="18"/>
                <w:szCs w:val="18"/>
                <w:highlight w:val="none"/>
              </w:rPr>
              <w:t>其中：政府性基金收入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206 科学技术支出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s="宋体"/>
                <w:color w:val="000000"/>
                <w:sz w:val="18"/>
                <w:szCs w:val="18"/>
                <w:highlight w:val="none"/>
              </w:rPr>
              <w:t xml:space="preserve">      上级政府性基金安排转移支付</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207 文化旅游体育与传媒支出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3.国有资本经营预算拨款</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208 社会保障和就业支出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113.52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其中：国有资本经营收入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209 社会保险基金支出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上级国有资本经营预算安排转移支付</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210 卫生健康支出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2,317.75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4.财政专户核拨</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211 节能环保支出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5.单位资金</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1,200.00</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212 城乡社区支出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其中：事业收入</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1,200.00</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213 农林水支出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上级补助收入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214 交通运输支出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附属单位上缴收入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215 资源勘探工业信息等支出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事业单位经营收入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216 商业服务业等支出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其他收入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217 金融支出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二、上年结转结余</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628.52</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219 援助其他地区支出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1.财政拨款结转</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628.52</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220 自然资源海洋气象等支出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其中：一般公共预算拨款</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626.12</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221 住房保障支出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48.27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政府性基金预算拨款</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2.40</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222 粮油物资储备支出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国有资本经营预算拨款</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223 国有资本经营预算支出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2.非财政拨款结转结余</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224 灾害防治及应急管理支出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其中：财政专户核拨</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227 预备费</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单位资金</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229 其他支出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230 转移性支出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231 债务还本支出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232 债务付息支出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s="宋体"/>
                <w:color w:val="000000"/>
                <w:sz w:val="18"/>
                <w:szCs w:val="18"/>
                <w:highlight w:val="none"/>
              </w:rPr>
              <w:t>233 债务发行费用支出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21"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tcPr>
          <w:p>
            <w:pPr>
              <w:rPr>
                <w:rFonts w:hint="default" w:ascii="宋体" w:hAnsi="宋体" w:cs="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jc w:val="center"/>
              <w:rPr>
                <w:rFonts w:hint="default" w:ascii="宋体" w:hAnsi="宋体"/>
                <w:color w:val="000000"/>
                <w:sz w:val="18"/>
                <w:szCs w:val="18"/>
                <w:highlight w:val="none"/>
              </w:rPr>
            </w:pPr>
            <w:r>
              <w:rPr>
                <w:rFonts w:hint="eastAsia" w:ascii="宋体" w:hAnsi="宋体"/>
                <w:b/>
                <w:color w:val="000000"/>
                <w:sz w:val="18"/>
                <w:szCs w:val="18"/>
                <w:highlight w:val="none"/>
              </w:rPr>
              <w:t>收 入 总 计</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2,481.94</w:t>
            </w:r>
          </w:p>
        </w:tc>
        <w:tc>
          <w:tcPr>
            <w:tcW w:w="3600" w:type="dxa"/>
            <w:shd w:val="clear" w:color="auto" w:fill="auto"/>
          </w:tcPr>
          <w:p>
            <w:pPr>
              <w:jc w:val="center"/>
              <w:rPr>
                <w:rFonts w:hint="default" w:ascii="宋体" w:hAnsi="宋体" w:cs="宋体"/>
                <w:color w:val="000000"/>
                <w:sz w:val="18"/>
                <w:szCs w:val="18"/>
                <w:highlight w:val="none"/>
              </w:rPr>
            </w:pPr>
            <w:r>
              <w:rPr>
                <w:rFonts w:hint="eastAsia" w:ascii="宋体" w:hAnsi="宋体"/>
                <w:b/>
                <w:color w:val="000000"/>
                <w:sz w:val="18"/>
                <w:szCs w:val="18"/>
                <w:highlight w:val="none"/>
              </w:rPr>
              <w:t>支 出 总 计</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2,481.94</w:t>
            </w:r>
          </w:p>
        </w:tc>
      </w:tr>
    </w:tbl>
    <w:p>
      <w:pPr>
        <w:widowControl/>
        <w:jc w:val="left"/>
        <w:rPr>
          <w:rFonts w:hint="default" w:ascii="仿宋" w:eastAsia="仿宋"/>
          <w:b/>
          <w:color w:val="000000"/>
          <w:szCs w:val="21"/>
          <w:highlight w:val="none"/>
        </w:rPr>
        <w:sectPr>
          <w:footerReference r:id="rId3" w:type="default"/>
          <w:pgSz w:w="11906" w:h="16838"/>
          <w:pgMar w:top="1134" w:right="1134" w:bottom="993" w:left="1134" w:header="851" w:footer="992" w:gutter="0"/>
          <w:cols w:space="425" w:num="1"/>
          <w:docGrid w:type="lines" w:linePitch="312" w:charSpace="0"/>
        </w:sectPr>
      </w:pPr>
    </w:p>
    <w:p>
      <w:pPr>
        <w:jc w:val="left"/>
        <w:rPr>
          <w:rFonts w:hint="default" w:ascii="宋体" w:hAnsi="宋体"/>
          <w:color w:val="000000"/>
          <w:sz w:val="18"/>
          <w:szCs w:val="18"/>
          <w:highlight w:val="none"/>
        </w:rPr>
      </w:pPr>
      <w:r>
        <w:rPr>
          <w:rFonts w:hint="eastAsia" w:ascii="宋体" w:hAnsi="宋体"/>
          <w:color w:val="000000"/>
          <w:sz w:val="18"/>
          <w:szCs w:val="18"/>
          <w:highlight w:val="none"/>
        </w:rPr>
        <w:t>表2</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部门收入总体情况表</w:t>
      </w:r>
    </w:p>
    <w:tbl>
      <w:tblPr>
        <w:tblStyle w:val="8"/>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34"/>
        <w:gridCol w:w="256"/>
        <w:gridCol w:w="247"/>
        <w:gridCol w:w="2433"/>
        <w:gridCol w:w="1070"/>
        <w:gridCol w:w="1128"/>
        <w:gridCol w:w="1082"/>
        <w:gridCol w:w="1082"/>
        <w:gridCol w:w="328"/>
        <w:gridCol w:w="329"/>
        <w:gridCol w:w="1113"/>
        <w:gridCol w:w="885"/>
        <w:gridCol w:w="918"/>
        <w:gridCol w:w="876"/>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289" w:type="dxa"/>
            <w:gridSpan w:val="10"/>
            <w:tcBorders>
              <w:top w:val="nil"/>
              <w:left w:val="nil"/>
              <w:bottom w:val="single" w:color="auto" w:sz="4" w:space="0"/>
              <w:right w:val="nil"/>
            </w:tcBorders>
            <w:shd w:val="clear" w:color="auto" w:fill="auto"/>
          </w:tcPr>
          <w:p>
            <w:pPr>
              <w:jc w:val="left"/>
              <w:rPr>
                <w:rFonts w:hint="default" w:ascii="宋体" w:hAnsi="宋体"/>
                <w:sz w:val="18"/>
                <w:szCs w:val="18"/>
                <w:highlight w:val="none"/>
              </w:rPr>
            </w:pPr>
            <w:r>
              <w:rPr>
                <w:rFonts w:hint="eastAsia"/>
                <w:color w:val="000000"/>
                <w:sz w:val="18"/>
                <w:szCs w:val="18"/>
                <w:highlight w:val="none"/>
              </w:rPr>
              <w:t>编制部门：皮山县</w:t>
            </w:r>
            <w:r>
              <w:rPr>
                <w:rFonts w:hint="eastAsia"/>
                <w:color w:val="000000"/>
                <w:sz w:val="18"/>
                <w:szCs w:val="18"/>
                <w:highlight w:val="none"/>
                <w:lang w:eastAsia="zh-CN"/>
              </w:rPr>
              <w:t>科克铁热克镇</w:t>
            </w:r>
            <w:r>
              <w:rPr>
                <w:rFonts w:hint="eastAsia"/>
                <w:color w:val="000000"/>
                <w:sz w:val="18"/>
                <w:szCs w:val="18"/>
                <w:highlight w:val="none"/>
              </w:rPr>
              <w:t>卫生院</w:t>
            </w:r>
          </w:p>
        </w:tc>
        <w:tc>
          <w:tcPr>
            <w:tcW w:w="6420" w:type="dxa"/>
            <w:gridSpan w:val="7"/>
            <w:tcBorders>
              <w:top w:val="nil"/>
              <w:left w:val="nil"/>
              <w:bottom w:val="single" w:color="auto" w:sz="4" w:space="0"/>
              <w:right w:val="nil"/>
            </w:tcBorders>
            <w:shd w:val="clear" w:color="auto" w:fill="auto"/>
            <w:vAlign w:val="center"/>
          </w:tcPr>
          <w:p>
            <w:pPr>
              <w:jc w:val="right"/>
              <w:rPr>
                <w:rFonts w:hint="eastAsia"/>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37" w:type="dxa"/>
            <w:gridSpan w:val="3"/>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功能分类科目编码</w:t>
            </w:r>
          </w:p>
        </w:tc>
        <w:tc>
          <w:tcPr>
            <w:tcW w:w="2433" w:type="dxa"/>
            <w:vMerge w:val="restart"/>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功能分类科目名称</w:t>
            </w:r>
          </w:p>
        </w:tc>
        <w:tc>
          <w:tcPr>
            <w:tcW w:w="1070" w:type="dxa"/>
            <w:vMerge w:val="restart"/>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总计</w:t>
            </w:r>
          </w:p>
        </w:tc>
        <w:tc>
          <w:tcPr>
            <w:tcW w:w="6865" w:type="dxa"/>
            <w:gridSpan w:val="8"/>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财政拨款（补助）</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财政专户（教育收费）</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单位资金</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财政拨款结转</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非财政拨款结转结余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0" w:hRule="atLeast"/>
          <w:tblHeader/>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类</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款</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项</w:t>
            </w:r>
          </w:p>
        </w:tc>
        <w:tc>
          <w:tcPr>
            <w:tcW w:w="2433" w:type="dxa"/>
            <w:vMerge w:val="continue"/>
            <w:shd w:val="clear" w:color="auto" w:fill="auto"/>
            <w:vAlign w:val="center"/>
          </w:tcPr>
          <w:p>
            <w:pPr>
              <w:jc w:val="center"/>
              <w:rPr>
                <w:rFonts w:hint="default" w:ascii="宋体" w:hAnsi="宋体"/>
                <w:sz w:val="18"/>
                <w:szCs w:val="18"/>
                <w:highlight w:val="none"/>
              </w:rPr>
            </w:pPr>
          </w:p>
        </w:tc>
        <w:tc>
          <w:tcPr>
            <w:tcW w:w="1070" w:type="dxa"/>
            <w:vMerge w:val="continue"/>
            <w:shd w:val="clear" w:color="auto" w:fill="auto"/>
            <w:vAlign w:val="center"/>
          </w:tcPr>
          <w:p>
            <w:pPr>
              <w:jc w:val="center"/>
              <w:rPr>
                <w:rFonts w:hint="default" w:ascii="宋体" w:hAnsi="宋体"/>
                <w:sz w:val="18"/>
                <w:szCs w:val="18"/>
                <w:highlight w:val="none"/>
              </w:rPr>
            </w:pPr>
          </w:p>
        </w:tc>
        <w:tc>
          <w:tcPr>
            <w:tcW w:w="1128"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财政拨款(补助)小计</w:t>
            </w:r>
          </w:p>
        </w:tc>
        <w:tc>
          <w:tcPr>
            <w:tcW w:w="1082"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一般公共预算</w:t>
            </w:r>
          </w:p>
        </w:tc>
        <w:tc>
          <w:tcPr>
            <w:tcW w:w="1082"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上级一般公共预算安排的转移支付</w:t>
            </w:r>
          </w:p>
        </w:tc>
        <w:tc>
          <w:tcPr>
            <w:tcW w:w="328"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政府性基金预算</w:t>
            </w:r>
          </w:p>
        </w:tc>
        <w:tc>
          <w:tcPr>
            <w:tcW w:w="1442" w:type="dxa"/>
            <w:gridSpan w:val="2"/>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上级政府性基金安排的转移支付</w:t>
            </w:r>
          </w:p>
        </w:tc>
        <w:tc>
          <w:tcPr>
            <w:tcW w:w="885"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国有资本经营预算</w:t>
            </w:r>
          </w:p>
        </w:tc>
        <w:tc>
          <w:tcPr>
            <w:tcW w:w="918"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上级国有资本经营预算安排的转移支付</w:t>
            </w:r>
          </w:p>
        </w:tc>
        <w:tc>
          <w:tcPr>
            <w:tcW w:w="876" w:type="dxa"/>
            <w:vMerge w:val="continue"/>
            <w:shd w:val="clear" w:color="auto" w:fill="auto"/>
          </w:tcPr>
          <w:p>
            <w:pPr>
              <w:jc w:val="center"/>
              <w:rPr>
                <w:rFonts w:hint="default" w:ascii="宋体" w:hAnsi="宋体"/>
                <w:sz w:val="18"/>
                <w:szCs w:val="18"/>
                <w:highlight w:val="none"/>
              </w:rPr>
            </w:pPr>
          </w:p>
        </w:tc>
        <w:tc>
          <w:tcPr>
            <w:tcW w:w="876" w:type="dxa"/>
            <w:vMerge w:val="continue"/>
            <w:shd w:val="clear" w:color="auto" w:fill="auto"/>
          </w:tcPr>
          <w:p>
            <w:pPr>
              <w:jc w:val="center"/>
              <w:rPr>
                <w:rFonts w:hint="default" w:ascii="宋体" w:hAnsi="宋体"/>
                <w:sz w:val="18"/>
                <w:szCs w:val="18"/>
                <w:highlight w:val="none"/>
              </w:rPr>
            </w:pPr>
          </w:p>
        </w:tc>
        <w:tc>
          <w:tcPr>
            <w:tcW w:w="876" w:type="dxa"/>
            <w:vMerge w:val="continue"/>
            <w:shd w:val="clear" w:color="auto" w:fill="auto"/>
          </w:tcPr>
          <w:p>
            <w:pPr>
              <w:jc w:val="center"/>
              <w:rPr>
                <w:rFonts w:hint="default" w:ascii="宋体" w:hAnsi="宋体"/>
                <w:sz w:val="18"/>
                <w:szCs w:val="18"/>
                <w:highlight w:val="none"/>
              </w:rPr>
            </w:pPr>
          </w:p>
        </w:tc>
        <w:tc>
          <w:tcPr>
            <w:tcW w:w="876" w:type="dxa"/>
            <w:vMerge w:val="continue"/>
            <w:shd w:val="clear" w:color="auto" w:fill="auto"/>
          </w:tcPr>
          <w:p>
            <w:pPr>
              <w:jc w:val="center"/>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2433"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1070"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1</w:t>
            </w:r>
          </w:p>
        </w:tc>
        <w:tc>
          <w:tcPr>
            <w:tcW w:w="1128"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2</w:t>
            </w:r>
          </w:p>
        </w:tc>
        <w:tc>
          <w:tcPr>
            <w:tcW w:w="1082"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3</w:t>
            </w:r>
          </w:p>
        </w:tc>
        <w:tc>
          <w:tcPr>
            <w:tcW w:w="1082"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4</w:t>
            </w:r>
          </w:p>
        </w:tc>
        <w:tc>
          <w:tcPr>
            <w:tcW w:w="328"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5</w:t>
            </w:r>
          </w:p>
        </w:tc>
        <w:tc>
          <w:tcPr>
            <w:tcW w:w="1442" w:type="dxa"/>
            <w:gridSpan w:val="2"/>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6</w:t>
            </w:r>
          </w:p>
        </w:tc>
        <w:tc>
          <w:tcPr>
            <w:tcW w:w="885"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7</w:t>
            </w:r>
          </w:p>
        </w:tc>
        <w:tc>
          <w:tcPr>
            <w:tcW w:w="918"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8</w:t>
            </w:r>
          </w:p>
        </w:tc>
        <w:tc>
          <w:tcPr>
            <w:tcW w:w="876"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9</w:t>
            </w:r>
          </w:p>
        </w:tc>
        <w:tc>
          <w:tcPr>
            <w:tcW w:w="876"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10</w:t>
            </w:r>
          </w:p>
        </w:tc>
        <w:tc>
          <w:tcPr>
            <w:tcW w:w="876"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11</w:t>
            </w:r>
          </w:p>
        </w:tc>
        <w:tc>
          <w:tcPr>
            <w:tcW w:w="876"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总计</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2,481.94</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653.42</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653.42</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1,200.00</w:t>
            </w: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628.52</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208</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社会保障和就业支出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113.52</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113.52</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113.52</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208</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05</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行政事业单位养老支出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113.52</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113.52</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113.52</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208</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02</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事业单位离退休</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17.16</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17.16</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17.16</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208</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机关事业单位基本养老保险缴费支出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64.36</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64.36</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64.36</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208</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06</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机关事业单位职业年金缴费支出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32.00</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32.00</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32.00</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卫生健康支出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2,317.75</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491.63</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491.63</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1,200.00</w:t>
            </w: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626.12</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01</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卫生健康管理事务</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2.42</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2.42</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其他卫生健康管理事务支出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2.42</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2.42</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03</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基层医疗卫生机构</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1,764.76</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465.49</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465.49</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1,200.00</w:t>
            </w: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99.27</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03</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02</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乡镇卫生院</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1,698.95</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465.49</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465.49</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1,200.00</w:t>
            </w: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33.46</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03</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其他基层医疗卫生机构支出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65.81</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65.81</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04</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公共卫生</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494.43</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494.43</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04</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08</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基本公共卫生服务</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267.27</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267.27</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04</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重大公共卫生服务</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227.16</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227.16</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11</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行政事业单位医疗</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26.15</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26.15</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26.15</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11</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02</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事业单位医疗</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26.15</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26.15</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26.15</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17</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中医药事务</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30.00</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30.00</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17</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04</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中医（民族医）药专项</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20.00</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20.00</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17</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其他中医药支出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10.00</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10.00</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221</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住房保障支出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48.27</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48.27</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48.27</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221</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02</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住房改革支出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48.27</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48.27</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48.27</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221</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02</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住房公积金</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48.27</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48.27</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48.27</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229</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其他支出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2.40</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2.40</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229</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60</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彩票公益金安排的支出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2.40</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2.40</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229</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60</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02</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用于社会福利的彩票公益金支出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1.62</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1.62</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229</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60</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13</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用于城乡医疗救助的彩票公益金支出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0.79</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0.79</w:t>
            </w:r>
          </w:p>
        </w:tc>
        <w:tc>
          <w:tcPr>
            <w:tcW w:w="876" w:type="dxa"/>
            <w:shd w:val="clear" w:color="auto" w:fill="auto"/>
            <w:vAlign w:val="center"/>
          </w:tcPr>
          <w:p>
            <w:pPr>
              <w:jc w:val="right"/>
              <w:rPr>
                <w:rFonts w:hint="eastAsia" w:ascii="宋体" w:hAnsi="宋体"/>
                <w:color w:val="000000"/>
                <w:sz w:val="18"/>
                <w:szCs w:val="18"/>
                <w:highlight w:val="none"/>
              </w:rPr>
            </w:pPr>
          </w:p>
        </w:tc>
      </w:tr>
    </w:tbl>
    <w:p>
      <w:pPr>
        <w:widowControl/>
        <w:jc w:val="left"/>
        <w:rPr>
          <w:rFonts w:hint="default"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highlight w:val="none"/>
        </w:rPr>
      </w:pPr>
      <w:r>
        <w:rPr>
          <w:rFonts w:hint="eastAsia" w:ascii="宋体" w:hAnsi="宋体"/>
          <w:color w:val="000000"/>
          <w:sz w:val="18"/>
          <w:szCs w:val="18"/>
          <w:highlight w:val="none"/>
        </w:rPr>
        <w:t>表3</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部门支出总体情况表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169"/>
        <w:gridCol w:w="1306"/>
        <w:gridCol w:w="1032"/>
        <w:gridCol w:w="274"/>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8175" w:type="dxa"/>
            <w:gridSpan w:val="6"/>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w:t>
            </w:r>
            <w:r>
              <w:rPr>
                <w:rFonts w:hint="eastAsia"/>
                <w:color w:val="000000"/>
                <w:sz w:val="18"/>
                <w:szCs w:val="18"/>
                <w:highlight w:val="none"/>
                <w:lang w:eastAsia="zh-CN"/>
              </w:rPr>
              <w:t>科克铁热克镇</w:t>
            </w:r>
            <w:r>
              <w:rPr>
                <w:rFonts w:hint="eastAsia"/>
                <w:color w:val="000000"/>
                <w:sz w:val="18"/>
                <w:szCs w:val="18"/>
                <w:highlight w:val="none"/>
              </w:rPr>
              <w:t>卫生院</w:t>
            </w:r>
          </w:p>
        </w:tc>
        <w:tc>
          <w:tcPr>
            <w:tcW w:w="1679"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837"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4017" w:type="dxa"/>
            <w:gridSpan w:val="4"/>
            <w:shd w:val="clear" w:color="auto" w:fill="auto"/>
            <w:vAlign w:val="center"/>
          </w:tcPr>
          <w:p>
            <w:pPr>
              <w:jc w:val="center"/>
              <w:rPr>
                <w:sz w:val="18"/>
                <w:szCs w:val="18"/>
                <w:highlight w:val="none"/>
              </w:rPr>
            </w:pPr>
            <w:r>
              <w:rPr>
                <w:rFonts w:hint="eastAsia"/>
                <w:sz w:val="18"/>
                <w:szCs w:val="18"/>
                <w:highlight w:val="none"/>
              </w:rPr>
              <w:t>支出预算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4169"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306"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06" w:type="dxa"/>
            <w:gridSpan w:val="2"/>
            <w:vMerge w:val="restart"/>
            <w:shd w:val="clear" w:color="auto" w:fill="auto"/>
            <w:vAlign w:val="center"/>
          </w:tcPr>
          <w:p>
            <w:pPr>
              <w:jc w:val="center"/>
              <w:rPr>
                <w:sz w:val="18"/>
                <w:szCs w:val="18"/>
                <w:highlight w:val="none"/>
              </w:rPr>
            </w:pPr>
            <w:r>
              <w:rPr>
                <w:rFonts w:hint="eastAsia"/>
                <w:sz w:val="18"/>
                <w:szCs w:val="18"/>
                <w:highlight w:val="none"/>
              </w:rPr>
              <w:t>基本支出</w:t>
            </w:r>
          </w:p>
        </w:tc>
        <w:tc>
          <w:tcPr>
            <w:tcW w:w="1405"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4169" w:type="dxa"/>
            <w:vMerge w:val="continue"/>
            <w:shd w:val="clear" w:color="auto" w:fill="auto"/>
            <w:vAlign w:val="center"/>
          </w:tcPr>
          <w:p>
            <w:pPr>
              <w:jc w:val="center"/>
              <w:rPr>
                <w:sz w:val="18"/>
                <w:szCs w:val="18"/>
                <w:highlight w:val="none"/>
              </w:rPr>
            </w:pPr>
          </w:p>
        </w:tc>
        <w:tc>
          <w:tcPr>
            <w:tcW w:w="1306" w:type="dxa"/>
            <w:vMerge w:val="continue"/>
            <w:shd w:val="clear" w:color="auto" w:fill="auto"/>
            <w:vAlign w:val="center"/>
          </w:tcPr>
          <w:p>
            <w:pPr>
              <w:jc w:val="center"/>
              <w:rPr>
                <w:sz w:val="18"/>
                <w:szCs w:val="18"/>
                <w:highlight w:val="none"/>
              </w:rPr>
            </w:pPr>
          </w:p>
        </w:tc>
        <w:tc>
          <w:tcPr>
            <w:tcW w:w="1306" w:type="dxa"/>
            <w:gridSpan w:val="2"/>
            <w:vMerge w:val="continue"/>
            <w:shd w:val="clear" w:color="auto" w:fill="auto"/>
            <w:vAlign w:val="center"/>
          </w:tcPr>
          <w:p>
            <w:pPr>
              <w:jc w:val="center"/>
              <w:rPr>
                <w:sz w:val="18"/>
                <w:szCs w:val="18"/>
                <w:highlight w:val="none"/>
              </w:rPr>
            </w:pPr>
          </w:p>
        </w:tc>
        <w:tc>
          <w:tcPr>
            <w:tcW w:w="1405"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14"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169"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06" w:type="dxa"/>
            <w:shd w:val="clear" w:color="auto" w:fill="auto"/>
            <w:vAlign w:val="center"/>
          </w:tcPr>
          <w:p>
            <w:pPr>
              <w:jc w:val="center"/>
              <w:rPr>
                <w:sz w:val="18"/>
                <w:szCs w:val="18"/>
                <w:highlight w:val="none"/>
              </w:rPr>
            </w:pPr>
            <w:r>
              <w:rPr>
                <w:rFonts w:hint="eastAsia"/>
                <w:sz w:val="18"/>
                <w:szCs w:val="18"/>
                <w:highlight w:val="none"/>
              </w:rPr>
              <w:t>1</w:t>
            </w:r>
          </w:p>
        </w:tc>
        <w:tc>
          <w:tcPr>
            <w:tcW w:w="130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05"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总计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2,481.94</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653.42</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1,828.52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社会保障和就业支出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113.52</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113.52</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05</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行政事业单位养老支出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113.52</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113.52</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02</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事业单位离退休</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17.16</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17.16</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机关事业单位基本养老保险缴费支出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64.36</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64.36</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06</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机关事业单位职业年金缴费支出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32.00</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32.00</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卫生健康支出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2,317.75</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491.63</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1,826.12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01</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卫生健康管理事务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2.42</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其他卫生健康管理事务支出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2.42</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03</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基层医疗卫生机构</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1,764.76</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465.49</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1,299.27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02</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乡镇卫生院</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1,698.95</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465.49</w:t>
            </w: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1,233.46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其他基层医疗卫生机构支出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65.81</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65.81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04</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公共卫生</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494.43</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494.43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04</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08</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基本公共卫生服务</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267.27</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267.27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04</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重大公共卫生服务</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227.16</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227.16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11</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行政事业单位医疗</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26.15</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26.15</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02</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事业单位医疗</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26.15</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26.15</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17</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中医药事务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30.00</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17</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04</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中医（民族医）药专项</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20.00</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17</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其他中医药支出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10.00</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住房保障支出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48.27</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48.27</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02</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住房改革支出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48.27</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48.27</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221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02</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住房公积金</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48.27</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48.27</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229</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其他支出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2.40</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229</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60</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彩票公益金安排的支出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2.40</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229</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60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02</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用于社会福利的彩票公益金支出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1.62</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229</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60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13</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用于城乡医疗救助的彩票公益金支出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0.79</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0.79</w:t>
            </w: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highlight w:val="none"/>
        </w:rPr>
      </w:pPr>
      <w:r>
        <w:rPr>
          <w:rFonts w:hint="eastAsia" w:ascii="宋体" w:hAnsi="宋体"/>
          <w:color w:val="000000"/>
          <w:sz w:val="18"/>
          <w:szCs w:val="18"/>
          <w:highlight w:val="none"/>
        </w:rPr>
        <w:t>表4</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财政拨款收支预算总体情况表</w:t>
      </w:r>
    </w:p>
    <w:tbl>
      <w:tblPr>
        <w:tblStyle w:val="8"/>
        <w:tblW w:w="9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1982"/>
        <w:gridCol w:w="1117"/>
        <w:gridCol w:w="2434"/>
        <w:gridCol w:w="1117"/>
        <w:gridCol w:w="52"/>
        <w:gridCol w:w="1011"/>
        <w:gridCol w:w="108"/>
        <w:gridCol w:w="955"/>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6702" w:type="dxa"/>
            <w:gridSpan w:val="5"/>
            <w:tcBorders>
              <w:top w:val="nil"/>
              <w:left w:val="nil"/>
              <w:right w:val="nil"/>
            </w:tcBorders>
            <w:shd w:val="clear" w:color="auto" w:fill="auto"/>
            <w:vAlign w:val="center"/>
          </w:tcPr>
          <w:p>
            <w:pPr>
              <w:jc w:val="left"/>
              <w:rPr>
                <w:color w:val="000000"/>
                <w:sz w:val="18"/>
                <w:szCs w:val="18"/>
                <w:highlight w:val="none"/>
              </w:rPr>
            </w:pPr>
            <w:r>
              <w:rPr>
                <w:rFonts w:hint="eastAsia"/>
                <w:color w:val="000000"/>
                <w:sz w:val="18"/>
                <w:szCs w:val="18"/>
                <w:highlight w:val="none"/>
              </w:rPr>
              <w:t>编制部门：皮山县</w:t>
            </w:r>
            <w:r>
              <w:rPr>
                <w:rFonts w:hint="eastAsia"/>
                <w:color w:val="000000"/>
                <w:sz w:val="18"/>
                <w:szCs w:val="18"/>
                <w:highlight w:val="none"/>
                <w:lang w:eastAsia="zh-CN"/>
              </w:rPr>
              <w:t>科克铁热克镇</w:t>
            </w:r>
            <w:r>
              <w:rPr>
                <w:rFonts w:hint="eastAsia"/>
                <w:color w:val="000000"/>
                <w:sz w:val="18"/>
                <w:szCs w:val="18"/>
                <w:highlight w:val="none"/>
              </w:rPr>
              <w:t>卫生院</w:t>
            </w:r>
          </w:p>
        </w:tc>
        <w:tc>
          <w:tcPr>
            <w:tcW w:w="1119" w:type="dxa"/>
            <w:gridSpan w:val="2"/>
            <w:tcBorders>
              <w:top w:val="nil"/>
              <w:left w:val="nil"/>
              <w:right w:val="nil"/>
            </w:tcBorders>
            <w:shd w:val="clear" w:color="auto" w:fill="auto"/>
          </w:tcPr>
          <w:p>
            <w:pPr>
              <w:jc w:val="right"/>
              <w:rPr>
                <w:color w:val="000000"/>
                <w:sz w:val="18"/>
                <w:szCs w:val="18"/>
                <w:highlight w:val="none"/>
              </w:rPr>
            </w:pPr>
          </w:p>
        </w:tc>
        <w:tc>
          <w:tcPr>
            <w:tcW w:w="2006" w:type="dxa"/>
            <w:gridSpan w:val="2"/>
            <w:tcBorders>
              <w:top w:val="nil"/>
              <w:left w:val="nil"/>
              <w:right w:val="nil"/>
            </w:tcBorders>
            <w:shd w:val="clear" w:color="auto" w:fill="auto"/>
            <w:vAlign w:val="center"/>
          </w:tcPr>
          <w:p>
            <w:pPr>
              <w:jc w:val="right"/>
              <w:rPr>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3099" w:type="dxa"/>
            <w:gridSpan w:val="2"/>
            <w:shd w:val="clear" w:color="auto" w:fill="auto"/>
            <w:vAlign w:val="center"/>
          </w:tcPr>
          <w:p>
            <w:pPr>
              <w:jc w:val="center"/>
              <w:rPr>
                <w:b/>
                <w:color w:val="000000"/>
                <w:sz w:val="18"/>
                <w:szCs w:val="18"/>
                <w:highlight w:val="none"/>
              </w:rPr>
            </w:pPr>
            <w:r>
              <w:rPr>
                <w:rFonts w:hint="eastAsia"/>
                <w:b/>
                <w:color w:val="000000"/>
                <w:sz w:val="18"/>
                <w:szCs w:val="18"/>
                <w:highlight w:val="none"/>
              </w:rPr>
              <w:t>财政拨款收入</w:t>
            </w:r>
          </w:p>
        </w:tc>
        <w:tc>
          <w:tcPr>
            <w:tcW w:w="6728" w:type="dxa"/>
            <w:gridSpan w:val="7"/>
            <w:shd w:val="clear" w:color="auto" w:fill="auto"/>
            <w:vAlign w:val="center"/>
          </w:tcPr>
          <w:p>
            <w:pPr>
              <w:jc w:val="center"/>
              <w:rPr>
                <w:b/>
                <w:color w:val="000000"/>
                <w:sz w:val="18"/>
                <w:szCs w:val="18"/>
                <w:highlight w:val="none"/>
              </w:rPr>
            </w:pPr>
            <w:r>
              <w:rPr>
                <w:rFonts w:hint="eastAsia"/>
                <w:b/>
                <w:color w:val="000000"/>
                <w:sz w:val="18"/>
                <w:szCs w:val="18"/>
                <w:highlight w:val="none"/>
              </w:rPr>
              <w:t>财政拨款支出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1982" w:type="dxa"/>
            <w:shd w:val="clear" w:color="auto" w:fill="auto"/>
            <w:vAlign w:val="center"/>
          </w:tcPr>
          <w:p>
            <w:pPr>
              <w:jc w:val="center"/>
              <w:rPr>
                <w:color w:val="000000"/>
                <w:sz w:val="18"/>
                <w:szCs w:val="18"/>
                <w:highlight w:val="none"/>
              </w:rPr>
            </w:pPr>
            <w:r>
              <w:rPr>
                <w:rFonts w:hint="eastAsia"/>
                <w:b/>
                <w:color w:val="000000"/>
                <w:sz w:val="18"/>
                <w:szCs w:val="18"/>
                <w:highlight w:val="none"/>
              </w:rPr>
              <w:t>项目</w:t>
            </w:r>
          </w:p>
        </w:tc>
        <w:tc>
          <w:tcPr>
            <w:tcW w:w="1117" w:type="dxa"/>
            <w:shd w:val="clear" w:color="auto" w:fill="auto"/>
            <w:vAlign w:val="center"/>
          </w:tcPr>
          <w:p>
            <w:pPr>
              <w:jc w:val="center"/>
              <w:rPr>
                <w:color w:val="000000"/>
                <w:sz w:val="18"/>
                <w:szCs w:val="18"/>
                <w:highlight w:val="none"/>
              </w:rPr>
            </w:pPr>
            <w:r>
              <w:rPr>
                <w:rFonts w:hint="eastAsia"/>
                <w:b/>
                <w:color w:val="000000"/>
                <w:sz w:val="18"/>
                <w:szCs w:val="18"/>
                <w:highlight w:val="none"/>
              </w:rPr>
              <w:t>合计</w:t>
            </w:r>
          </w:p>
        </w:tc>
        <w:tc>
          <w:tcPr>
            <w:tcW w:w="2434" w:type="dxa"/>
            <w:shd w:val="clear" w:color="auto" w:fill="auto"/>
            <w:vAlign w:val="center"/>
          </w:tcPr>
          <w:p>
            <w:pPr>
              <w:jc w:val="center"/>
              <w:rPr>
                <w:color w:val="000000"/>
                <w:sz w:val="18"/>
                <w:szCs w:val="18"/>
                <w:highlight w:val="none"/>
              </w:rPr>
            </w:pPr>
            <w:r>
              <w:rPr>
                <w:rFonts w:hint="eastAsia"/>
                <w:b/>
                <w:color w:val="000000"/>
                <w:sz w:val="18"/>
                <w:szCs w:val="18"/>
                <w:highlight w:val="none"/>
              </w:rPr>
              <w:t>功能分类</w:t>
            </w:r>
          </w:p>
        </w:tc>
        <w:tc>
          <w:tcPr>
            <w:tcW w:w="1117" w:type="dxa"/>
            <w:shd w:val="clear" w:color="auto" w:fill="auto"/>
            <w:vAlign w:val="center"/>
          </w:tcPr>
          <w:p>
            <w:pPr>
              <w:jc w:val="center"/>
              <w:rPr>
                <w:color w:val="000000"/>
                <w:sz w:val="18"/>
                <w:szCs w:val="18"/>
                <w:highlight w:val="none"/>
              </w:rPr>
            </w:pPr>
            <w:r>
              <w:rPr>
                <w:rFonts w:hint="eastAsia"/>
                <w:b/>
                <w:color w:val="000000"/>
                <w:sz w:val="18"/>
                <w:szCs w:val="18"/>
                <w:highlight w:val="none"/>
              </w:rPr>
              <w:t>合计</w:t>
            </w:r>
          </w:p>
        </w:tc>
        <w:tc>
          <w:tcPr>
            <w:tcW w:w="1063" w:type="dxa"/>
            <w:gridSpan w:val="2"/>
            <w:shd w:val="clear" w:color="auto" w:fill="auto"/>
            <w:vAlign w:val="center"/>
          </w:tcPr>
          <w:p>
            <w:pPr>
              <w:jc w:val="center"/>
              <w:rPr>
                <w:color w:val="000000"/>
                <w:sz w:val="18"/>
                <w:szCs w:val="18"/>
                <w:highlight w:val="none"/>
              </w:rPr>
            </w:pPr>
            <w:r>
              <w:rPr>
                <w:rFonts w:hint="eastAsia"/>
                <w:b/>
                <w:color w:val="000000"/>
                <w:sz w:val="18"/>
                <w:szCs w:val="18"/>
                <w:highlight w:val="none"/>
              </w:rPr>
              <w:t>一般公共预算</w:t>
            </w:r>
          </w:p>
        </w:tc>
        <w:tc>
          <w:tcPr>
            <w:tcW w:w="1063" w:type="dxa"/>
            <w:gridSpan w:val="2"/>
            <w:shd w:val="clear" w:color="auto" w:fill="auto"/>
            <w:vAlign w:val="center"/>
          </w:tcPr>
          <w:p>
            <w:pPr>
              <w:jc w:val="center"/>
              <w:rPr>
                <w:color w:val="000000"/>
                <w:sz w:val="18"/>
                <w:szCs w:val="18"/>
                <w:highlight w:val="none"/>
              </w:rPr>
            </w:pPr>
            <w:r>
              <w:rPr>
                <w:rFonts w:hint="eastAsia"/>
                <w:b/>
                <w:color w:val="000000"/>
                <w:sz w:val="18"/>
                <w:szCs w:val="18"/>
                <w:highlight w:val="none"/>
              </w:rPr>
              <w:t>政府性基金预算</w:t>
            </w:r>
          </w:p>
        </w:tc>
        <w:tc>
          <w:tcPr>
            <w:tcW w:w="1051" w:type="dxa"/>
            <w:shd w:val="clear" w:color="auto" w:fill="auto"/>
            <w:vAlign w:val="center"/>
          </w:tcPr>
          <w:p>
            <w:pPr>
              <w:jc w:val="center"/>
              <w:rPr>
                <w:color w:val="000000"/>
                <w:sz w:val="18"/>
                <w:szCs w:val="18"/>
                <w:highlight w:val="none"/>
              </w:rPr>
            </w:pPr>
            <w:r>
              <w:rPr>
                <w:rFonts w:hint="eastAsia"/>
                <w:b/>
                <w:color w:val="000000"/>
                <w:sz w:val="18"/>
                <w:szCs w:val="18"/>
                <w:highlight w:val="none"/>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r>
              <w:rPr>
                <w:rFonts w:hint="eastAsia"/>
                <w:b/>
                <w:color w:val="000000"/>
                <w:sz w:val="18"/>
                <w:szCs w:val="18"/>
                <w:highlight w:val="none"/>
              </w:rPr>
              <w:t>一、财政拨款（补助）</w:t>
            </w:r>
          </w:p>
        </w:tc>
        <w:tc>
          <w:tcPr>
            <w:tcW w:w="1117"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653.42</w:t>
            </w: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201 一般公共服务支出</w:t>
            </w:r>
          </w:p>
        </w:tc>
        <w:tc>
          <w:tcPr>
            <w:tcW w:w="1117" w:type="dxa"/>
            <w:shd w:val="clear" w:color="auto" w:fill="auto"/>
          </w:tcPr>
          <w:p>
            <w:pPr>
              <w:jc w:val="right"/>
              <w:rPr>
                <w:rFonts w:hint="default" w:ascii="宋体" w:hAnsi="宋体"/>
                <w:color w:val="000000"/>
                <w:sz w:val="18"/>
                <w:szCs w:val="18"/>
                <w:highlight w:val="none"/>
              </w:rPr>
            </w:pPr>
          </w:p>
        </w:tc>
        <w:tc>
          <w:tcPr>
            <w:tcW w:w="1063" w:type="dxa"/>
            <w:gridSpan w:val="2"/>
            <w:shd w:val="clear" w:color="auto" w:fill="auto"/>
          </w:tcPr>
          <w:p>
            <w:pPr>
              <w:jc w:val="right"/>
              <w:rPr>
                <w:rFonts w:hint="default" w:ascii="宋体" w:hAnsi="宋体"/>
                <w:color w:val="000000"/>
                <w:sz w:val="18"/>
                <w:szCs w:val="18"/>
                <w:highlight w:val="none"/>
              </w:rPr>
            </w:pPr>
          </w:p>
        </w:tc>
        <w:tc>
          <w:tcPr>
            <w:tcW w:w="1063" w:type="dxa"/>
            <w:gridSpan w:val="2"/>
            <w:shd w:val="clear" w:color="auto" w:fill="auto"/>
          </w:tcPr>
          <w:p>
            <w:pPr>
              <w:jc w:val="right"/>
              <w:rPr>
                <w:rFonts w:hint="default" w:ascii="宋体" w:hAnsi="宋体"/>
                <w:color w:val="000000"/>
                <w:sz w:val="18"/>
                <w:szCs w:val="18"/>
                <w:highlight w:val="none"/>
              </w:rPr>
            </w:pPr>
          </w:p>
        </w:tc>
        <w:tc>
          <w:tcPr>
            <w:tcW w:w="1051"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highlight w:val="none"/>
              </w:rPr>
            </w:pPr>
            <w:r>
              <w:rPr>
                <w:rFonts w:hint="eastAsia"/>
                <w:color w:val="000000"/>
                <w:sz w:val="18"/>
                <w:szCs w:val="18"/>
                <w:highlight w:val="none"/>
              </w:rPr>
              <w:t>一般公共预算</w:t>
            </w:r>
          </w:p>
        </w:tc>
        <w:tc>
          <w:tcPr>
            <w:tcW w:w="1117"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653.42</w:t>
            </w: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202 外交支出</w:t>
            </w:r>
          </w:p>
        </w:tc>
        <w:tc>
          <w:tcPr>
            <w:tcW w:w="1117" w:type="dxa"/>
            <w:shd w:val="clear" w:color="auto" w:fill="auto"/>
          </w:tcPr>
          <w:p>
            <w:pPr>
              <w:jc w:val="right"/>
              <w:rPr>
                <w:rFonts w:hint="default" w:ascii="宋体" w:hAnsi="宋体"/>
                <w:color w:val="000000"/>
                <w:sz w:val="18"/>
                <w:szCs w:val="18"/>
                <w:highlight w:val="none"/>
              </w:rPr>
            </w:pPr>
          </w:p>
        </w:tc>
        <w:tc>
          <w:tcPr>
            <w:tcW w:w="1063" w:type="dxa"/>
            <w:gridSpan w:val="2"/>
            <w:shd w:val="clear" w:color="auto" w:fill="auto"/>
          </w:tcPr>
          <w:p>
            <w:pPr>
              <w:jc w:val="right"/>
              <w:rPr>
                <w:rFonts w:hint="default" w:ascii="宋体" w:hAnsi="宋体"/>
                <w:color w:val="000000"/>
                <w:sz w:val="18"/>
                <w:szCs w:val="18"/>
                <w:highlight w:val="none"/>
              </w:rPr>
            </w:pPr>
          </w:p>
        </w:tc>
        <w:tc>
          <w:tcPr>
            <w:tcW w:w="1063" w:type="dxa"/>
            <w:gridSpan w:val="2"/>
            <w:shd w:val="clear" w:color="auto" w:fill="auto"/>
          </w:tcPr>
          <w:p>
            <w:pPr>
              <w:jc w:val="right"/>
              <w:rPr>
                <w:rFonts w:hint="default" w:ascii="宋体" w:hAnsi="宋体"/>
                <w:color w:val="000000"/>
                <w:sz w:val="18"/>
                <w:szCs w:val="18"/>
                <w:highlight w:val="none"/>
              </w:rPr>
            </w:pPr>
          </w:p>
        </w:tc>
        <w:tc>
          <w:tcPr>
            <w:tcW w:w="1051"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highlight w:val="none"/>
              </w:rPr>
            </w:pPr>
            <w:r>
              <w:rPr>
                <w:rFonts w:hint="eastAsia"/>
                <w:color w:val="000000"/>
                <w:sz w:val="18"/>
                <w:szCs w:val="18"/>
                <w:highlight w:val="none"/>
              </w:rPr>
              <w:t>政府性基金预算</w:t>
            </w:r>
          </w:p>
        </w:tc>
        <w:tc>
          <w:tcPr>
            <w:tcW w:w="1117" w:type="dxa"/>
            <w:shd w:val="clear" w:color="auto" w:fill="auto"/>
          </w:tcPr>
          <w:p>
            <w:pPr>
              <w:jc w:val="right"/>
              <w:rPr>
                <w:rFonts w:hint="default" w:ascii="宋体" w:hAnsi="宋体"/>
                <w:color w:val="000000"/>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203 国防支出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highlight w:val="none"/>
              </w:rPr>
            </w:pPr>
            <w:r>
              <w:rPr>
                <w:rFonts w:hint="eastAsia"/>
                <w:color w:val="000000"/>
                <w:sz w:val="18"/>
                <w:szCs w:val="18"/>
                <w:highlight w:val="none"/>
              </w:rPr>
              <w:t>国有资本经营预算</w:t>
            </w:r>
          </w:p>
        </w:tc>
        <w:tc>
          <w:tcPr>
            <w:tcW w:w="1117" w:type="dxa"/>
            <w:shd w:val="clear" w:color="auto" w:fill="auto"/>
          </w:tcPr>
          <w:p>
            <w:pPr>
              <w:jc w:val="right"/>
              <w:rPr>
                <w:rFonts w:hint="default" w:ascii="宋体" w:hAnsi="宋体"/>
                <w:color w:val="000000"/>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204 公共安全支出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205 教育支出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206 科学技术支出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207 文化旅游体育与传媒支出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208 社会保障和就业支出</w:t>
            </w:r>
          </w:p>
        </w:tc>
        <w:tc>
          <w:tcPr>
            <w:tcW w:w="1117"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113.52</w:t>
            </w:r>
          </w:p>
        </w:tc>
        <w:tc>
          <w:tcPr>
            <w:tcW w:w="1063" w:type="dxa"/>
            <w:gridSpan w:val="2"/>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113.52</w:t>
            </w: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209 社会保险基金支出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210 卫生健康支出</w:t>
            </w:r>
          </w:p>
        </w:tc>
        <w:tc>
          <w:tcPr>
            <w:tcW w:w="1117"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491.63</w:t>
            </w:r>
          </w:p>
        </w:tc>
        <w:tc>
          <w:tcPr>
            <w:tcW w:w="1063" w:type="dxa"/>
            <w:gridSpan w:val="2"/>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491.63</w:t>
            </w: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211 节能环保支出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212 城乡社区支出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213 农林水支出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214 交通运输支出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215 资源勘探工业信息等支出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216 商业服务业等支出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217 金融支出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219 援助其他地区支出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220 自然资源海洋气象等支出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221 住房保障支出</w:t>
            </w:r>
          </w:p>
        </w:tc>
        <w:tc>
          <w:tcPr>
            <w:tcW w:w="1117"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48.27</w:t>
            </w:r>
          </w:p>
        </w:tc>
        <w:tc>
          <w:tcPr>
            <w:tcW w:w="1063" w:type="dxa"/>
            <w:gridSpan w:val="2"/>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48.27</w:t>
            </w: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222 粮油物资储备支出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223 国有资本经营预算支出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224 灾害防治及应急管理支出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227 预备费</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229 其他支出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230 转移性支出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231 债务还本支出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232 债务付息支出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233 债务发行费用支出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tcPr>
          <w:p>
            <w:pPr>
              <w:rPr>
                <w:rFonts w:hint="default" w:ascii="宋体" w:hAnsi="宋体" w:cs="宋体"/>
                <w:color w:val="000000"/>
                <w:sz w:val="18"/>
                <w:szCs w:val="18"/>
                <w:highlight w:val="none"/>
              </w:rPr>
            </w:pP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jc w:val="center"/>
              <w:rPr>
                <w:color w:val="000000"/>
                <w:sz w:val="18"/>
                <w:szCs w:val="18"/>
                <w:highlight w:val="none"/>
              </w:rPr>
            </w:pPr>
            <w:r>
              <w:rPr>
                <w:rFonts w:hint="eastAsia"/>
                <w:b/>
                <w:color w:val="000000"/>
                <w:sz w:val="18"/>
                <w:szCs w:val="18"/>
                <w:highlight w:val="none"/>
              </w:rPr>
              <w:t>收入总计</w:t>
            </w:r>
          </w:p>
        </w:tc>
        <w:tc>
          <w:tcPr>
            <w:tcW w:w="1117" w:type="dxa"/>
            <w:shd w:val="clear" w:color="auto" w:fill="auto"/>
          </w:tcPr>
          <w:p>
            <w:pPr>
              <w:jc w:val="right"/>
              <w:rPr>
                <w:sz w:val="18"/>
                <w:szCs w:val="18"/>
                <w:highlight w:val="none"/>
              </w:rPr>
            </w:pPr>
            <w:r>
              <w:rPr>
                <w:rFonts w:hint="eastAsia" w:ascii="宋体" w:hAnsi="宋体"/>
                <w:b/>
                <w:color w:val="000000"/>
                <w:sz w:val="18"/>
                <w:szCs w:val="18"/>
                <w:highlight w:val="none"/>
              </w:rPr>
              <w:t>653.42</w:t>
            </w:r>
          </w:p>
        </w:tc>
        <w:tc>
          <w:tcPr>
            <w:tcW w:w="2434" w:type="dxa"/>
            <w:shd w:val="clear" w:color="auto" w:fill="auto"/>
          </w:tcPr>
          <w:p>
            <w:pPr>
              <w:jc w:val="center"/>
              <w:rPr>
                <w:rFonts w:hint="default" w:ascii="宋体" w:hAnsi="宋体" w:cs="宋体"/>
                <w:color w:val="000000"/>
                <w:sz w:val="18"/>
                <w:szCs w:val="18"/>
                <w:highlight w:val="none"/>
              </w:rPr>
            </w:pPr>
            <w:r>
              <w:rPr>
                <w:rFonts w:hint="eastAsia"/>
                <w:b/>
                <w:color w:val="000000"/>
                <w:sz w:val="18"/>
                <w:szCs w:val="18"/>
                <w:highlight w:val="none"/>
              </w:rPr>
              <w:t>支出总计</w:t>
            </w:r>
          </w:p>
        </w:tc>
        <w:tc>
          <w:tcPr>
            <w:tcW w:w="1117" w:type="dxa"/>
            <w:shd w:val="clear" w:color="auto" w:fill="auto"/>
          </w:tcPr>
          <w:p>
            <w:pPr>
              <w:jc w:val="right"/>
              <w:rPr>
                <w:sz w:val="18"/>
                <w:szCs w:val="18"/>
                <w:highlight w:val="none"/>
              </w:rPr>
            </w:pPr>
            <w:r>
              <w:rPr>
                <w:rFonts w:hint="eastAsia" w:ascii="宋体" w:hAnsi="宋体"/>
                <w:b/>
                <w:color w:val="000000"/>
                <w:sz w:val="18"/>
                <w:szCs w:val="18"/>
                <w:highlight w:val="none"/>
              </w:rPr>
              <w:t>653.42</w:t>
            </w:r>
          </w:p>
        </w:tc>
        <w:tc>
          <w:tcPr>
            <w:tcW w:w="1063" w:type="dxa"/>
            <w:gridSpan w:val="2"/>
            <w:shd w:val="clear" w:color="auto" w:fill="auto"/>
          </w:tcPr>
          <w:p>
            <w:pPr>
              <w:jc w:val="right"/>
              <w:rPr>
                <w:sz w:val="18"/>
                <w:szCs w:val="18"/>
                <w:highlight w:val="none"/>
              </w:rPr>
            </w:pPr>
            <w:r>
              <w:rPr>
                <w:rFonts w:hint="eastAsia" w:ascii="宋体" w:hAnsi="宋体"/>
                <w:b/>
                <w:color w:val="000000"/>
                <w:sz w:val="18"/>
                <w:szCs w:val="18"/>
                <w:highlight w:val="none"/>
              </w:rPr>
              <w:t>653.42</w:t>
            </w:r>
          </w:p>
        </w:tc>
        <w:tc>
          <w:tcPr>
            <w:tcW w:w="1063" w:type="dxa"/>
            <w:gridSpan w:val="2"/>
            <w:shd w:val="clear" w:color="auto" w:fill="auto"/>
          </w:tcPr>
          <w:p>
            <w:pPr>
              <w:jc w:val="right"/>
              <w:rPr>
                <w:sz w:val="18"/>
                <w:szCs w:val="18"/>
                <w:highlight w:val="none"/>
              </w:rPr>
            </w:pPr>
          </w:p>
        </w:tc>
        <w:tc>
          <w:tcPr>
            <w:tcW w:w="1051" w:type="dxa"/>
            <w:shd w:val="clear" w:color="auto" w:fill="auto"/>
          </w:tcPr>
          <w:p>
            <w:pPr>
              <w:jc w:val="right"/>
              <w:rPr>
                <w:sz w:val="18"/>
                <w:szCs w:val="18"/>
                <w:highlight w:val="none"/>
              </w:rPr>
            </w:pP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表5</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一般公共预算支出情况表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026"/>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8146" w:type="dxa"/>
            <w:gridSpan w:val="6"/>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w:t>
            </w:r>
            <w:r>
              <w:rPr>
                <w:rFonts w:hint="eastAsia"/>
                <w:color w:val="000000"/>
                <w:sz w:val="18"/>
                <w:szCs w:val="18"/>
                <w:highlight w:val="none"/>
                <w:lang w:eastAsia="zh-CN"/>
              </w:rPr>
              <w:t>科克铁热克镇</w:t>
            </w:r>
            <w:r>
              <w:rPr>
                <w:rFonts w:hint="eastAsia"/>
                <w:color w:val="000000"/>
                <w:sz w:val="18"/>
                <w:szCs w:val="18"/>
                <w:highlight w:val="none"/>
              </w:rPr>
              <w:t>卫生院</w:t>
            </w:r>
          </w:p>
        </w:tc>
        <w:tc>
          <w:tcPr>
            <w:tcW w:w="170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5694"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4160" w:type="dxa"/>
            <w:gridSpan w:val="4"/>
            <w:shd w:val="clear" w:color="auto" w:fill="auto"/>
            <w:vAlign w:val="center"/>
          </w:tcPr>
          <w:p>
            <w:pPr>
              <w:jc w:val="center"/>
              <w:rPr>
                <w:sz w:val="18"/>
                <w:szCs w:val="18"/>
                <w:highlight w:val="none"/>
              </w:rPr>
            </w:pPr>
            <w:r>
              <w:rPr>
                <w:rFonts w:hint="eastAsia"/>
                <w:sz w:val="18"/>
                <w:szCs w:val="18"/>
                <w:highlight w:val="none"/>
              </w:rPr>
              <w:t>一般公共预算支出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4026"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36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66" w:type="dxa"/>
            <w:gridSpan w:val="2"/>
            <w:vMerge w:val="restart"/>
            <w:shd w:val="clear" w:color="auto" w:fill="auto"/>
            <w:vAlign w:val="center"/>
          </w:tcPr>
          <w:p>
            <w:pPr>
              <w:jc w:val="center"/>
              <w:rPr>
                <w:sz w:val="18"/>
                <w:szCs w:val="18"/>
                <w:highlight w:val="none"/>
              </w:rPr>
            </w:pPr>
            <w:r>
              <w:rPr>
                <w:rFonts w:hint="eastAsia"/>
                <w:sz w:val="18"/>
                <w:szCs w:val="18"/>
                <w:highlight w:val="none"/>
              </w:rPr>
              <w:t>基本支出</w:t>
            </w:r>
          </w:p>
        </w:tc>
        <w:tc>
          <w:tcPr>
            <w:tcW w:w="142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7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4026" w:type="dxa"/>
            <w:vMerge w:val="continue"/>
            <w:shd w:val="clear" w:color="auto" w:fill="auto"/>
            <w:vAlign w:val="center"/>
          </w:tcPr>
          <w:p>
            <w:pPr>
              <w:jc w:val="center"/>
              <w:rPr>
                <w:sz w:val="18"/>
                <w:szCs w:val="18"/>
                <w:highlight w:val="none"/>
              </w:rPr>
            </w:pPr>
          </w:p>
        </w:tc>
        <w:tc>
          <w:tcPr>
            <w:tcW w:w="1367" w:type="dxa"/>
            <w:vMerge w:val="continue"/>
            <w:shd w:val="clear" w:color="auto" w:fill="auto"/>
            <w:vAlign w:val="center"/>
          </w:tcPr>
          <w:p>
            <w:pPr>
              <w:jc w:val="center"/>
              <w:rPr>
                <w:sz w:val="18"/>
                <w:szCs w:val="18"/>
                <w:highlight w:val="none"/>
              </w:rPr>
            </w:pPr>
          </w:p>
        </w:tc>
        <w:tc>
          <w:tcPr>
            <w:tcW w:w="1366" w:type="dxa"/>
            <w:gridSpan w:val="2"/>
            <w:vMerge w:val="continue"/>
            <w:shd w:val="clear" w:color="auto" w:fill="auto"/>
            <w:vAlign w:val="center"/>
          </w:tcPr>
          <w:p>
            <w:pPr>
              <w:jc w:val="center"/>
              <w:rPr>
                <w:sz w:val="18"/>
                <w:szCs w:val="18"/>
                <w:highlight w:val="none"/>
              </w:rPr>
            </w:pPr>
          </w:p>
        </w:tc>
        <w:tc>
          <w:tcPr>
            <w:tcW w:w="142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2"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026"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67" w:type="dxa"/>
            <w:shd w:val="clear" w:color="auto" w:fill="auto"/>
            <w:vAlign w:val="center"/>
          </w:tcPr>
          <w:p>
            <w:pPr>
              <w:jc w:val="center"/>
              <w:rPr>
                <w:sz w:val="18"/>
                <w:szCs w:val="18"/>
                <w:highlight w:val="none"/>
              </w:rPr>
            </w:pPr>
            <w:r>
              <w:rPr>
                <w:rFonts w:hint="eastAsia"/>
                <w:sz w:val="18"/>
                <w:szCs w:val="18"/>
                <w:highlight w:val="none"/>
              </w:rPr>
              <w:t>1</w:t>
            </w:r>
          </w:p>
        </w:tc>
        <w:tc>
          <w:tcPr>
            <w:tcW w:w="136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27"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总计</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653.42</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653.42</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社会保障和就业支出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113.52</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113.52</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05</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行政事业单位养老支出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113.52</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113.52</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事业单位离退休</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17.16</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17.16</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机关事业单位基本养老保险缴费支出</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64.36</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64.36</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06</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机关事业单位职业年金缴费支出</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32.00</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32.00</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卫生健康支出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491.63</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491.63</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03</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基层医疗卫生机构</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465.49</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465.49</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03</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乡镇卫生院</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465.49</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465.49</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11</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行政事业单位医疗</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26.15</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26.15</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事业单位医疗</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26.15</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26.15</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住房保障支出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48.27</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48.27</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02</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住房改革支出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48.27</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48.27</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221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住房公积金</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48.27</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48.27</w:t>
            </w:r>
          </w:p>
        </w:tc>
        <w:tc>
          <w:tcPr>
            <w:tcW w:w="1427"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表6</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一般公共预算基本支出情况表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4593"/>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146" w:type="dxa"/>
            <w:gridSpan w:val="5"/>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w:t>
            </w:r>
            <w:r>
              <w:rPr>
                <w:rFonts w:hint="eastAsia"/>
                <w:color w:val="000000"/>
                <w:sz w:val="18"/>
                <w:szCs w:val="18"/>
                <w:highlight w:val="none"/>
                <w:lang w:eastAsia="zh-CN"/>
              </w:rPr>
              <w:t>科克铁热克镇</w:t>
            </w:r>
            <w:r>
              <w:rPr>
                <w:rFonts w:hint="eastAsia"/>
                <w:color w:val="000000"/>
                <w:sz w:val="18"/>
                <w:szCs w:val="18"/>
                <w:highlight w:val="none"/>
              </w:rPr>
              <w:t>卫生院</w:t>
            </w:r>
          </w:p>
        </w:tc>
        <w:tc>
          <w:tcPr>
            <w:tcW w:w="170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5694" w:type="dxa"/>
            <w:gridSpan w:val="3"/>
            <w:shd w:val="clear" w:color="auto" w:fill="auto"/>
            <w:vAlign w:val="center"/>
          </w:tcPr>
          <w:p>
            <w:pPr>
              <w:jc w:val="center"/>
              <w:rPr>
                <w:sz w:val="18"/>
                <w:szCs w:val="18"/>
                <w:highlight w:val="none"/>
              </w:rPr>
            </w:pPr>
            <w:r>
              <w:rPr>
                <w:rFonts w:hint="eastAsia"/>
                <w:sz w:val="18"/>
                <w:szCs w:val="18"/>
                <w:highlight w:val="none"/>
              </w:rPr>
              <w:t>科目</w:t>
            </w:r>
          </w:p>
        </w:tc>
        <w:tc>
          <w:tcPr>
            <w:tcW w:w="4160" w:type="dxa"/>
            <w:gridSpan w:val="4"/>
            <w:shd w:val="clear" w:color="auto" w:fill="auto"/>
            <w:vAlign w:val="center"/>
          </w:tcPr>
          <w:p>
            <w:pPr>
              <w:jc w:val="center"/>
              <w:rPr>
                <w:sz w:val="18"/>
                <w:szCs w:val="18"/>
                <w:highlight w:val="none"/>
              </w:rPr>
            </w:pPr>
            <w:r>
              <w:rPr>
                <w:rFonts w:hint="eastAsia"/>
                <w:sz w:val="18"/>
                <w:szCs w:val="18"/>
                <w:highlight w:val="none"/>
              </w:rPr>
              <w:t>一般公共预算基本支出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4" w:hRule="atLeast"/>
          <w:tblHeader/>
        </w:trPr>
        <w:tc>
          <w:tcPr>
            <w:tcW w:w="1101" w:type="dxa"/>
            <w:gridSpan w:val="2"/>
            <w:shd w:val="clear" w:color="auto" w:fill="auto"/>
            <w:vAlign w:val="center"/>
          </w:tcPr>
          <w:p>
            <w:pPr>
              <w:jc w:val="center"/>
              <w:rPr>
                <w:sz w:val="18"/>
                <w:szCs w:val="18"/>
                <w:highlight w:val="none"/>
              </w:rPr>
            </w:pPr>
            <w:r>
              <w:rPr>
                <w:rFonts w:hint="eastAsia"/>
                <w:sz w:val="18"/>
                <w:szCs w:val="18"/>
                <w:highlight w:val="none"/>
              </w:rPr>
              <w:t>经济分类科目编码</w:t>
            </w:r>
          </w:p>
        </w:tc>
        <w:tc>
          <w:tcPr>
            <w:tcW w:w="4593" w:type="dxa"/>
            <w:vMerge w:val="restart"/>
            <w:shd w:val="clear" w:color="auto" w:fill="auto"/>
            <w:vAlign w:val="center"/>
          </w:tcPr>
          <w:p>
            <w:pPr>
              <w:jc w:val="center"/>
              <w:rPr>
                <w:sz w:val="18"/>
                <w:szCs w:val="18"/>
                <w:highlight w:val="none"/>
              </w:rPr>
            </w:pPr>
            <w:r>
              <w:rPr>
                <w:rFonts w:hint="eastAsia"/>
                <w:sz w:val="18"/>
                <w:szCs w:val="18"/>
                <w:highlight w:val="none"/>
              </w:rPr>
              <w:t>经济分类科目名称</w:t>
            </w:r>
          </w:p>
        </w:tc>
        <w:tc>
          <w:tcPr>
            <w:tcW w:w="136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66" w:type="dxa"/>
            <w:gridSpan w:val="2"/>
            <w:vMerge w:val="restart"/>
            <w:shd w:val="clear" w:color="auto" w:fill="auto"/>
            <w:vAlign w:val="center"/>
          </w:tcPr>
          <w:p>
            <w:pPr>
              <w:jc w:val="center"/>
              <w:rPr>
                <w:sz w:val="18"/>
                <w:szCs w:val="18"/>
                <w:highlight w:val="none"/>
              </w:rPr>
            </w:pPr>
            <w:r>
              <w:rPr>
                <w:rFonts w:hint="eastAsia"/>
                <w:sz w:val="18"/>
                <w:szCs w:val="18"/>
                <w:highlight w:val="none"/>
              </w:rPr>
              <w:t>人员经费</w:t>
            </w:r>
          </w:p>
        </w:tc>
        <w:tc>
          <w:tcPr>
            <w:tcW w:w="1427" w:type="dxa"/>
            <w:vMerge w:val="restart"/>
            <w:shd w:val="clear" w:color="auto" w:fill="auto"/>
            <w:vAlign w:val="center"/>
          </w:tcPr>
          <w:p>
            <w:pPr>
              <w:jc w:val="center"/>
              <w:rPr>
                <w:sz w:val="18"/>
                <w:szCs w:val="18"/>
                <w:highlight w:val="none"/>
              </w:rPr>
            </w:pPr>
            <w:r>
              <w:rPr>
                <w:rFonts w:hint="eastAsia"/>
                <w:sz w:val="18"/>
                <w:szCs w:val="18"/>
                <w:highlight w:val="none"/>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4593" w:type="dxa"/>
            <w:vMerge w:val="continue"/>
            <w:shd w:val="clear" w:color="auto" w:fill="auto"/>
            <w:vAlign w:val="center"/>
          </w:tcPr>
          <w:p>
            <w:pPr>
              <w:jc w:val="center"/>
              <w:rPr>
                <w:sz w:val="18"/>
                <w:szCs w:val="18"/>
                <w:highlight w:val="none"/>
              </w:rPr>
            </w:pPr>
          </w:p>
        </w:tc>
        <w:tc>
          <w:tcPr>
            <w:tcW w:w="1367" w:type="dxa"/>
            <w:vMerge w:val="continue"/>
            <w:shd w:val="clear" w:color="auto" w:fill="auto"/>
            <w:vAlign w:val="center"/>
          </w:tcPr>
          <w:p>
            <w:pPr>
              <w:jc w:val="center"/>
              <w:rPr>
                <w:sz w:val="18"/>
                <w:szCs w:val="18"/>
                <w:highlight w:val="none"/>
              </w:rPr>
            </w:pPr>
          </w:p>
        </w:tc>
        <w:tc>
          <w:tcPr>
            <w:tcW w:w="1366" w:type="dxa"/>
            <w:gridSpan w:val="2"/>
            <w:vMerge w:val="continue"/>
            <w:shd w:val="clear" w:color="auto" w:fill="auto"/>
            <w:vAlign w:val="center"/>
          </w:tcPr>
          <w:p>
            <w:pPr>
              <w:jc w:val="center"/>
              <w:rPr>
                <w:sz w:val="18"/>
                <w:szCs w:val="18"/>
                <w:highlight w:val="none"/>
              </w:rPr>
            </w:pPr>
          </w:p>
        </w:tc>
        <w:tc>
          <w:tcPr>
            <w:tcW w:w="142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5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593"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67" w:type="dxa"/>
            <w:shd w:val="clear" w:color="auto" w:fill="auto"/>
            <w:vAlign w:val="center"/>
          </w:tcPr>
          <w:p>
            <w:pPr>
              <w:jc w:val="center"/>
              <w:rPr>
                <w:sz w:val="18"/>
                <w:szCs w:val="18"/>
                <w:highlight w:val="none"/>
              </w:rPr>
            </w:pPr>
            <w:r>
              <w:rPr>
                <w:rFonts w:hint="eastAsia"/>
                <w:sz w:val="18"/>
                <w:szCs w:val="18"/>
                <w:highlight w:val="none"/>
              </w:rPr>
              <w:t>1</w:t>
            </w:r>
          </w:p>
        </w:tc>
        <w:tc>
          <w:tcPr>
            <w:tcW w:w="136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27"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593" w:type="dxa"/>
            <w:shd w:val="clear" w:color="auto" w:fill="auto"/>
            <w:vAlign w:val="center"/>
          </w:tcPr>
          <w:p>
            <w:pPr>
              <w:jc w:val="center"/>
              <w:rPr>
                <w:rFonts w:hint="default" w:ascii="宋体" w:hAnsi="宋体"/>
                <w:b/>
                <w:sz w:val="18"/>
                <w:szCs w:val="18"/>
                <w:highlight w:val="none"/>
              </w:rPr>
            </w:pPr>
            <w:r>
              <w:rPr>
                <w:rFonts w:hint="default" w:ascii="宋体" w:hAnsi="宋体"/>
                <w:b/>
                <w:sz w:val="18"/>
                <w:szCs w:val="18"/>
                <w:highlight w:val="none"/>
              </w:rPr>
              <w:t>总计</w:t>
            </w:r>
          </w:p>
        </w:tc>
        <w:tc>
          <w:tcPr>
            <w:tcW w:w="136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653.42</w:t>
            </w:r>
          </w:p>
        </w:tc>
        <w:tc>
          <w:tcPr>
            <w:tcW w:w="1366" w:type="dxa"/>
            <w:gridSpan w:val="2"/>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653.42</w:t>
            </w:r>
          </w:p>
        </w:tc>
        <w:tc>
          <w:tcPr>
            <w:tcW w:w="1427" w:type="dxa"/>
            <w:shd w:val="clear" w:color="auto" w:fill="auto"/>
            <w:vAlign w:val="center"/>
          </w:tcPr>
          <w:p>
            <w:pPr>
              <w:jc w:val="right"/>
              <w:rPr>
                <w:rFonts w:hint="default" w:ascii="宋体" w:hAnsi="宋体"/>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highlight w:val="none"/>
              </w:rPr>
            </w:pPr>
            <w:r>
              <w:rPr>
                <w:rFonts w:hint="default" w:ascii="宋体" w:hAnsi="宋体"/>
                <w:b/>
                <w:sz w:val="18"/>
                <w:szCs w:val="18"/>
                <w:highlight w:val="none"/>
              </w:rPr>
              <w:t>301</w:t>
            </w:r>
          </w:p>
        </w:tc>
        <w:tc>
          <w:tcPr>
            <w:tcW w:w="567" w:type="dxa"/>
            <w:shd w:val="clear" w:color="auto" w:fill="auto"/>
            <w:vAlign w:val="center"/>
          </w:tcPr>
          <w:p>
            <w:pPr>
              <w:jc w:val="center"/>
              <w:rPr>
                <w:rFonts w:hint="default" w:ascii="宋体" w:hAnsi="宋体"/>
                <w:b/>
                <w:sz w:val="18"/>
                <w:szCs w:val="18"/>
                <w:highlight w:val="none"/>
              </w:rPr>
            </w:pPr>
          </w:p>
        </w:tc>
        <w:tc>
          <w:tcPr>
            <w:tcW w:w="4593" w:type="dxa"/>
            <w:shd w:val="clear" w:color="auto" w:fill="auto"/>
            <w:vAlign w:val="center"/>
          </w:tcPr>
          <w:p>
            <w:pPr>
              <w:jc w:val="left"/>
              <w:rPr>
                <w:rFonts w:hint="default" w:ascii="宋体" w:hAnsi="宋体"/>
                <w:b/>
                <w:sz w:val="18"/>
                <w:szCs w:val="18"/>
                <w:highlight w:val="none"/>
              </w:rPr>
            </w:pPr>
            <w:r>
              <w:rPr>
                <w:rFonts w:hint="default" w:ascii="宋体" w:hAnsi="宋体"/>
                <w:b/>
                <w:sz w:val="18"/>
                <w:szCs w:val="18"/>
                <w:highlight w:val="none"/>
              </w:rPr>
              <w:t>工资福利支出</w:t>
            </w:r>
          </w:p>
        </w:tc>
        <w:tc>
          <w:tcPr>
            <w:tcW w:w="136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635.68</w:t>
            </w:r>
          </w:p>
        </w:tc>
        <w:tc>
          <w:tcPr>
            <w:tcW w:w="1366" w:type="dxa"/>
            <w:gridSpan w:val="2"/>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635.68</w:t>
            </w:r>
          </w:p>
        </w:tc>
        <w:tc>
          <w:tcPr>
            <w:tcW w:w="1427" w:type="dxa"/>
            <w:shd w:val="clear" w:color="auto" w:fill="auto"/>
            <w:vAlign w:val="center"/>
          </w:tcPr>
          <w:p>
            <w:pPr>
              <w:jc w:val="right"/>
              <w:rPr>
                <w:rFonts w:hint="default" w:ascii="宋体" w:hAnsi="宋体"/>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01</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基本工资</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124.54</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124.54</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02</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津贴补贴</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152.11</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152.11</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03</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奖金</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92.02</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92.02</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07</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绩效工资</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91.04</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91.04</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08</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机关事业单位基本养老保险缴费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64.36</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64.36</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09</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职业年金缴费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32.00</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32.00</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10</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职工基本医疗保险缴费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26.15</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26.15</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12</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其他社会保障缴费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5.21</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5.21</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13</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住房公积金</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48.27</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48.27</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highlight w:val="none"/>
              </w:rPr>
            </w:pPr>
            <w:r>
              <w:rPr>
                <w:rFonts w:hint="default" w:ascii="宋体" w:hAnsi="宋体"/>
                <w:b/>
                <w:sz w:val="18"/>
                <w:szCs w:val="18"/>
                <w:highlight w:val="none"/>
              </w:rPr>
              <w:t>303</w:t>
            </w:r>
          </w:p>
        </w:tc>
        <w:tc>
          <w:tcPr>
            <w:tcW w:w="567" w:type="dxa"/>
            <w:shd w:val="clear" w:color="auto" w:fill="auto"/>
            <w:vAlign w:val="center"/>
          </w:tcPr>
          <w:p>
            <w:pPr>
              <w:jc w:val="center"/>
              <w:rPr>
                <w:rFonts w:hint="default" w:ascii="宋体" w:hAnsi="宋体"/>
                <w:b/>
                <w:sz w:val="18"/>
                <w:szCs w:val="18"/>
                <w:highlight w:val="none"/>
              </w:rPr>
            </w:pPr>
          </w:p>
        </w:tc>
        <w:tc>
          <w:tcPr>
            <w:tcW w:w="4593" w:type="dxa"/>
            <w:shd w:val="clear" w:color="auto" w:fill="auto"/>
            <w:vAlign w:val="center"/>
          </w:tcPr>
          <w:p>
            <w:pPr>
              <w:jc w:val="left"/>
              <w:rPr>
                <w:rFonts w:hint="default" w:ascii="宋体" w:hAnsi="宋体"/>
                <w:b/>
                <w:sz w:val="18"/>
                <w:szCs w:val="18"/>
                <w:highlight w:val="none"/>
              </w:rPr>
            </w:pPr>
            <w:r>
              <w:rPr>
                <w:rFonts w:hint="default" w:ascii="宋体" w:hAnsi="宋体"/>
                <w:b/>
                <w:sz w:val="18"/>
                <w:szCs w:val="18"/>
                <w:highlight w:val="none"/>
              </w:rPr>
              <w:t>对个人和家庭的补助</w:t>
            </w:r>
          </w:p>
        </w:tc>
        <w:tc>
          <w:tcPr>
            <w:tcW w:w="136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17.74</w:t>
            </w:r>
          </w:p>
        </w:tc>
        <w:tc>
          <w:tcPr>
            <w:tcW w:w="1366" w:type="dxa"/>
            <w:gridSpan w:val="2"/>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17.74</w:t>
            </w:r>
          </w:p>
        </w:tc>
        <w:tc>
          <w:tcPr>
            <w:tcW w:w="1427" w:type="dxa"/>
            <w:shd w:val="clear" w:color="auto" w:fill="auto"/>
            <w:vAlign w:val="center"/>
          </w:tcPr>
          <w:p>
            <w:pPr>
              <w:jc w:val="right"/>
              <w:rPr>
                <w:rFonts w:hint="default" w:ascii="宋体" w:hAnsi="宋体"/>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303</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02</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退休费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17.16</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17.16</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303</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05</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生活补助</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0.58</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0.58</w:t>
            </w:r>
          </w:p>
        </w:tc>
        <w:tc>
          <w:tcPr>
            <w:tcW w:w="1427" w:type="dxa"/>
            <w:shd w:val="clear" w:color="auto" w:fill="auto"/>
            <w:vAlign w:val="center"/>
          </w:tcPr>
          <w:p>
            <w:pPr>
              <w:jc w:val="right"/>
              <w:rPr>
                <w:rFonts w:hint="default" w:ascii="宋体" w:hAnsi="宋体"/>
                <w:sz w:val="18"/>
                <w:szCs w:val="18"/>
                <w:highlight w:val="none"/>
              </w:rPr>
            </w:pP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表7</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一般公共预算项目支出情况表</w:t>
      </w:r>
    </w:p>
    <w:tbl>
      <w:tblPr>
        <w:tblStyle w:val="8"/>
        <w:tblW w:w="14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00"/>
        <w:gridCol w:w="260"/>
        <w:gridCol w:w="331"/>
        <w:gridCol w:w="2073"/>
        <w:gridCol w:w="2073"/>
        <w:gridCol w:w="881"/>
        <w:gridCol w:w="881"/>
        <w:gridCol w:w="881"/>
        <w:gridCol w:w="881"/>
        <w:gridCol w:w="881"/>
        <w:gridCol w:w="881"/>
        <w:gridCol w:w="881"/>
        <w:gridCol w:w="882"/>
        <w:gridCol w:w="783"/>
        <w:gridCol w:w="981"/>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2869" w:type="dxa"/>
            <w:gridSpan w:val="14"/>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w:t>
            </w:r>
            <w:r>
              <w:rPr>
                <w:rFonts w:hint="eastAsia"/>
                <w:color w:val="000000"/>
                <w:sz w:val="18"/>
                <w:szCs w:val="18"/>
                <w:highlight w:val="none"/>
                <w:lang w:eastAsia="zh-CN"/>
              </w:rPr>
              <w:t>科克铁热克镇</w:t>
            </w:r>
            <w:r>
              <w:rPr>
                <w:rFonts w:hint="eastAsia"/>
                <w:color w:val="000000"/>
                <w:sz w:val="18"/>
                <w:szCs w:val="18"/>
                <w:highlight w:val="none"/>
              </w:rPr>
              <w:t>卫生院</w:t>
            </w:r>
          </w:p>
        </w:tc>
        <w:tc>
          <w:tcPr>
            <w:tcW w:w="1863"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711" w:hRule="atLeast"/>
          <w:tblHeader/>
        </w:trPr>
        <w:tc>
          <w:tcPr>
            <w:tcW w:w="891" w:type="dxa"/>
            <w:gridSpan w:val="3"/>
            <w:shd w:val="clear" w:color="auto" w:fill="auto"/>
            <w:vAlign w:val="center"/>
          </w:tcPr>
          <w:p>
            <w:pPr>
              <w:jc w:val="center"/>
              <w:rPr>
                <w:sz w:val="18"/>
                <w:szCs w:val="18"/>
                <w:highlight w:val="none"/>
              </w:rPr>
            </w:pPr>
            <w:r>
              <w:rPr>
                <w:rFonts w:hint="eastAsia"/>
                <w:sz w:val="18"/>
                <w:szCs w:val="18"/>
                <w:highlight w:val="none"/>
              </w:rPr>
              <w:t>科目编码</w:t>
            </w:r>
          </w:p>
        </w:tc>
        <w:tc>
          <w:tcPr>
            <w:tcW w:w="2073"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2073" w:type="dxa"/>
            <w:vMerge w:val="restart"/>
            <w:shd w:val="clear" w:color="auto" w:fill="auto"/>
            <w:vAlign w:val="center"/>
          </w:tcPr>
          <w:p>
            <w:pPr>
              <w:jc w:val="center"/>
              <w:rPr>
                <w:sz w:val="18"/>
                <w:szCs w:val="18"/>
                <w:highlight w:val="none"/>
              </w:rPr>
            </w:pPr>
            <w:r>
              <w:rPr>
                <w:rFonts w:hint="eastAsia"/>
                <w:sz w:val="18"/>
                <w:szCs w:val="18"/>
                <w:highlight w:val="none"/>
              </w:rPr>
              <w:t>项目名称</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项目支出合计</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工资福利支出</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商品和服务支出</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对个人和家庭的补助</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债务利息及费用支出</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资本性支出（基本建设）</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资本性支出</w:t>
            </w:r>
          </w:p>
        </w:tc>
        <w:tc>
          <w:tcPr>
            <w:tcW w:w="882" w:type="dxa"/>
            <w:vMerge w:val="restart"/>
            <w:shd w:val="clear" w:color="auto" w:fill="auto"/>
            <w:vAlign w:val="center"/>
          </w:tcPr>
          <w:p>
            <w:pPr>
              <w:jc w:val="center"/>
              <w:rPr>
                <w:sz w:val="18"/>
                <w:szCs w:val="18"/>
                <w:highlight w:val="none"/>
              </w:rPr>
            </w:pPr>
            <w:r>
              <w:rPr>
                <w:rFonts w:hint="eastAsia"/>
                <w:sz w:val="18"/>
                <w:szCs w:val="18"/>
                <w:highlight w:val="none"/>
              </w:rPr>
              <w:t>对企业补助（基本建设）</w:t>
            </w:r>
          </w:p>
        </w:tc>
        <w:tc>
          <w:tcPr>
            <w:tcW w:w="783" w:type="dxa"/>
            <w:vMerge w:val="restart"/>
            <w:shd w:val="clear" w:color="auto" w:fill="auto"/>
            <w:vAlign w:val="center"/>
          </w:tcPr>
          <w:p>
            <w:pPr>
              <w:jc w:val="center"/>
              <w:rPr>
                <w:sz w:val="18"/>
                <w:szCs w:val="18"/>
                <w:highlight w:val="none"/>
              </w:rPr>
            </w:pPr>
            <w:r>
              <w:rPr>
                <w:rFonts w:hint="eastAsia"/>
                <w:sz w:val="18"/>
                <w:szCs w:val="18"/>
                <w:highlight w:val="none"/>
              </w:rPr>
              <w:t>对企业补助</w:t>
            </w:r>
          </w:p>
        </w:tc>
        <w:tc>
          <w:tcPr>
            <w:tcW w:w="981" w:type="dxa"/>
            <w:vMerge w:val="restart"/>
            <w:shd w:val="clear" w:color="auto" w:fill="auto"/>
            <w:vAlign w:val="center"/>
          </w:tcPr>
          <w:p>
            <w:pPr>
              <w:jc w:val="center"/>
              <w:rPr>
                <w:sz w:val="18"/>
                <w:szCs w:val="18"/>
                <w:highlight w:val="none"/>
              </w:rPr>
            </w:pPr>
            <w:r>
              <w:rPr>
                <w:rFonts w:hint="eastAsia"/>
                <w:sz w:val="18"/>
                <w:szCs w:val="18"/>
                <w:highlight w:val="none"/>
              </w:rPr>
              <w:t>对社会保障基金补助</w:t>
            </w:r>
          </w:p>
        </w:tc>
        <w:tc>
          <w:tcPr>
            <w:tcW w:w="882" w:type="dxa"/>
            <w:vMerge w:val="restart"/>
            <w:shd w:val="clear" w:color="auto" w:fill="auto"/>
            <w:vAlign w:val="center"/>
          </w:tcPr>
          <w:p>
            <w:pPr>
              <w:jc w:val="center"/>
              <w:rPr>
                <w:sz w:val="18"/>
                <w:szCs w:val="18"/>
                <w:highlight w:val="none"/>
              </w:rPr>
            </w:pPr>
            <w:r>
              <w:rPr>
                <w:rFonts w:hint="eastAsia"/>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22" w:hRule="atLeast"/>
          <w:tblHeader/>
        </w:trPr>
        <w:tc>
          <w:tcPr>
            <w:tcW w:w="300" w:type="dxa"/>
            <w:shd w:val="clear" w:color="auto" w:fill="auto"/>
            <w:vAlign w:val="center"/>
          </w:tcPr>
          <w:p>
            <w:pPr>
              <w:jc w:val="center"/>
              <w:rPr>
                <w:sz w:val="18"/>
                <w:szCs w:val="18"/>
                <w:highlight w:val="none"/>
              </w:rPr>
            </w:pPr>
            <w:r>
              <w:rPr>
                <w:rFonts w:hint="eastAsia"/>
                <w:sz w:val="18"/>
                <w:szCs w:val="18"/>
                <w:highlight w:val="none"/>
              </w:rPr>
              <w:t>类</w:t>
            </w:r>
          </w:p>
        </w:tc>
        <w:tc>
          <w:tcPr>
            <w:tcW w:w="260" w:type="dxa"/>
            <w:shd w:val="clear" w:color="auto" w:fill="auto"/>
            <w:vAlign w:val="center"/>
          </w:tcPr>
          <w:p>
            <w:pPr>
              <w:jc w:val="center"/>
              <w:rPr>
                <w:sz w:val="18"/>
                <w:szCs w:val="18"/>
                <w:highlight w:val="none"/>
              </w:rPr>
            </w:pPr>
            <w:r>
              <w:rPr>
                <w:rFonts w:hint="eastAsia"/>
                <w:sz w:val="18"/>
                <w:szCs w:val="18"/>
                <w:highlight w:val="none"/>
              </w:rPr>
              <w:t>款</w:t>
            </w:r>
          </w:p>
        </w:tc>
        <w:tc>
          <w:tcPr>
            <w:tcW w:w="331" w:type="dxa"/>
            <w:shd w:val="clear" w:color="auto" w:fill="auto"/>
            <w:vAlign w:val="center"/>
          </w:tcPr>
          <w:p>
            <w:pPr>
              <w:jc w:val="center"/>
              <w:rPr>
                <w:sz w:val="18"/>
                <w:szCs w:val="18"/>
                <w:highlight w:val="none"/>
              </w:rPr>
            </w:pPr>
            <w:r>
              <w:rPr>
                <w:rFonts w:hint="eastAsia"/>
                <w:sz w:val="18"/>
                <w:szCs w:val="18"/>
                <w:highlight w:val="none"/>
              </w:rPr>
              <w:t>项</w:t>
            </w:r>
          </w:p>
        </w:tc>
        <w:tc>
          <w:tcPr>
            <w:tcW w:w="2073" w:type="dxa"/>
            <w:vMerge w:val="continue"/>
            <w:shd w:val="clear" w:color="auto" w:fill="auto"/>
            <w:vAlign w:val="center"/>
          </w:tcPr>
          <w:p>
            <w:pPr>
              <w:jc w:val="center"/>
              <w:rPr>
                <w:sz w:val="18"/>
                <w:szCs w:val="18"/>
                <w:highlight w:val="none"/>
              </w:rPr>
            </w:pPr>
          </w:p>
        </w:tc>
        <w:tc>
          <w:tcPr>
            <w:tcW w:w="2073"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2" w:type="dxa"/>
            <w:vMerge w:val="continue"/>
            <w:shd w:val="clear" w:color="auto" w:fill="auto"/>
          </w:tcPr>
          <w:p>
            <w:pPr>
              <w:jc w:val="center"/>
              <w:rPr>
                <w:sz w:val="18"/>
                <w:szCs w:val="18"/>
                <w:highlight w:val="none"/>
              </w:rPr>
            </w:pPr>
          </w:p>
        </w:tc>
        <w:tc>
          <w:tcPr>
            <w:tcW w:w="783" w:type="dxa"/>
            <w:vMerge w:val="continue"/>
            <w:shd w:val="clear" w:color="auto" w:fill="auto"/>
            <w:vAlign w:val="center"/>
          </w:tcPr>
          <w:p>
            <w:pPr>
              <w:jc w:val="center"/>
              <w:rPr>
                <w:sz w:val="18"/>
                <w:szCs w:val="18"/>
                <w:highlight w:val="none"/>
              </w:rPr>
            </w:pPr>
          </w:p>
        </w:tc>
        <w:tc>
          <w:tcPr>
            <w:tcW w:w="981" w:type="dxa"/>
            <w:vMerge w:val="continue"/>
            <w:shd w:val="clear" w:color="auto" w:fill="auto"/>
          </w:tcPr>
          <w:p>
            <w:pPr>
              <w:jc w:val="center"/>
              <w:rPr>
                <w:sz w:val="18"/>
                <w:szCs w:val="18"/>
                <w:highlight w:val="none"/>
              </w:rPr>
            </w:pPr>
          </w:p>
        </w:tc>
        <w:tc>
          <w:tcPr>
            <w:tcW w:w="882" w:type="dxa"/>
            <w:vMerge w:val="continue"/>
            <w:shd w:val="clear" w:color="auto" w:fill="auto"/>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trPr>
        <w:tc>
          <w:tcPr>
            <w:tcW w:w="300"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60"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331"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073"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073"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881" w:type="dxa"/>
            <w:shd w:val="clear" w:color="auto" w:fill="auto"/>
            <w:vAlign w:val="center"/>
          </w:tcPr>
          <w:p>
            <w:pPr>
              <w:jc w:val="center"/>
              <w:rPr>
                <w:sz w:val="18"/>
                <w:szCs w:val="18"/>
                <w:highlight w:val="none"/>
              </w:rPr>
            </w:pPr>
            <w:r>
              <w:rPr>
                <w:rFonts w:hint="eastAsia"/>
                <w:sz w:val="18"/>
                <w:szCs w:val="18"/>
                <w:highlight w:val="none"/>
              </w:rPr>
              <w:t>1</w:t>
            </w:r>
          </w:p>
        </w:tc>
        <w:tc>
          <w:tcPr>
            <w:tcW w:w="881" w:type="dxa"/>
            <w:shd w:val="clear" w:color="auto" w:fill="auto"/>
            <w:vAlign w:val="center"/>
          </w:tcPr>
          <w:p>
            <w:pPr>
              <w:jc w:val="center"/>
              <w:rPr>
                <w:sz w:val="18"/>
                <w:szCs w:val="18"/>
                <w:highlight w:val="none"/>
              </w:rPr>
            </w:pPr>
            <w:r>
              <w:rPr>
                <w:rFonts w:hint="eastAsia"/>
                <w:sz w:val="18"/>
                <w:szCs w:val="18"/>
                <w:highlight w:val="none"/>
              </w:rPr>
              <w:t>2</w:t>
            </w:r>
          </w:p>
        </w:tc>
        <w:tc>
          <w:tcPr>
            <w:tcW w:w="881" w:type="dxa"/>
            <w:shd w:val="clear" w:color="auto" w:fill="auto"/>
            <w:vAlign w:val="center"/>
          </w:tcPr>
          <w:p>
            <w:pPr>
              <w:jc w:val="center"/>
              <w:rPr>
                <w:sz w:val="18"/>
                <w:szCs w:val="18"/>
                <w:highlight w:val="none"/>
              </w:rPr>
            </w:pPr>
            <w:r>
              <w:rPr>
                <w:rFonts w:hint="eastAsia"/>
                <w:sz w:val="18"/>
                <w:szCs w:val="18"/>
                <w:highlight w:val="none"/>
              </w:rPr>
              <w:t>3</w:t>
            </w:r>
          </w:p>
        </w:tc>
        <w:tc>
          <w:tcPr>
            <w:tcW w:w="881" w:type="dxa"/>
            <w:shd w:val="clear" w:color="auto" w:fill="auto"/>
            <w:vAlign w:val="center"/>
          </w:tcPr>
          <w:p>
            <w:pPr>
              <w:jc w:val="center"/>
              <w:rPr>
                <w:sz w:val="18"/>
                <w:szCs w:val="18"/>
                <w:highlight w:val="none"/>
              </w:rPr>
            </w:pPr>
            <w:r>
              <w:rPr>
                <w:rFonts w:hint="eastAsia"/>
                <w:sz w:val="18"/>
                <w:szCs w:val="18"/>
                <w:highlight w:val="none"/>
              </w:rPr>
              <w:t>4</w:t>
            </w:r>
          </w:p>
        </w:tc>
        <w:tc>
          <w:tcPr>
            <w:tcW w:w="881" w:type="dxa"/>
            <w:shd w:val="clear" w:color="auto" w:fill="auto"/>
            <w:vAlign w:val="center"/>
          </w:tcPr>
          <w:p>
            <w:pPr>
              <w:jc w:val="center"/>
              <w:rPr>
                <w:sz w:val="18"/>
                <w:szCs w:val="18"/>
                <w:highlight w:val="none"/>
              </w:rPr>
            </w:pPr>
            <w:r>
              <w:rPr>
                <w:rFonts w:hint="eastAsia"/>
                <w:sz w:val="18"/>
                <w:szCs w:val="18"/>
                <w:highlight w:val="none"/>
              </w:rPr>
              <w:t>5</w:t>
            </w:r>
          </w:p>
        </w:tc>
        <w:tc>
          <w:tcPr>
            <w:tcW w:w="881" w:type="dxa"/>
            <w:shd w:val="clear" w:color="auto" w:fill="auto"/>
            <w:vAlign w:val="center"/>
          </w:tcPr>
          <w:p>
            <w:pPr>
              <w:jc w:val="center"/>
              <w:rPr>
                <w:sz w:val="18"/>
                <w:szCs w:val="18"/>
                <w:highlight w:val="none"/>
              </w:rPr>
            </w:pPr>
            <w:r>
              <w:rPr>
                <w:rFonts w:hint="eastAsia"/>
                <w:sz w:val="18"/>
                <w:szCs w:val="18"/>
                <w:highlight w:val="none"/>
              </w:rPr>
              <w:t>6</w:t>
            </w:r>
          </w:p>
        </w:tc>
        <w:tc>
          <w:tcPr>
            <w:tcW w:w="881" w:type="dxa"/>
            <w:shd w:val="clear" w:color="auto" w:fill="auto"/>
            <w:vAlign w:val="center"/>
          </w:tcPr>
          <w:p>
            <w:pPr>
              <w:jc w:val="center"/>
              <w:rPr>
                <w:sz w:val="18"/>
                <w:szCs w:val="18"/>
                <w:highlight w:val="none"/>
              </w:rPr>
            </w:pPr>
            <w:r>
              <w:rPr>
                <w:rFonts w:hint="eastAsia"/>
                <w:sz w:val="18"/>
                <w:szCs w:val="18"/>
                <w:highlight w:val="none"/>
              </w:rPr>
              <w:t>7</w:t>
            </w:r>
          </w:p>
        </w:tc>
        <w:tc>
          <w:tcPr>
            <w:tcW w:w="882" w:type="dxa"/>
            <w:shd w:val="clear" w:color="auto" w:fill="auto"/>
            <w:vAlign w:val="center"/>
          </w:tcPr>
          <w:p>
            <w:pPr>
              <w:jc w:val="center"/>
              <w:rPr>
                <w:sz w:val="18"/>
                <w:szCs w:val="18"/>
                <w:highlight w:val="none"/>
              </w:rPr>
            </w:pPr>
            <w:r>
              <w:rPr>
                <w:rFonts w:hint="eastAsia"/>
                <w:sz w:val="18"/>
                <w:szCs w:val="18"/>
                <w:highlight w:val="none"/>
              </w:rPr>
              <w:t>8</w:t>
            </w:r>
          </w:p>
        </w:tc>
        <w:tc>
          <w:tcPr>
            <w:tcW w:w="783" w:type="dxa"/>
            <w:shd w:val="clear" w:color="auto" w:fill="auto"/>
            <w:vAlign w:val="center"/>
          </w:tcPr>
          <w:p>
            <w:pPr>
              <w:jc w:val="center"/>
              <w:rPr>
                <w:sz w:val="18"/>
                <w:szCs w:val="18"/>
                <w:highlight w:val="none"/>
              </w:rPr>
            </w:pPr>
            <w:r>
              <w:rPr>
                <w:rFonts w:hint="eastAsia"/>
                <w:sz w:val="18"/>
                <w:szCs w:val="18"/>
                <w:highlight w:val="none"/>
              </w:rPr>
              <w:t>9</w:t>
            </w:r>
          </w:p>
        </w:tc>
        <w:tc>
          <w:tcPr>
            <w:tcW w:w="981" w:type="dxa"/>
            <w:shd w:val="clear" w:color="auto" w:fill="auto"/>
            <w:vAlign w:val="center"/>
          </w:tcPr>
          <w:p>
            <w:pPr>
              <w:jc w:val="center"/>
              <w:rPr>
                <w:sz w:val="18"/>
                <w:szCs w:val="18"/>
                <w:highlight w:val="none"/>
              </w:rPr>
            </w:pPr>
            <w:r>
              <w:rPr>
                <w:rFonts w:hint="eastAsia"/>
                <w:sz w:val="18"/>
                <w:szCs w:val="18"/>
                <w:highlight w:val="none"/>
              </w:rPr>
              <w:t>10</w:t>
            </w:r>
          </w:p>
        </w:tc>
        <w:tc>
          <w:tcPr>
            <w:tcW w:w="882" w:type="dxa"/>
            <w:shd w:val="clear" w:color="auto" w:fill="auto"/>
            <w:vAlign w:val="center"/>
          </w:tcPr>
          <w:p>
            <w:pPr>
              <w:jc w:val="center"/>
              <w:rPr>
                <w:sz w:val="18"/>
                <w:szCs w:val="18"/>
                <w:highlight w:val="none"/>
              </w:rPr>
            </w:pPr>
            <w:r>
              <w:rPr>
                <w:rFonts w:hint="eastAsia"/>
                <w:sz w:val="18"/>
                <w:szCs w:val="18"/>
                <w:highlight w:val="none"/>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p>
        </w:tc>
        <w:tc>
          <w:tcPr>
            <w:tcW w:w="260" w:type="dxa"/>
            <w:shd w:val="clear" w:color="auto" w:fill="auto"/>
            <w:vAlign w:val="center"/>
          </w:tcPr>
          <w:p>
            <w:pPr>
              <w:jc w:val="center"/>
              <w:rPr>
                <w:sz w:val="18"/>
                <w:szCs w:val="18"/>
                <w:highlight w:val="none"/>
              </w:rPr>
            </w:pPr>
          </w:p>
        </w:tc>
        <w:tc>
          <w:tcPr>
            <w:tcW w:w="331" w:type="dxa"/>
            <w:shd w:val="clear" w:color="auto" w:fill="auto"/>
            <w:vAlign w:val="center"/>
          </w:tcPr>
          <w:p>
            <w:pPr>
              <w:jc w:val="center"/>
              <w:rPr>
                <w:sz w:val="18"/>
                <w:szCs w:val="18"/>
                <w:highlight w:val="none"/>
              </w:rPr>
            </w:pPr>
          </w:p>
        </w:tc>
        <w:tc>
          <w:tcPr>
            <w:tcW w:w="2073" w:type="dxa"/>
            <w:shd w:val="clear" w:color="auto" w:fill="auto"/>
            <w:vAlign w:val="center"/>
          </w:tcPr>
          <w:p>
            <w:pPr>
              <w:jc w:val="left"/>
              <w:rPr>
                <w:sz w:val="18"/>
                <w:szCs w:val="18"/>
                <w:highlight w:val="none"/>
              </w:rPr>
            </w:pPr>
          </w:p>
        </w:tc>
        <w:tc>
          <w:tcPr>
            <w:tcW w:w="2073" w:type="dxa"/>
            <w:shd w:val="clear" w:color="auto" w:fill="auto"/>
            <w:vAlign w:val="center"/>
          </w:tcPr>
          <w:p>
            <w:pPr>
              <w:jc w:val="left"/>
              <w:rPr>
                <w:sz w:val="18"/>
                <w:szCs w:val="18"/>
                <w:highlight w:val="none"/>
              </w:rPr>
            </w:pPr>
          </w:p>
        </w:tc>
        <w:tc>
          <w:tcPr>
            <w:tcW w:w="881" w:type="dxa"/>
            <w:shd w:val="clear" w:color="auto" w:fill="auto"/>
            <w:vAlign w:val="center"/>
          </w:tcPr>
          <w:p>
            <w:pPr>
              <w:ind w:right="-29" w:rightChars="-14"/>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p>
        </w:tc>
        <w:tc>
          <w:tcPr>
            <w:tcW w:w="260" w:type="dxa"/>
            <w:shd w:val="clear" w:color="auto" w:fill="auto"/>
            <w:vAlign w:val="center"/>
          </w:tcPr>
          <w:p>
            <w:pPr>
              <w:jc w:val="center"/>
              <w:rPr>
                <w:sz w:val="18"/>
                <w:szCs w:val="18"/>
                <w:highlight w:val="none"/>
              </w:rPr>
            </w:pPr>
          </w:p>
        </w:tc>
        <w:tc>
          <w:tcPr>
            <w:tcW w:w="331" w:type="dxa"/>
            <w:shd w:val="clear" w:color="auto" w:fill="auto"/>
            <w:vAlign w:val="center"/>
          </w:tcPr>
          <w:p>
            <w:pPr>
              <w:jc w:val="center"/>
              <w:rPr>
                <w:sz w:val="18"/>
                <w:szCs w:val="18"/>
                <w:highlight w:val="none"/>
              </w:rPr>
            </w:pPr>
          </w:p>
        </w:tc>
        <w:tc>
          <w:tcPr>
            <w:tcW w:w="2073" w:type="dxa"/>
            <w:shd w:val="clear" w:color="auto" w:fill="auto"/>
            <w:vAlign w:val="center"/>
          </w:tcPr>
          <w:p>
            <w:pPr>
              <w:jc w:val="left"/>
              <w:rPr>
                <w:sz w:val="18"/>
                <w:szCs w:val="18"/>
                <w:highlight w:val="none"/>
              </w:rPr>
            </w:pPr>
          </w:p>
        </w:tc>
        <w:tc>
          <w:tcPr>
            <w:tcW w:w="2073" w:type="dxa"/>
            <w:shd w:val="clear" w:color="auto" w:fill="auto"/>
            <w:vAlign w:val="center"/>
          </w:tcPr>
          <w:p>
            <w:pPr>
              <w:jc w:val="left"/>
              <w:rPr>
                <w:sz w:val="18"/>
                <w:szCs w:val="18"/>
                <w:highlight w:val="none"/>
              </w:rPr>
            </w:pPr>
          </w:p>
        </w:tc>
        <w:tc>
          <w:tcPr>
            <w:tcW w:w="881" w:type="dxa"/>
            <w:shd w:val="clear" w:color="auto" w:fill="auto"/>
            <w:vAlign w:val="center"/>
          </w:tcPr>
          <w:p>
            <w:pPr>
              <w:ind w:right="-29" w:rightChars="-14"/>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p>
        </w:tc>
        <w:tc>
          <w:tcPr>
            <w:tcW w:w="260" w:type="dxa"/>
            <w:shd w:val="clear" w:color="auto" w:fill="auto"/>
            <w:vAlign w:val="center"/>
          </w:tcPr>
          <w:p>
            <w:pPr>
              <w:jc w:val="center"/>
              <w:rPr>
                <w:sz w:val="18"/>
                <w:szCs w:val="18"/>
                <w:highlight w:val="none"/>
              </w:rPr>
            </w:pPr>
          </w:p>
        </w:tc>
        <w:tc>
          <w:tcPr>
            <w:tcW w:w="331" w:type="dxa"/>
            <w:shd w:val="clear" w:color="auto" w:fill="auto"/>
            <w:vAlign w:val="center"/>
          </w:tcPr>
          <w:p>
            <w:pPr>
              <w:jc w:val="center"/>
              <w:rPr>
                <w:sz w:val="18"/>
                <w:szCs w:val="18"/>
                <w:highlight w:val="none"/>
              </w:rPr>
            </w:pPr>
          </w:p>
        </w:tc>
        <w:tc>
          <w:tcPr>
            <w:tcW w:w="2073" w:type="dxa"/>
            <w:shd w:val="clear" w:color="auto" w:fill="auto"/>
            <w:vAlign w:val="center"/>
          </w:tcPr>
          <w:p>
            <w:pPr>
              <w:jc w:val="left"/>
              <w:rPr>
                <w:sz w:val="18"/>
                <w:szCs w:val="18"/>
                <w:highlight w:val="none"/>
              </w:rPr>
            </w:pPr>
          </w:p>
        </w:tc>
        <w:tc>
          <w:tcPr>
            <w:tcW w:w="2073" w:type="dxa"/>
            <w:shd w:val="clear" w:color="auto" w:fill="auto"/>
            <w:vAlign w:val="center"/>
          </w:tcPr>
          <w:p>
            <w:pPr>
              <w:jc w:val="left"/>
              <w:rPr>
                <w:sz w:val="18"/>
                <w:szCs w:val="18"/>
                <w:highlight w:val="none"/>
              </w:rPr>
            </w:pPr>
          </w:p>
        </w:tc>
        <w:tc>
          <w:tcPr>
            <w:tcW w:w="881" w:type="dxa"/>
            <w:shd w:val="clear" w:color="auto" w:fill="auto"/>
            <w:vAlign w:val="center"/>
          </w:tcPr>
          <w:p>
            <w:pPr>
              <w:ind w:right="-29" w:rightChars="-14"/>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p>
        </w:tc>
        <w:tc>
          <w:tcPr>
            <w:tcW w:w="260" w:type="dxa"/>
            <w:shd w:val="clear" w:color="auto" w:fill="auto"/>
            <w:vAlign w:val="center"/>
          </w:tcPr>
          <w:p>
            <w:pPr>
              <w:jc w:val="center"/>
              <w:rPr>
                <w:sz w:val="18"/>
                <w:szCs w:val="18"/>
                <w:highlight w:val="none"/>
              </w:rPr>
            </w:pPr>
          </w:p>
        </w:tc>
        <w:tc>
          <w:tcPr>
            <w:tcW w:w="331" w:type="dxa"/>
            <w:shd w:val="clear" w:color="auto" w:fill="auto"/>
            <w:vAlign w:val="center"/>
          </w:tcPr>
          <w:p>
            <w:pPr>
              <w:jc w:val="center"/>
              <w:rPr>
                <w:sz w:val="18"/>
                <w:szCs w:val="18"/>
                <w:highlight w:val="none"/>
              </w:rPr>
            </w:pPr>
          </w:p>
        </w:tc>
        <w:tc>
          <w:tcPr>
            <w:tcW w:w="2073" w:type="dxa"/>
            <w:shd w:val="clear" w:color="auto" w:fill="auto"/>
            <w:vAlign w:val="center"/>
          </w:tcPr>
          <w:p>
            <w:pPr>
              <w:jc w:val="left"/>
              <w:rPr>
                <w:sz w:val="18"/>
                <w:szCs w:val="18"/>
                <w:highlight w:val="none"/>
              </w:rPr>
            </w:pPr>
          </w:p>
        </w:tc>
        <w:tc>
          <w:tcPr>
            <w:tcW w:w="2073" w:type="dxa"/>
            <w:shd w:val="clear" w:color="auto" w:fill="auto"/>
            <w:vAlign w:val="center"/>
          </w:tcPr>
          <w:p>
            <w:pPr>
              <w:jc w:val="left"/>
              <w:rPr>
                <w:sz w:val="18"/>
                <w:szCs w:val="18"/>
                <w:highlight w:val="none"/>
              </w:rPr>
            </w:pPr>
          </w:p>
        </w:tc>
        <w:tc>
          <w:tcPr>
            <w:tcW w:w="881" w:type="dxa"/>
            <w:shd w:val="clear" w:color="auto" w:fill="auto"/>
            <w:vAlign w:val="center"/>
          </w:tcPr>
          <w:p>
            <w:pPr>
              <w:ind w:right="-29" w:rightChars="-14"/>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p>
        </w:tc>
        <w:tc>
          <w:tcPr>
            <w:tcW w:w="260" w:type="dxa"/>
            <w:shd w:val="clear" w:color="auto" w:fill="auto"/>
            <w:vAlign w:val="center"/>
          </w:tcPr>
          <w:p>
            <w:pPr>
              <w:jc w:val="center"/>
              <w:rPr>
                <w:sz w:val="18"/>
                <w:szCs w:val="18"/>
                <w:highlight w:val="none"/>
              </w:rPr>
            </w:pPr>
          </w:p>
        </w:tc>
        <w:tc>
          <w:tcPr>
            <w:tcW w:w="331" w:type="dxa"/>
            <w:shd w:val="clear" w:color="auto" w:fill="auto"/>
            <w:vAlign w:val="center"/>
          </w:tcPr>
          <w:p>
            <w:pPr>
              <w:jc w:val="center"/>
              <w:rPr>
                <w:sz w:val="18"/>
                <w:szCs w:val="18"/>
                <w:highlight w:val="none"/>
              </w:rPr>
            </w:pPr>
          </w:p>
        </w:tc>
        <w:tc>
          <w:tcPr>
            <w:tcW w:w="2073" w:type="dxa"/>
            <w:shd w:val="clear" w:color="auto" w:fill="auto"/>
            <w:vAlign w:val="center"/>
          </w:tcPr>
          <w:p>
            <w:pPr>
              <w:jc w:val="left"/>
              <w:rPr>
                <w:sz w:val="18"/>
                <w:szCs w:val="18"/>
                <w:highlight w:val="none"/>
              </w:rPr>
            </w:pPr>
          </w:p>
        </w:tc>
        <w:tc>
          <w:tcPr>
            <w:tcW w:w="2073" w:type="dxa"/>
            <w:shd w:val="clear" w:color="auto" w:fill="auto"/>
            <w:vAlign w:val="center"/>
          </w:tcPr>
          <w:p>
            <w:pPr>
              <w:jc w:val="left"/>
              <w:rPr>
                <w:sz w:val="18"/>
                <w:szCs w:val="18"/>
                <w:highlight w:val="none"/>
              </w:rPr>
            </w:pPr>
          </w:p>
        </w:tc>
        <w:tc>
          <w:tcPr>
            <w:tcW w:w="881" w:type="dxa"/>
            <w:shd w:val="clear" w:color="auto" w:fill="auto"/>
            <w:vAlign w:val="center"/>
          </w:tcPr>
          <w:p>
            <w:pPr>
              <w:ind w:right="-29" w:rightChars="-14"/>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pPr>
      <w:r>
        <w:rPr>
          <w:rFonts w:hint="eastAsia" w:ascii="仿宋" w:eastAsia="仿宋"/>
          <w:b/>
          <w:color w:val="000000"/>
          <w:szCs w:val="21"/>
          <w:highlight w:val="none"/>
        </w:rPr>
        <w:t>皮山县</w:t>
      </w:r>
      <w:r>
        <w:rPr>
          <w:rFonts w:hint="eastAsia" w:ascii="仿宋" w:eastAsia="仿宋"/>
          <w:b/>
          <w:color w:val="000000"/>
          <w:szCs w:val="21"/>
          <w:highlight w:val="none"/>
          <w:lang w:eastAsia="zh-CN"/>
        </w:rPr>
        <w:t>科克铁热克镇</w:t>
      </w:r>
      <w:r>
        <w:rPr>
          <w:rFonts w:hint="eastAsia" w:ascii="仿宋" w:eastAsia="仿宋"/>
          <w:b/>
          <w:color w:val="000000"/>
          <w:szCs w:val="21"/>
          <w:highlight w:val="none"/>
        </w:rPr>
        <w:t>卫生院2025年没有使用一般公共预算安排项目支出，一般公共预算项目支出情况表为空表。</w:t>
      </w:r>
    </w:p>
    <w:p>
      <w:pPr>
        <w:widowControl/>
        <w:jc w:val="left"/>
        <w:rPr>
          <w:rFonts w:hint="default"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表8</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政府性基金预算支出情况表</w:t>
      </w:r>
    </w:p>
    <w:tbl>
      <w:tblPr>
        <w:tblStyle w:val="8"/>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w:t>
            </w:r>
            <w:r>
              <w:rPr>
                <w:rFonts w:hint="eastAsia"/>
                <w:color w:val="000000"/>
                <w:sz w:val="18"/>
                <w:szCs w:val="18"/>
                <w:highlight w:val="none"/>
                <w:lang w:eastAsia="zh-CN"/>
              </w:rPr>
              <w:t>科克铁热克镇</w:t>
            </w:r>
            <w:r>
              <w:rPr>
                <w:rFonts w:hint="eastAsia"/>
                <w:color w:val="000000"/>
                <w:sz w:val="18"/>
                <w:szCs w:val="18"/>
                <w:highlight w:val="none"/>
              </w:rPr>
              <w:t>卫生院</w:t>
            </w:r>
          </w:p>
        </w:tc>
        <w:tc>
          <w:tcPr>
            <w:tcW w:w="191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5670" w:type="dxa"/>
            <w:gridSpan w:val="5"/>
            <w:shd w:val="clear" w:color="auto" w:fill="auto"/>
            <w:vAlign w:val="center"/>
          </w:tcPr>
          <w:p>
            <w:pPr>
              <w:jc w:val="center"/>
              <w:rPr>
                <w:sz w:val="18"/>
                <w:szCs w:val="18"/>
                <w:highlight w:val="none"/>
              </w:rPr>
            </w:pPr>
            <w:r>
              <w:rPr>
                <w:rFonts w:hint="eastAsia"/>
                <w:sz w:val="18"/>
                <w:szCs w:val="18"/>
                <w:highlight w:val="none"/>
              </w:rPr>
              <w:t>政府性基金预算支出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2551"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418"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2835" w:type="dxa"/>
            <w:gridSpan w:val="3"/>
            <w:shd w:val="clear" w:color="auto" w:fill="auto"/>
            <w:vAlign w:val="center"/>
          </w:tcPr>
          <w:p>
            <w:pPr>
              <w:jc w:val="center"/>
              <w:rPr>
                <w:sz w:val="18"/>
                <w:szCs w:val="18"/>
                <w:highlight w:val="none"/>
              </w:rPr>
            </w:pPr>
            <w:r>
              <w:rPr>
                <w:rFonts w:hint="eastAsia"/>
                <w:sz w:val="18"/>
                <w:szCs w:val="18"/>
                <w:highlight w:val="none"/>
              </w:rPr>
              <w:t>基本支出</w:t>
            </w:r>
          </w:p>
        </w:tc>
        <w:tc>
          <w:tcPr>
            <w:tcW w:w="141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2551" w:type="dxa"/>
            <w:vMerge w:val="continue"/>
            <w:shd w:val="clear" w:color="auto" w:fill="auto"/>
            <w:vAlign w:val="center"/>
          </w:tcPr>
          <w:p>
            <w:pPr>
              <w:jc w:val="center"/>
              <w:rPr>
                <w:sz w:val="18"/>
                <w:szCs w:val="18"/>
                <w:highlight w:val="none"/>
              </w:rPr>
            </w:pPr>
          </w:p>
        </w:tc>
        <w:tc>
          <w:tcPr>
            <w:tcW w:w="1418" w:type="dxa"/>
            <w:vMerge w:val="continue"/>
            <w:shd w:val="clear" w:color="auto" w:fill="auto"/>
            <w:vAlign w:val="center"/>
          </w:tcPr>
          <w:p>
            <w:pPr>
              <w:jc w:val="center"/>
              <w:rPr>
                <w:sz w:val="18"/>
                <w:szCs w:val="18"/>
                <w:highlight w:val="none"/>
              </w:rPr>
            </w:pPr>
          </w:p>
        </w:tc>
        <w:tc>
          <w:tcPr>
            <w:tcW w:w="1417" w:type="dxa"/>
            <w:shd w:val="clear" w:color="auto" w:fill="auto"/>
            <w:vAlign w:val="center"/>
          </w:tcPr>
          <w:p>
            <w:pPr>
              <w:jc w:val="center"/>
              <w:rPr>
                <w:sz w:val="18"/>
                <w:szCs w:val="18"/>
                <w:highlight w:val="none"/>
              </w:rPr>
            </w:pPr>
            <w:r>
              <w:rPr>
                <w:rFonts w:hint="eastAsia"/>
                <w:sz w:val="18"/>
                <w:szCs w:val="18"/>
                <w:highlight w:val="none"/>
              </w:rPr>
              <w:t>人员经费</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公用经费</w:t>
            </w:r>
          </w:p>
        </w:tc>
        <w:tc>
          <w:tcPr>
            <w:tcW w:w="141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551"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418" w:type="dxa"/>
            <w:shd w:val="clear" w:color="auto" w:fill="auto"/>
            <w:vAlign w:val="center"/>
          </w:tcPr>
          <w:p>
            <w:pPr>
              <w:jc w:val="center"/>
              <w:rPr>
                <w:sz w:val="18"/>
                <w:szCs w:val="18"/>
                <w:highlight w:val="none"/>
              </w:rPr>
            </w:pPr>
            <w:r>
              <w:rPr>
                <w:rFonts w:hint="eastAsia"/>
                <w:sz w:val="18"/>
                <w:szCs w:val="18"/>
                <w:highlight w:val="none"/>
              </w:rPr>
              <w:t>1</w:t>
            </w:r>
          </w:p>
        </w:tc>
        <w:tc>
          <w:tcPr>
            <w:tcW w:w="1417" w:type="dxa"/>
            <w:shd w:val="clear" w:color="auto" w:fill="auto"/>
            <w:vAlign w:val="center"/>
          </w:tcPr>
          <w:p>
            <w:pPr>
              <w:jc w:val="center"/>
              <w:rPr>
                <w:sz w:val="18"/>
                <w:szCs w:val="18"/>
                <w:highlight w:val="none"/>
              </w:rPr>
            </w:pPr>
            <w:r>
              <w:rPr>
                <w:rFonts w:hint="eastAsia"/>
                <w:sz w:val="18"/>
                <w:szCs w:val="18"/>
                <w:highlight w:val="none"/>
              </w:rPr>
              <w:t>2</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3</w:t>
            </w:r>
          </w:p>
        </w:tc>
        <w:tc>
          <w:tcPr>
            <w:tcW w:w="1417" w:type="dxa"/>
            <w:shd w:val="clear" w:color="auto" w:fill="auto"/>
            <w:vAlign w:val="center"/>
          </w:tcPr>
          <w:p>
            <w:pPr>
              <w:jc w:val="center"/>
              <w:rPr>
                <w:sz w:val="18"/>
                <w:szCs w:val="18"/>
                <w:highlight w:val="none"/>
              </w:rPr>
            </w:pPr>
            <w:r>
              <w:rPr>
                <w:rFonts w:hint="eastAsia"/>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pPr>
      <w:r>
        <w:rPr>
          <w:rFonts w:hint="eastAsia" w:ascii="仿宋" w:eastAsia="仿宋"/>
          <w:b/>
          <w:color w:val="000000"/>
          <w:szCs w:val="21"/>
          <w:highlight w:val="none"/>
        </w:rPr>
        <w:t>皮山县</w:t>
      </w:r>
      <w:r>
        <w:rPr>
          <w:rFonts w:hint="eastAsia" w:ascii="仿宋" w:eastAsia="仿宋"/>
          <w:b/>
          <w:color w:val="000000"/>
          <w:szCs w:val="21"/>
          <w:highlight w:val="none"/>
          <w:lang w:eastAsia="zh-CN"/>
        </w:rPr>
        <w:t>科克铁热克镇</w:t>
      </w:r>
      <w:r>
        <w:rPr>
          <w:rFonts w:hint="eastAsia" w:ascii="仿宋" w:eastAsia="仿宋"/>
          <w:b/>
          <w:color w:val="000000"/>
          <w:szCs w:val="21"/>
          <w:highlight w:val="none"/>
        </w:rPr>
        <w:t>卫生院2025年没有使用政府性基金预算拨款安排的支出，政府性基金预算支出情况表为空表。</w:t>
      </w:r>
    </w:p>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表9</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国有资本经营预算支出情况表</w:t>
      </w:r>
    </w:p>
    <w:tbl>
      <w:tblPr>
        <w:tblStyle w:val="8"/>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w:t>
            </w:r>
            <w:r>
              <w:rPr>
                <w:rFonts w:hint="eastAsia"/>
                <w:color w:val="000000"/>
                <w:sz w:val="18"/>
                <w:szCs w:val="18"/>
                <w:highlight w:val="none"/>
                <w:lang w:eastAsia="zh-CN"/>
              </w:rPr>
              <w:t>科克铁热克镇</w:t>
            </w:r>
            <w:r>
              <w:rPr>
                <w:rFonts w:hint="eastAsia"/>
                <w:color w:val="000000"/>
                <w:sz w:val="18"/>
                <w:szCs w:val="18"/>
                <w:highlight w:val="none"/>
              </w:rPr>
              <w:t>卫生院</w:t>
            </w:r>
          </w:p>
        </w:tc>
        <w:tc>
          <w:tcPr>
            <w:tcW w:w="191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5670" w:type="dxa"/>
            <w:gridSpan w:val="5"/>
            <w:shd w:val="clear" w:color="auto" w:fill="auto"/>
            <w:vAlign w:val="center"/>
          </w:tcPr>
          <w:p>
            <w:pPr>
              <w:jc w:val="center"/>
              <w:rPr>
                <w:sz w:val="18"/>
                <w:szCs w:val="18"/>
                <w:highlight w:val="none"/>
              </w:rPr>
            </w:pPr>
            <w:r>
              <w:rPr>
                <w:rFonts w:hint="eastAsia"/>
                <w:sz w:val="18"/>
                <w:szCs w:val="18"/>
                <w:highlight w:val="none"/>
              </w:rPr>
              <w:t>国有资本经营预算支出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2551"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418"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2835" w:type="dxa"/>
            <w:gridSpan w:val="3"/>
            <w:shd w:val="clear" w:color="auto" w:fill="auto"/>
            <w:vAlign w:val="center"/>
          </w:tcPr>
          <w:p>
            <w:pPr>
              <w:jc w:val="center"/>
              <w:rPr>
                <w:sz w:val="18"/>
                <w:szCs w:val="18"/>
                <w:highlight w:val="none"/>
              </w:rPr>
            </w:pPr>
            <w:r>
              <w:rPr>
                <w:rFonts w:hint="eastAsia"/>
                <w:sz w:val="18"/>
                <w:szCs w:val="18"/>
                <w:highlight w:val="none"/>
              </w:rPr>
              <w:t>基本支出</w:t>
            </w:r>
          </w:p>
        </w:tc>
        <w:tc>
          <w:tcPr>
            <w:tcW w:w="141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2551" w:type="dxa"/>
            <w:vMerge w:val="continue"/>
            <w:shd w:val="clear" w:color="auto" w:fill="auto"/>
            <w:vAlign w:val="center"/>
          </w:tcPr>
          <w:p>
            <w:pPr>
              <w:jc w:val="center"/>
              <w:rPr>
                <w:sz w:val="18"/>
                <w:szCs w:val="18"/>
                <w:highlight w:val="none"/>
              </w:rPr>
            </w:pPr>
          </w:p>
        </w:tc>
        <w:tc>
          <w:tcPr>
            <w:tcW w:w="1418" w:type="dxa"/>
            <w:vMerge w:val="continue"/>
            <w:shd w:val="clear" w:color="auto" w:fill="auto"/>
            <w:vAlign w:val="center"/>
          </w:tcPr>
          <w:p>
            <w:pPr>
              <w:jc w:val="center"/>
              <w:rPr>
                <w:sz w:val="18"/>
                <w:szCs w:val="18"/>
                <w:highlight w:val="none"/>
              </w:rPr>
            </w:pPr>
          </w:p>
        </w:tc>
        <w:tc>
          <w:tcPr>
            <w:tcW w:w="1417" w:type="dxa"/>
            <w:shd w:val="clear" w:color="auto" w:fill="auto"/>
            <w:vAlign w:val="center"/>
          </w:tcPr>
          <w:p>
            <w:pPr>
              <w:jc w:val="center"/>
              <w:rPr>
                <w:sz w:val="18"/>
                <w:szCs w:val="18"/>
                <w:highlight w:val="none"/>
              </w:rPr>
            </w:pPr>
            <w:r>
              <w:rPr>
                <w:rFonts w:hint="eastAsia"/>
                <w:sz w:val="18"/>
                <w:szCs w:val="18"/>
                <w:highlight w:val="none"/>
              </w:rPr>
              <w:t>人员经费</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公用经费</w:t>
            </w:r>
          </w:p>
        </w:tc>
        <w:tc>
          <w:tcPr>
            <w:tcW w:w="141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551"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418" w:type="dxa"/>
            <w:shd w:val="clear" w:color="auto" w:fill="auto"/>
            <w:vAlign w:val="center"/>
          </w:tcPr>
          <w:p>
            <w:pPr>
              <w:jc w:val="center"/>
              <w:rPr>
                <w:sz w:val="18"/>
                <w:szCs w:val="18"/>
                <w:highlight w:val="none"/>
              </w:rPr>
            </w:pPr>
            <w:r>
              <w:rPr>
                <w:rFonts w:hint="eastAsia"/>
                <w:sz w:val="18"/>
                <w:szCs w:val="18"/>
                <w:highlight w:val="none"/>
              </w:rPr>
              <w:t>1</w:t>
            </w:r>
          </w:p>
        </w:tc>
        <w:tc>
          <w:tcPr>
            <w:tcW w:w="1417" w:type="dxa"/>
            <w:shd w:val="clear" w:color="auto" w:fill="auto"/>
            <w:vAlign w:val="center"/>
          </w:tcPr>
          <w:p>
            <w:pPr>
              <w:jc w:val="center"/>
              <w:rPr>
                <w:sz w:val="18"/>
                <w:szCs w:val="18"/>
                <w:highlight w:val="none"/>
              </w:rPr>
            </w:pPr>
            <w:r>
              <w:rPr>
                <w:rFonts w:hint="eastAsia"/>
                <w:sz w:val="18"/>
                <w:szCs w:val="18"/>
                <w:highlight w:val="none"/>
              </w:rPr>
              <w:t>2</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3</w:t>
            </w:r>
          </w:p>
        </w:tc>
        <w:tc>
          <w:tcPr>
            <w:tcW w:w="1417" w:type="dxa"/>
            <w:shd w:val="clear" w:color="auto" w:fill="auto"/>
            <w:vAlign w:val="center"/>
          </w:tcPr>
          <w:p>
            <w:pPr>
              <w:jc w:val="center"/>
              <w:rPr>
                <w:sz w:val="18"/>
                <w:szCs w:val="18"/>
                <w:highlight w:val="none"/>
              </w:rPr>
            </w:pPr>
            <w:r>
              <w:rPr>
                <w:rFonts w:hint="eastAsia"/>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pPr>
      <w:r>
        <w:rPr>
          <w:rFonts w:hint="eastAsia" w:ascii="仿宋" w:eastAsia="仿宋"/>
          <w:b/>
          <w:color w:val="000000"/>
          <w:szCs w:val="21"/>
          <w:highlight w:val="none"/>
        </w:rPr>
        <w:t>皮山县</w:t>
      </w:r>
      <w:r>
        <w:rPr>
          <w:rFonts w:hint="eastAsia" w:ascii="仿宋" w:eastAsia="仿宋"/>
          <w:b/>
          <w:color w:val="000000"/>
          <w:szCs w:val="21"/>
          <w:highlight w:val="none"/>
          <w:lang w:eastAsia="zh-CN"/>
        </w:rPr>
        <w:t>科克铁热克镇</w:t>
      </w:r>
      <w:r>
        <w:rPr>
          <w:rFonts w:hint="eastAsia" w:ascii="仿宋" w:eastAsia="仿宋"/>
          <w:b/>
          <w:color w:val="000000"/>
          <w:szCs w:val="21"/>
          <w:highlight w:val="none"/>
        </w:rPr>
        <w:t>卫生院2025年没有使用国有资本经营预算拨款安排的支出，国有资本经营预算支出情况表为空表。</w:t>
      </w:r>
    </w:p>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表10</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财政拨款“三公”经费支出情况表</w:t>
      </w:r>
    </w:p>
    <w:tbl>
      <w:tblPr>
        <w:tblStyle w:val="8"/>
        <w:tblW w:w="113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4920"/>
        <w:gridCol w:w="1600"/>
        <w:gridCol w:w="1600"/>
        <w:gridCol w:w="16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9720" w:type="dxa"/>
            <w:gridSpan w:val="4"/>
            <w:tcBorders>
              <w:top w:val="nil"/>
              <w:left w:val="nil"/>
              <w:right w:val="nil"/>
            </w:tcBorders>
            <w:shd w:val="clear" w:color="auto" w:fill="auto"/>
            <w:vAlign w:val="center"/>
          </w:tcPr>
          <w:p>
            <w:pPr>
              <w:jc w:val="left"/>
              <w:rPr>
                <w:rFonts w:hint="default" w:ascii="宋体" w:hAnsi="宋体"/>
                <w:sz w:val="18"/>
                <w:szCs w:val="18"/>
                <w:highlight w:val="none"/>
              </w:rPr>
            </w:pPr>
            <w:r>
              <w:rPr>
                <w:rFonts w:hint="eastAsia"/>
                <w:color w:val="000000"/>
                <w:sz w:val="18"/>
                <w:szCs w:val="18"/>
                <w:highlight w:val="none"/>
              </w:rPr>
              <w:t>编制部门：皮山县</w:t>
            </w:r>
            <w:r>
              <w:rPr>
                <w:rFonts w:hint="eastAsia"/>
                <w:color w:val="000000"/>
                <w:sz w:val="18"/>
                <w:szCs w:val="18"/>
                <w:highlight w:val="none"/>
                <w:lang w:eastAsia="zh-CN"/>
              </w:rPr>
              <w:t>科克铁热克镇</w:t>
            </w:r>
            <w:r>
              <w:rPr>
                <w:rFonts w:hint="eastAsia"/>
                <w:color w:val="000000"/>
                <w:sz w:val="18"/>
                <w:szCs w:val="18"/>
                <w:highlight w:val="none"/>
              </w:rPr>
              <w:t>卫生院</w:t>
            </w:r>
          </w:p>
        </w:tc>
        <w:tc>
          <w:tcPr>
            <w:tcW w:w="1600" w:type="dxa"/>
            <w:tcBorders>
              <w:top w:val="nil"/>
              <w:left w:val="nil"/>
              <w:right w:val="nil"/>
            </w:tcBorders>
            <w:shd w:val="clear" w:color="auto" w:fill="auto"/>
            <w:vAlign w:val="center"/>
          </w:tcPr>
          <w:p>
            <w:pPr>
              <w:jc w:val="right"/>
              <w:rPr>
                <w:rFonts w:hint="default" w:ascii="宋体" w:hAnsi="宋体"/>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4920" w:type="dxa"/>
            <w:vMerge w:val="restart"/>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“三公”经费支出内容</w:t>
            </w:r>
          </w:p>
        </w:tc>
        <w:tc>
          <w:tcPr>
            <w:tcW w:w="1600" w:type="dxa"/>
            <w:vMerge w:val="restart"/>
            <w:shd w:val="clear" w:color="auto" w:fill="auto"/>
            <w:vAlign w:val="center"/>
          </w:tcPr>
          <w:p>
            <w:pPr>
              <w:jc w:val="center"/>
              <w:rPr>
                <w:rFonts w:hint="default" w:ascii="宋体" w:hAnsi="宋体"/>
                <w:color w:val="000000"/>
                <w:sz w:val="18"/>
                <w:szCs w:val="18"/>
                <w:highlight w:val="none"/>
              </w:rPr>
            </w:pPr>
            <w:r>
              <w:rPr>
                <w:rFonts w:hint="eastAsia" w:ascii="宋体" w:hAnsi="宋体"/>
                <w:sz w:val="18"/>
                <w:szCs w:val="18"/>
                <w:highlight w:val="none"/>
              </w:rPr>
              <w:t>合计</w:t>
            </w:r>
          </w:p>
        </w:tc>
        <w:tc>
          <w:tcPr>
            <w:tcW w:w="4800" w:type="dxa"/>
            <w:gridSpan w:val="3"/>
            <w:shd w:val="clear" w:color="auto" w:fill="auto"/>
            <w:vAlign w:val="center"/>
          </w:tcPr>
          <w:p>
            <w:pPr>
              <w:jc w:val="center"/>
              <w:rPr>
                <w:rFonts w:hint="default" w:ascii="宋体" w:hAnsi="宋体"/>
                <w:color w:val="000000"/>
                <w:sz w:val="18"/>
                <w:szCs w:val="18"/>
                <w:highlight w:val="none"/>
              </w:rPr>
            </w:pPr>
            <w:r>
              <w:rPr>
                <w:rFonts w:hint="eastAsia"/>
                <w:sz w:val="18"/>
                <w:szCs w:val="18"/>
                <w:highlight w:val="none"/>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421" w:hRule="atLeast"/>
          <w:tblHeader/>
          <w:jc w:val="center"/>
        </w:trPr>
        <w:tc>
          <w:tcPr>
            <w:tcW w:w="4920" w:type="dxa"/>
            <w:vMerge w:val="continue"/>
            <w:shd w:val="clear" w:color="auto" w:fill="auto"/>
            <w:vAlign w:val="center"/>
          </w:tcPr>
          <w:p>
            <w:pPr>
              <w:jc w:val="center"/>
              <w:rPr>
                <w:rFonts w:hint="default" w:ascii="宋体" w:hAnsi="宋体"/>
                <w:color w:val="000000"/>
                <w:sz w:val="18"/>
                <w:szCs w:val="18"/>
                <w:highlight w:val="none"/>
              </w:rPr>
            </w:pPr>
          </w:p>
        </w:tc>
        <w:tc>
          <w:tcPr>
            <w:tcW w:w="1600" w:type="dxa"/>
            <w:vMerge w:val="continue"/>
            <w:shd w:val="clear" w:color="auto" w:fill="auto"/>
            <w:vAlign w:val="center"/>
          </w:tcPr>
          <w:p>
            <w:pPr>
              <w:jc w:val="center"/>
              <w:rPr>
                <w:rFonts w:hint="default" w:ascii="宋体" w:hAnsi="宋体"/>
                <w:color w:val="000000"/>
                <w:sz w:val="18"/>
                <w:szCs w:val="18"/>
                <w:highlight w:val="none"/>
              </w:rPr>
            </w:pPr>
          </w:p>
        </w:tc>
        <w:tc>
          <w:tcPr>
            <w:tcW w:w="1600"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一般公共预算</w:t>
            </w:r>
          </w:p>
        </w:tc>
        <w:tc>
          <w:tcPr>
            <w:tcW w:w="1600"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政府性基金</w:t>
            </w:r>
          </w:p>
        </w:tc>
        <w:tc>
          <w:tcPr>
            <w:tcW w:w="1600"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eastAsia"/>
                <w:color w:val="000000"/>
                <w:sz w:val="18"/>
                <w:szCs w:val="18"/>
                <w:highlight w:val="none"/>
              </w:rPr>
              <w:t>※</w:t>
            </w:r>
          </w:p>
        </w:tc>
        <w:tc>
          <w:tcPr>
            <w:tcW w:w="1600"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1</w:t>
            </w:r>
          </w:p>
        </w:tc>
        <w:tc>
          <w:tcPr>
            <w:tcW w:w="1600"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2</w:t>
            </w:r>
          </w:p>
        </w:tc>
        <w:tc>
          <w:tcPr>
            <w:tcW w:w="1600"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3</w:t>
            </w:r>
          </w:p>
        </w:tc>
        <w:tc>
          <w:tcPr>
            <w:tcW w:w="1600"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b/>
                <w:kern w:val="0"/>
                <w:sz w:val="18"/>
                <w:szCs w:val="18"/>
                <w:highlight w:val="none"/>
              </w:rPr>
              <w:t>合计</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因公出国（境）费</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公务接待费</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b/>
                <w:kern w:val="0"/>
                <w:sz w:val="18"/>
                <w:szCs w:val="18"/>
                <w:highlight w:val="none"/>
              </w:rPr>
              <w:t>公务用车购置及运行费（小计）</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其中：公务用车购置费</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 xml:space="preserve">      公务用车运行费</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bl>
    <w:p>
      <w:pPr>
        <w:widowControl/>
        <w:jc w:val="left"/>
        <w:rPr>
          <w:rFonts w:hint="default" w:ascii="仿宋" w:eastAsia="仿宋"/>
          <w:b/>
          <w:color w:val="000000"/>
          <w:szCs w:val="21"/>
          <w:highlight w:val="none"/>
        </w:rPr>
      </w:pPr>
      <w:r>
        <w:rPr>
          <w:rFonts w:hint="eastAsia" w:ascii="仿宋" w:eastAsia="仿宋"/>
          <w:b/>
          <w:color w:val="000000"/>
          <w:szCs w:val="21"/>
          <w:highlight w:val="none"/>
        </w:rPr>
        <w:t>皮山县</w:t>
      </w:r>
      <w:r>
        <w:rPr>
          <w:rFonts w:hint="eastAsia" w:ascii="仿宋" w:eastAsia="仿宋"/>
          <w:b/>
          <w:color w:val="000000"/>
          <w:szCs w:val="21"/>
          <w:highlight w:val="none"/>
          <w:lang w:eastAsia="zh-CN"/>
        </w:rPr>
        <w:t>科克铁热克镇</w:t>
      </w:r>
      <w:r>
        <w:rPr>
          <w:rFonts w:hint="eastAsia" w:ascii="仿宋" w:eastAsia="仿宋"/>
          <w:b/>
          <w:color w:val="000000"/>
          <w:szCs w:val="21"/>
          <w:highlight w:val="none"/>
        </w:rPr>
        <w:t>卫生院2025年没有使用财政拨款安排“三公”经费支出，财政拨款“三公”经费支出情况表为空表。</w:t>
      </w:r>
    </w:p>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表11</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上年结转结余情况明细表</w:t>
      </w:r>
    </w:p>
    <w:tbl>
      <w:tblPr>
        <w:tblStyle w:val="8"/>
        <w:tblW w:w="14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402"/>
        <w:gridCol w:w="1247"/>
        <w:gridCol w:w="1247"/>
        <w:gridCol w:w="1247"/>
        <w:gridCol w:w="1247"/>
        <w:gridCol w:w="1247"/>
        <w:gridCol w:w="740"/>
        <w:gridCol w:w="507"/>
        <w:gridCol w:w="1247"/>
        <w:gridCol w:w="1247"/>
        <w:gridCol w:w="1247"/>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0377" w:type="dxa"/>
            <w:gridSpan w:val="7"/>
            <w:tcBorders>
              <w:top w:val="nil"/>
              <w:left w:val="nil"/>
              <w:right w:val="nil"/>
            </w:tcBorders>
            <w:shd w:val="clear" w:color="auto" w:fill="auto"/>
            <w:vAlign w:val="center"/>
          </w:tcPr>
          <w:p>
            <w:pPr>
              <w:jc w:val="left"/>
              <w:rPr>
                <w:rFonts w:hint="eastAsia"/>
                <w:color w:val="000000"/>
                <w:sz w:val="18"/>
                <w:szCs w:val="18"/>
                <w:highlight w:val="none"/>
              </w:rPr>
            </w:pPr>
            <w:r>
              <w:rPr>
                <w:rFonts w:hint="eastAsia"/>
                <w:color w:val="000000"/>
                <w:sz w:val="18"/>
                <w:szCs w:val="18"/>
                <w:highlight w:val="none"/>
              </w:rPr>
              <w:t>编制部门：皮山县</w:t>
            </w:r>
            <w:r>
              <w:rPr>
                <w:rFonts w:hint="eastAsia"/>
                <w:color w:val="000000"/>
                <w:sz w:val="18"/>
                <w:szCs w:val="18"/>
                <w:highlight w:val="none"/>
                <w:lang w:eastAsia="zh-CN"/>
              </w:rPr>
              <w:t>科克铁热克镇</w:t>
            </w:r>
            <w:r>
              <w:rPr>
                <w:rFonts w:hint="eastAsia"/>
                <w:color w:val="000000"/>
                <w:sz w:val="18"/>
                <w:szCs w:val="18"/>
                <w:highlight w:val="none"/>
              </w:rPr>
              <w:t>卫生院</w:t>
            </w:r>
          </w:p>
        </w:tc>
        <w:tc>
          <w:tcPr>
            <w:tcW w:w="4254" w:type="dxa"/>
            <w:gridSpan w:val="5"/>
            <w:tcBorders>
              <w:top w:val="nil"/>
              <w:left w:val="nil"/>
              <w:right w:val="nil"/>
            </w:tcBorders>
            <w:shd w:val="clear" w:color="auto" w:fill="auto"/>
          </w:tcPr>
          <w:p>
            <w:pPr>
              <w:jc w:val="right"/>
              <w:rPr>
                <w:rFonts w:hint="eastAsia"/>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20" w:hRule="atLeast"/>
          <w:tblHeader/>
        </w:trPr>
        <w:tc>
          <w:tcPr>
            <w:tcW w:w="3402" w:type="dxa"/>
            <w:vMerge w:val="restart"/>
            <w:shd w:val="clear" w:color="auto" w:fill="auto"/>
            <w:vAlign w:val="center"/>
          </w:tcPr>
          <w:p>
            <w:pPr>
              <w:jc w:val="center"/>
              <w:rPr>
                <w:sz w:val="18"/>
                <w:szCs w:val="18"/>
                <w:highlight w:val="none"/>
              </w:rPr>
            </w:pPr>
            <w:r>
              <w:rPr>
                <w:rFonts w:hint="eastAsia"/>
                <w:sz w:val="18"/>
                <w:szCs w:val="18"/>
                <w:highlight w:val="none"/>
              </w:rPr>
              <w:t>项目</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4988" w:type="dxa"/>
            <w:gridSpan w:val="4"/>
            <w:shd w:val="clear" w:color="auto" w:fill="auto"/>
            <w:vAlign w:val="center"/>
          </w:tcPr>
          <w:p>
            <w:pPr>
              <w:jc w:val="center"/>
              <w:rPr>
                <w:rFonts w:hint="eastAsia"/>
                <w:sz w:val="18"/>
                <w:szCs w:val="18"/>
                <w:highlight w:val="none"/>
              </w:rPr>
            </w:pPr>
            <w:r>
              <w:rPr>
                <w:rFonts w:hint="eastAsia"/>
                <w:sz w:val="18"/>
                <w:szCs w:val="18"/>
                <w:highlight w:val="none"/>
              </w:rPr>
              <w:t>财政拨款</w:t>
            </w:r>
          </w:p>
        </w:tc>
        <w:tc>
          <w:tcPr>
            <w:tcW w:w="4988" w:type="dxa"/>
            <w:gridSpan w:val="5"/>
            <w:shd w:val="clear" w:color="auto" w:fill="auto"/>
            <w:vAlign w:val="center"/>
          </w:tcPr>
          <w:p>
            <w:pPr>
              <w:jc w:val="center"/>
              <w:rPr>
                <w:rFonts w:hint="eastAsia"/>
                <w:sz w:val="18"/>
                <w:szCs w:val="18"/>
                <w:highlight w:val="none"/>
              </w:rPr>
            </w:pPr>
            <w:r>
              <w:rPr>
                <w:rFonts w:hint="eastAsia"/>
                <w:sz w:val="18"/>
                <w:szCs w:val="18"/>
                <w:highlight w:val="none"/>
              </w:rPr>
              <w:t>非财政拨款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小计</w:t>
            </w:r>
          </w:p>
        </w:tc>
        <w:tc>
          <w:tcPr>
            <w:tcW w:w="2494" w:type="dxa"/>
            <w:gridSpan w:val="2"/>
            <w:shd w:val="clear" w:color="auto" w:fill="auto"/>
            <w:vAlign w:val="center"/>
          </w:tcPr>
          <w:p>
            <w:pPr>
              <w:jc w:val="center"/>
              <w:rPr>
                <w:sz w:val="18"/>
                <w:szCs w:val="18"/>
                <w:highlight w:val="none"/>
              </w:rPr>
            </w:pPr>
            <w:r>
              <w:rPr>
                <w:rFonts w:hint="eastAsia"/>
                <w:sz w:val="18"/>
                <w:szCs w:val="18"/>
                <w:highlight w:val="none"/>
              </w:rPr>
              <w:t>基本支出</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c>
          <w:tcPr>
            <w:tcW w:w="1247" w:type="dxa"/>
            <w:gridSpan w:val="2"/>
            <w:vMerge w:val="restart"/>
            <w:shd w:val="clear" w:color="auto" w:fill="auto"/>
            <w:vAlign w:val="center"/>
          </w:tcPr>
          <w:p>
            <w:pPr>
              <w:jc w:val="center"/>
              <w:rPr>
                <w:sz w:val="18"/>
                <w:szCs w:val="18"/>
                <w:highlight w:val="none"/>
              </w:rPr>
            </w:pPr>
            <w:r>
              <w:rPr>
                <w:rFonts w:hint="eastAsia"/>
                <w:sz w:val="18"/>
                <w:szCs w:val="18"/>
                <w:highlight w:val="none"/>
              </w:rPr>
              <w:t>小计</w:t>
            </w:r>
          </w:p>
        </w:tc>
        <w:tc>
          <w:tcPr>
            <w:tcW w:w="2494" w:type="dxa"/>
            <w:gridSpan w:val="2"/>
            <w:shd w:val="clear" w:color="auto" w:fill="auto"/>
            <w:vAlign w:val="center"/>
          </w:tcPr>
          <w:p>
            <w:pPr>
              <w:jc w:val="center"/>
              <w:rPr>
                <w:sz w:val="18"/>
                <w:szCs w:val="18"/>
                <w:highlight w:val="none"/>
              </w:rPr>
            </w:pPr>
            <w:r>
              <w:rPr>
                <w:rFonts w:hint="eastAsia"/>
                <w:sz w:val="18"/>
                <w:szCs w:val="18"/>
                <w:highlight w:val="none"/>
              </w:rPr>
              <w:t>基本支出</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shd w:val="clear" w:color="auto" w:fill="auto"/>
            <w:vAlign w:val="center"/>
          </w:tcPr>
          <w:p>
            <w:pPr>
              <w:jc w:val="center"/>
              <w:rPr>
                <w:sz w:val="18"/>
                <w:szCs w:val="18"/>
                <w:highlight w:val="none"/>
              </w:rPr>
            </w:pPr>
            <w:r>
              <w:rPr>
                <w:rFonts w:hint="eastAsia"/>
                <w:sz w:val="18"/>
                <w:szCs w:val="18"/>
                <w:highlight w:val="none"/>
              </w:rPr>
              <w:t>人员经费</w:t>
            </w:r>
          </w:p>
        </w:tc>
        <w:tc>
          <w:tcPr>
            <w:tcW w:w="1247" w:type="dxa"/>
            <w:shd w:val="clear" w:color="auto" w:fill="auto"/>
            <w:vAlign w:val="center"/>
          </w:tcPr>
          <w:p>
            <w:pPr>
              <w:jc w:val="center"/>
              <w:rPr>
                <w:sz w:val="18"/>
                <w:szCs w:val="18"/>
                <w:highlight w:val="none"/>
              </w:rPr>
            </w:pPr>
            <w:r>
              <w:rPr>
                <w:rFonts w:hint="eastAsia"/>
                <w:sz w:val="18"/>
                <w:szCs w:val="18"/>
                <w:highlight w:val="none"/>
              </w:rPr>
              <w:t>公用经费</w:t>
            </w:r>
          </w:p>
        </w:tc>
        <w:tc>
          <w:tcPr>
            <w:tcW w:w="1247" w:type="dxa"/>
            <w:vMerge w:val="continue"/>
            <w:shd w:val="clear" w:color="auto" w:fill="auto"/>
            <w:vAlign w:val="center"/>
          </w:tcPr>
          <w:p>
            <w:pPr>
              <w:jc w:val="center"/>
              <w:rPr>
                <w:sz w:val="18"/>
                <w:szCs w:val="18"/>
                <w:highlight w:val="none"/>
              </w:rPr>
            </w:pPr>
          </w:p>
        </w:tc>
        <w:tc>
          <w:tcPr>
            <w:tcW w:w="1247" w:type="dxa"/>
            <w:gridSpan w:val="2"/>
            <w:vMerge w:val="continue"/>
            <w:shd w:val="clear" w:color="auto" w:fill="auto"/>
            <w:vAlign w:val="center"/>
          </w:tcPr>
          <w:p>
            <w:pPr>
              <w:jc w:val="center"/>
              <w:rPr>
                <w:sz w:val="18"/>
                <w:szCs w:val="18"/>
                <w:highlight w:val="none"/>
              </w:rPr>
            </w:pPr>
          </w:p>
        </w:tc>
        <w:tc>
          <w:tcPr>
            <w:tcW w:w="1247" w:type="dxa"/>
            <w:shd w:val="clear" w:color="auto" w:fill="auto"/>
            <w:vAlign w:val="center"/>
          </w:tcPr>
          <w:p>
            <w:pPr>
              <w:jc w:val="center"/>
              <w:rPr>
                <w:sz w:val="18"/>
                <w:szCs w:val="18"/>
                <w:highlight w:val="none"/>
              </w:rPr>
            </w:pPr>
            <w:r>
              <w:rPr>
                <w:rFonts w:hint="eastAsia"/>
                <w:sz w:val="18"/>
                <w:szCs w:val="18"/>
                <w:highlight w:val="none"/>
              </w:rPr>
              <w:t>人员经费</w:t>
            </w:r>
          </w:p>
        </w:tc>
        <w:tc>
          <w:tcPr>
            <w:tcW w:w="1247" w:type="dxa"/>
            <w:shd w:val="clear" w:color="auto" w:fill="auto"/>
            <w:vAlign w:val="center"/>
          </w:tcPr>
          <w:p>
            <w:pPr>
              <w:jc w:val="center"/>
              <w:rPr>
                <w:sz w:val="18"/>
                <w:szCs w:val="18"/>
                <w:highlight w:val="none"/>
              </w:rPr>
            </w:pPr>
            <w:r>
              <w:rPr>
                <w:rFonts w:hint="eastAsia"/>
                <w:sz w:val="18"/>
                <w:szCs w:val="18"/>
                <w:highlight w:val="none"/>
              </w:rPr>
              <w:t>公用经费</w:t>
            </w:r>
          </w:p>
        </w:tc>
        <w:tc>
          <w:tcPr>
            <w:tcW w:w="124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64" w:hRule="atLeast"/>
          <w:tblHeader/>
        </w:trPr>
        <w:tc>
          <w:tcPr>
            <w:tcW w:w="3402"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247" w:type="dxa"/>
            <w:shd w:val="clear" w:color="auto" w:fill="auto"/>
            <w:vAlign w:val="center"/>
          </w:tcPr>
          <w:p>
            <w:pPr>
              <w:jc w:val="center"/>
              <w:rPr>
                <w:sz w:val="18"/>
                <w:szCs w:val="18"/>
                <w:highlight w:val="none"/>
              </w:rPr>
            </w:pPr>
            <w:r>
              <w:rPr>
                <w:rFonts w:hint="eastAsia"/>
                <w:sz w:val="18"/>
                <w:szCs w:val="18"/>
                <w:highlight w:val="none"/>
              </w:rPr>
              <w:t>1</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2</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3</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4</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5</w:t>
            </w:r>
          </w:p>
        </w:tc>
        <w:tc>
          <w:tcPr>
            <w:tcW w:w="1247" w:type="dxa"/>
            <w:gridSpan w:val="2"/>
            <w:shd w:val="clear" w:color="auto" w:fill="auto"/>
            <w:vAlign w:val="center"/>
          </w:tcPr>
          <w:p>
            <w:pPr>
              <w:jc w:val="center"/>
              <w:rPr>
                <w:rFonts w:hint="eastAsia"/>
                <w:sz w:val="18"/>
                <w:szCs w:val="18"/>
                <w:highlight w:val="none"/>
              </w:rPr>
            </w:pPr>
            <w:r>
              <w:rPr>
                <w:rFonts w:hint="eastAsia"/>
                <w:sz w:val="18"/>
                <w:szCs w:val="18"/>
                <w:highlight w:val="none"/>
              </w:rPr>
              <w:t>6</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7</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8</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center"/>
              <w:rPr>
                <w:b/>
                <w:sz w:val="18"/>
                <w:szCs w:val="18"/>
                <w:highlight w:val="none"/>
              </w:rPr>
            </w:pPr>
            <w:r>
              <w:rPr>
                <w:rFonts w:hint="default" w:ascii="宋体" w:hAnsi="宋体"/>
                <w:b/>
                <w:kern w:val="0"/>
                <w:sz w:val="13"/>
                <w:szCs w:val="13"/>
                <w:highlight w:val="none"/>
              </w:rPr>
              <w:t>总计</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628.52</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628.52</w:t>
            </w: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628.52</w:t>
            </w:r>
          </w:p>
        </w:tc>
        <w:tc>
          <w:tcPr>
            <w:tcW w:w="1247" w:type="dxa"/>
            <w:gridSpan w:val="2"/>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b/>
                <w:sz w:val="18"/>
                <w:szCs w:val="18"/>
                <w:highlight w:val="none"/>
              </w:rPr>
            </w:pPr>
            <w:r>
              <w:rPr>
                <w:rFonts w:hint="default" w:ascii="宋体" w:hAnsi="宋体"/>
                <w:b/>
                <w:kern w:val="0"/>
                <w:sz w:val="13"/>
                <w:szCs w:val="13"/>
                <w:highlight w:val="none"/>
              </w:rPr>
              <w:t>皮山县科克铁热克镇卫生院</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628.52</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628.52</w:t>
            </w: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628.52</w:t>
            </w:r>
          </w:p>
        </w:tc>
        <w:tc>
          <w:tcPr>
            <w:tcW w:w="1247" w:type="dxa"/>
            <w:gridSpan w:val="2"/>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关于提前下</w:t>
            </w:r>
            <w:r>
              <w:rPr>
                <w:rFonts w:hint="eastAsia" w:ascii="宋体" w:hAnsi="宋体"/>
                <w:kern w:val="0"/>
                <w:sz w:val="13"/>
                <w:szCs w:val="13"/>
                <w:highlight w:val="none"/>
                <w:lang w:eastAsia="zh-CN"/>
              </w:rPr>
              <w:t>达</w:t>
            </w:r>
            <w:r>
              <w:rPr>
                <w:rFonts w:hint="default" w:ascii="宋体" w:hAnsi="宋体"/>
                <w:kern w:val="0"/>
                <w:sz w:val="13"/>
                <w:szCs w:val="13"/>
                <w:highlight w:val="none"/>
              </w:rPr>
              <w:t>2022年自治区基本公共卫生服务补助资金预算的通知</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8.35</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8.35</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8.35</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2022年中央基本公共卫生服务补助资金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87.07</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87.07</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87.07</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2022年自治区公共卫生服务（地方公共卫生）补助资金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102.65</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102.65</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102.65</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2022年中央重大传染病防控补助资金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5.45</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5.45</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5.45</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2022年自治区医疗服务与保障能力提升（卫生健康人才队伍建设）补助资金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0.92</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0.92</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0.92</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2022年中央基本药物制度补助资金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19.19</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19.19</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19.19</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2022年自治区基本公共卫生服务（第二批）补助资金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5.80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5.80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5.80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关于拨付2022年中央财政医疗服务与保障能力提升（中医药传承与发展部分）补助资金（第二批）</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10.00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10.00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10.00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关于拨付2022年中央基本药物补助资金（第二批）</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4.75</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4.75</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4.75</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2023年中央财政重大传染病防治补助资金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4.68</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4.68</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4.68</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2023年中央财政基本药物制度补助资金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社〔2022〕72</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14.23</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14.23</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14.23</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2023年中央财政基本公共卫生服务补助资金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社〔2022〕71</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26.56</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26.56</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26.56</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2023年自治区基本公共卫生服务补助资金（第二批）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社〔2023〕9</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5.82</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5.82</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5.82</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62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2023年中央基本公共卫生服务补助资金（第二批）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14</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24.27</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24.27</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24.27</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2023年中央基本公共卫生服务补助资金（第二批）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14</w:t>
            </w:r>
            <w:r>
              <w:rPr>
                <w:rFonts w:hint="eastAsia" w:ascii="宋体" w:hAnsi="宋体"/>
                <w:kern w:val="0"/>
                <w:sz w:val="13"/>
                <w:szCs w:val="13"/>
                <w:highlight w:val="none"/>
                <w:lang w:eastAsia="zh-CN"/>
              </w:rPr>
              <w:t>号）</w:t>
            </w:r>
            <w:r>
              <w:rPr>
                <w:rFonts w:hint="default" w:ascii="宋体" w:hAnsi="宋体"/>
                <w:kern w:val="0"/>
                <w:sz w:val="13"/>
                <w:szCs w:val="13"/>
                <w:highlight w:val="none"/>
              </w:rPr>
              <w:t>-医养结合部分资金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0.17</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0.17</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0.17</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2023年中央基本药物补助资金（第二批）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15</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3.12</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3.12</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3.12</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2023年中央财政第二批重大传染病防控经费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社〔2023〕30</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1.34</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1.34</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1.34</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2024年自治区医疗服务与保障能力提升</w:t>
            </w:r>
            <w:r>
              <w:rPr>
                <w:rFonts w:hint="eastAsia" w:ascii="宋体" w:hAnsi="宋体"/>
                <w:kern w:val="0"/>
                <w:sz w:val="13"/>
                <w:szCs w:val="13"/>
                <w:highlight w:val="none"/>
                <w:lang w:eastAsia="zh-CN"/>
              </w:rPr>
              <w:t>（卫生健康人才培养）</w:t>
            </w:r>
            <w:r>
              <w:rPr>
                <w:rFonts w:hint="default" w:ascii="宋体" w:hAnsi="宋体"/>
                <w:kern w:val="0"/>
                <w:sz w:val="13"/>
                <w:szCs w:val="13"/>
                <w:highlight w:val="none"/>
              </w:rPr>
              <w:t>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76</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2.42</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2.42</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2.42</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2024年中央医疗服务与保障能力提升（医疗卫生机构能力建设）补助资金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64</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28.04</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28.04</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28.04</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2024年自治区公共卫生服务</w:t>
            </w:r>
            <w:r>
              <w:rPr>
                <w:rFonts w:hint="eastAsia" w:ascii="宋体" w:hAnsi="宋体"/>
                <w:kern w:val="0"/>
                <w:sz w:val="13"/>
                <w:szCs w:val="13"/>
                <w:highlight w:val="none"/>
                <w:lang w:eastAsia="zh-CN"/>
              </w:rPr>
              <w:t>（地方公共卫生）</w:t>
            </w:r>
            <w:r>
              <w:rPr>
                <w:rFonts w:hint="default" w:ascii="宋体" w:hAnsi="宋体"/>
                <w:kern w:val="0"/>
                <w:sz w:val="13"/>
                <w:szCs w:val="13"/>
                <w:highlight w:val="none"/>
              </w:rPr>
              <w:t>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75</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112.73</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112.73</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112.73</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2024年基本药物补助资金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70</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15.66</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15.66</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15.66</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2024年中央重大传染病防治补助资金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73</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0.31</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0.31</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0.31</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2024年基本公共卫生服务中央财政补助资金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69</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46.16</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46.16</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46.16</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2024年自治区基本公共卫生服务补助资金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74</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44.91</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44.91</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44.91</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2024年自治区医疗服务与保障能力提升</w:t>
            </w:r>
            <w:r>
              <w:rPr>
                <w:rFonts w:hint="eastAsia" w:ascii="宋体" w:hAnsi="宋体"/>
                <w:kern w:val="0"/>
                <w:sz w:val="13"/>
                <w:szCs w:val="13"/>
                <w:highlight w:val="none"/>
                <w:lang w:eastAsia="zh-CN"/>
              </w:rPr>
              <w:t>〔</w:t>
            </w:r>
            <w:r>
              <w:rPr>
                <w:rFonts w:hint="default" w:ascii="宋体" w:hAnsi="宋体"/>
                <w:kern w:val="0"/>
                <w:sz w:val="13"/>
                <w:szCs w:val="13"/>
                <w:highlight w:val="none"/>
              </w:rPr>
              <w:t>中医药事业传张与发展部分</w:t>
            </w:r>
            <w:r>
              <w:rPr>
                <w:rFonts w:hint="eastAsia" w:ascii="宋体" w:hAnsi="宋体"/>
                <w:kern w:val="0"/>
                <w:sz w:val="13"/>
                <w:szCs w:val="13"/>
                <w:highlight w:val="none"/>
                <w:lang w:eastAsia="zh-CN"/>
              </w:rPr>
              <w:t>〕</w:t>
            </w:r>
            <w:r>
              <w:rPr>
                <w:rFonts w:hint="default" w:ascii="宋体" w:hAnsi="宋体"/>
                <w:kern w:val="0"/>
                <w:sz w:val="13"/>
                <w:szCs w:val="13"/>
                <w:highlight w:val="none"/>
              </w:rPr>
              <w:t>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77</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20.00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20.00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20.00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2024年中央专项彩票公益金支持社会公益事业发展（医疗救助）资金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综</w:t>
            </w:r>
            <w:r>
              <w:rPr>
                <w:rFonts w:hint="eastAsia" w:ascii="宋体" w:hAnsi="宋体"/>
                <w:kern w:val="0"/>
                <w:sz w:val="13"/>
                <w:szCs w:val="13"/>
                <w:highlight w:val="none"/>
                <w:lang w:eastAsia="zh-CN"/>
              </w:rPr>
              <w:t>〔</w:t>
            </w:r>
            <w:r>
              <w:rPr>
                <w:rFonts w:hint="default" w:ascii="宋体" w:hAnsi="宋体"/>
                <w:kern w:val="0"/>
                <w:sz w:val="13"/>
                <w:szCs w:val="13"/>
                <w:highlight w:val="none"/>
              </w:rPr>
              <w:t>2023</w:t>
            </w:r>
            <w:r>
              <w:rPr>
                <w:rFonts w:hint="eastAsia" w:ascii="宋体" w:hAnsi="宋体"/>
                <w:kern w:val="0"/>
                <w:sz w:val="13"/>
                <w:szCs w:val="13"/>
                <w:highlight w:val="none"/>
                <w:lang w:eastAsia="zh-CN"/>
              </w:rPr>
              <w:t>〕</w:t>
            </w:r>
            <w:r>
              <w:rPr>
                <w:rFonts w:hint="default" w:ascii="宋体" w:hAnsi="宋体"/>
                <w:kern w:val="0"/>
                <w:sz w:val="13"/>
                <w:szCs w:val="13"/>
                <w:highlight w:val="none"/>
              </w:rPr>
              <w:t>21</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1.62</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1.62</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1.62</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2024年自治区基本公共卫生服务补助资金（第二批）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2024</w:t>
            </w:r>
            <w:r>
              <w:rPr>
                <w:rFonts w:hint="eastAsia" w:ascii="宋体" w:hAnsi="宋体"/>
                <w:kern w:val="0"/>
                <w:sz w:val="13"/>
                <w:szCs w:val="13"/>
                <w:highlight w:val="none"/>
                <w:lang w:eastAsia="zh-CN"/>
              </w:rPr>
              <w:t>〕</w:t>
            </w:r>
            <w:r>
              <w:rPr>
                <w:rFonts w:hint="default" w:ascii="宋体" w:hAnsi="宋体"/>
                <w:kern w:val="0"/>
                <w:sz w:val="13"/>
                <w:szCs w:val="13"/>
                <w:highlight w:val="none"/>
              </w:rPr>
              <w:t>4</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7.53</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7.53</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7.53</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2024年中央基本公共卫生服务补助资金（第二批）</w:t>
            </w:r>
            <w:r>
              <w:rPr>
                <w:rFonts w:hint="eastAsia" w:ascii="宋体" w:hAnsi="宋体"/>
                <w:kern w:val="0"/>
                <w:sz w:val="13"/>
                <w:szCs w:val="13"/>
                <w:highlight w:val="none"/>
                <w:lang w:eastAsia="zh-CN"/>
              </w:rPr>
              <w:t>（和地财</w:t>
            </w:r>
            <w:r>
              <w:rPr>
                <w:rFonts w:hint="default" w:ascii="宋体" w:hAnsi="宋体"/>
                <w:kern w:val="0"/>
                <w:sz w:val="13"/>
                <w:szCs w:val="13"/>
                <w:highlight w:val="none"/>
              </w:rPr>
              <w:t>〔2024〕16</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16.42</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16.42</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16.42</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2024年中央基本药物制度补助资金（第二批）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社〔2024〕15</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7.55</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7.55</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7.55</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2024年中央专项彩票公益金支持地方社会公益事业发展（医疗救助）资金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综〔2024〕11</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0.79</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0.79</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0.79</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bl>
    <w:p>
      <w:pPr>
        <w:widowControl/>
        <w:jc w:val="left"/>
        <w:rPr>
          <w:rFonts w:hint="default"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pStyle w:val="2"/>
        <w:spacing w:before="156" w:beforeLines="50" w:after="156" w:afterLines="50" w:line="240" w:lineRule="atLeast"/>
        <w:jc w:val="center"/>
        <w:rPr>
          <w:rFonts w:hint="default" w:ascii="黑体" w:eastAsia="黑体"/>
          <w:sz w:val="30"/>
          <w:szCs w:val="30"/>
          <w:highlight w:val="none"/>
        </w:rPr>
      </w:pPr>
      <w:r>
        <w:rPr>
          <w:rFonts w:hint="eastAsia" w:ascii="黑体" w:eastAsia="黑体"/>
          <w:sz w:val="30"/>
          <w:szCs w:val="30"/>
          <w:highlight w:val="none"/>
        </w:rPr>
        <w:t>第三部分 2025年部门预算情况说明</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w:t>
      </w:r>
      <w:r>
        <w:rPr>
          <w:rFonts w:hint="eastAsia" w:ascii="仿宋" w:hAnsi="华文楷体" w:eastAsia="仿宋"/>
          <w:sz w:val="28"/>
          <w:szCs w:val="28"/>
          <w:highlight w:val="none"/>
          <w:lang w:eastAsia="zh-CN"/>
        </w:rPr>
        <w:t>科克铁热克镇</w:t>
      </w:r>
      <w:r>
        <w:rPr>
          <w:rFonts w:hint="eastAsia" w:ascii="仿宋" w:hAnsi="华文楷体" w:eastAsia="仿宋"/>
          <w:sz w:val="28"/>
          <w:szCs w:val="28"/>
          <w:highlight w:val="none"/>
        </w:rPr>
        <w:t>卫生院2025年收支预算情况总体说明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按照全口径预算的原则，皮山县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卫生院2025年所有收入和支出均纳入部门预算管理。收支总预算2,481.94万元。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收入预算包括：一般公共预算、单位资金、财政拨款结转结余。</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支出预算包括：社会保障和就业支出、卫生健康支出、住房保障支出、其他支出。</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w:t>
      </w:r>
      <w:r>
        <w:rPr>
          <w:rFonts w:hint="eastAsia" w:ascii="仿宋" w:hAnsi="华文楷体" w:eastAsia="仿宋"/>
          <w:sz w:val="28"/>
          <w:szCs w:val="28"/>
          <w:highlight w:val="none"/>
          <w:lang w:eastAsia="zh-CN"/>
        </w:rPr>
        <w:t>科克铁热克镇</w:t>
      </w:r>
      <w:r>
        <w:rPr>
          <w:rFonts w:hint="eastAsia" w:ascii="仿宋" w:hAnsi="华文楷体" w:eastAsia="仿宋"/>
          <w:sz w:val="28"/>
          <w:szCs w:val="28"/>
          <w:highlight w:val="none"/>
        </w:rPr>
        <w:t>卫生院2025年支出预算情况说明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w:t>
      </w:r>
      <w:r>
        <w:rPr>
          <w:rFonts w:hint="eastAsia" w:ascii="仿宋" w:hAnsi="微软雅黑" w:eastAsia="仿宋"/>
          <w:sz w:val="28"/>
          <w:szCs w:val="28"/>
          <w:highlight w:val="none"/>
          <w:lang w:val="en-US" w:eastAsia="zh-CN"/>
        </w:rPr>
        <w:t>科克铁热克</w:t>
      </w:r>
      <w:r>
        <w:rPr>
          <w:rFonts w:hint="eastAsia" w:ascii="仿宋" w:hAnsi="微软雅黑" w:eastAsia="仿宋"/>
          <w:sz w:val="28"/>
          <w:szCs w:val="28"/>
          <w:highlight w:val="none"/>
        </w:rPr>
        <w:t>镇卫生院部门收入预算2,481.94万元，其中：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一般公共预算653.42万元，占26.33%，比上年预算减少39.84万元，下降5.75%，</w:t>
      </w:r>
      <w:r>
        <w:rPr>
          <w:rFonts w:hint="eastAsia" w:ascii="仿宋" w:hAnsi="微软雅黑" w:eastAsia="仿宋"/>
          <w:sz w:val="28"/>
          <w:szCs w:val="28"/>
          <w:highlight w:val="none"/>
          <w:lang w:val="en-US" w:eastAsia="zh-CN"/>
        </w:rPr>
        <w:t>商品服务支出预算较上年减少，导致基本支出预算较上年预算有下降，响应中央过紧日子要求，压缩各项经费开支，能减则减，基本支出预算较上年预算减少</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lang w:val="en-US" w:eastAsia="zh-CN"/>
        </w:rPr>
      </w:pPr>
      <w:r>
        <w:rPr>
          <w:rFonts w:hint="eastAsia" w:ascii="仿宋" w:hAnsi="微软雅黑" w:eastAsia="仿宋"/>
          <w:sz w:val="28"/>
          <w:szCs w:val="28"/>
          <w:highlight w:val="none"/>
        </w:rPr>
        <w:t>上级一般公共预算安排的转移支付资金</w:t>
      </w:r>
      <w:r>
        <w:rPr>
          <w:rFonts w:hint="eastAsia" w:ascii="仿宋" w:hAnsi="微软雅黑" w:eastAsia="仿宋"/>
          <w:sz w:val="28"/>
          <w:szCs w:val="28"/>
          <w:highlight w:val="none"/>
          <w:lang w:val="en-US" w:eastAsia="zh-CN"/>
        </w:rPr>
        <w:t>本年度未安排预算。</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政府性基金预算未安排。</w:t>
      </w:r>
    </w:p>
    <w:p>
      <w:pPr>
        <w:widowControl/>
        <w:spacing w:line="560" w:lineRule="exact"/>
        <w:ind w:firstLine="560" w:firstLineChars="200"/>
        <w:rPr>
          <w:rFonts w:hint="default" w:ascii="仿宋" w:hAnsi="微软雅黑" w:eastAsia="仿宋"/>
          <w:sz w:val="28"/>
          <w:szCs w:val="28"/>
          <w:highlight w:val="none"/>
          <w:lang w:val="en-US" w:eastAsia="zh-CN"/>
        </w:rPr>
      </w:pPr>
      <w:r>
        <w:rPr>
          <w:rFonts w:hint="eastAsia" w:ascii="仿宋" w:hAnsi="微软雅黑" w:eastAsia="仿宋"/>
          <w:sz w:val="28"/>
          <w:szCs w:val="28"/>
          <w:highlight w:val="none"/>
        </w:rPr>
        <w:t>上级政府性基金安排的转移支付资金</w:t>
      </w:r>
      <w:r>
        <w:rPr>
          <w:rFonts w:hint="eastAsia" w:ascii="仿宋" w:hAnsi="微软雅黑" w:eastAsia="仿宋"/>
          <w:sz w:val="28"/>
          <w:szCs w:val="28"/>
          <w:highlight w:val="none"/>
          <w:lang w:val="en-US" w:eastAsia="zh-CN"/>
        </w:rPr>
        <w:t>本年度未安排预算。</w:t>
      </w:r>
    </w:p>
    <w:p>
      <w:pPr>
        <w:widowControl/>
        <w:spacing w:line="560" w:lineRule="exact"/>
        <w:ind w:firstLine="560" w:firstLineChars="200"/>
        <w:rPr>
          <w:rFonts w:hint="eastAsia" w:ascii="仿宋" w:hAnsi="微软雅黑" w:eastAsia="仿宋" w:cs="Times New Roman"/>
          <w:sz w:val="28"/>
          <w:szCs w:val="28"/>
          <w:highlight w:val="none"/>
        </w:rPr>
      </w:pPr>
      <w:r>
        <w:rPr>
          <w:rFonts w:hint="eastAsia" w:ascii="仿宋" w:hAnsi="微软雅黑" w:eastAsia="仿宋"/>
          <w:sz w:val="28"/>
          <w:szCs w:val="28"/>
          <w:highlight w:val="none"/>
        </w:rPr>
        <w:t>单位资金1,200.00万元，占48.35%，比上年预算增加100.00万元，增长9.09%，主要原因是</w:t>
      </w:r>
      <w:r>
        <w:rPr>
          <w:rFonts w:hint="eastAsia" w:ascii="仿宋" w:hAnsi="微软雅黑" w:eastAsia="仿宋"/>
          <w:sz w:val="28"/>
          <w:szCs w:val="28"/>
          <w:highlight w:val="none"/>
          <w:lang w:eastAsia="zh-CN"/>
        </w:rPr>
        <w:t>：</w:t>
      </w:r>
      <w:r>
        <w:rPr>
          <w:rFonts w:hint="eastAsia" w:ascii="仿宋" w:hAnsi="微软雅黑" w:eastAsia="仿宋" w:cs="Times New Roman"/>
          <w:sz w:val="28"/>
          <w:szCs w:val="28"/>
          <w:highlight w:val="none"/>
        </w:rPr>
        <w:t>事业收入相应增加，</w:t>
      </w:r>
      <w:r>
        <w:rPr>
          <w:rFonts w:hint="eastAsia" w:ascii="仿宋" w:hAnsi="微软雅黑" w:eastAsia="仿宋" w:cs="Times New Roman"/>
          <w:sz w:val="28"/>
          <w:szCs w:val="28"/>
          <w:highlight w:val="none"/>
          <w:lang w:val="en-US" w:eastAsia="zh-CN"/>
        </w:rPr>
        <w:t>导致</w:t>
      </w:r>
      <w:r>
        <w:rPr>
          <w:rFonts w:hint="eastAsia" w:ascii="仿宋" w:hAnsi="微软雅黑" w:eastAsia="仿宋" w:cs="Times New Roman"/>
          <w:sz w:val="28"/>
          <w:szCs w:val="28"/>
          <w:highlight w:val="none"/>
        </w:rPr>
        <w:t>单位资金预算</w:t>
      </w:r>
      <w:r>
        <w:rPr>
          <w:rFonts w:hint="eastAsia" w:ascii="仿宋" w:hAnsi="微软雅黑" w:eastAsia="仿宋" w:cs="Times New Roman"/>
          <w:sz w:val="28"/>
          <w:szCs w:val="28"/>
          <w:highlight w:val="none"/>
          <w:lang w:val="en-US" w:eastAsia="zh-CN"/>
        </w:rPr>
        <w:t>增加</w:t>
      </w:r>
      <w:r>
        <w:rPr>
          <w:rFonts w:hint="eastAsia" w:ascii="仿宋" w:hAnsi="微软雅黑" w:eastAsia="仿宋" w:cs="Times New Roman"/>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国有资本经营预算未安排。</w:t>
      </w:r>
    </w:p>
    <w:p>
      <w:pPr>
        <w:widowControl/>
        <w:spacing w:line="560" w:lineRule="exact"/>
        <w:ind w:left="558" w:leftChars="266" w:firstLine="0" w:firstLineChars="0"/>
        <w:rPr>
          <w:rFonts w:hint="eastAsia" w:ascii="仿宋" w:hAnsi="微软雅黑" w:eastAsia="仿宋"/>
          <w:sz w:val="28"/>
          <w:szCs w:val="28"/>
          <w:highlight w:val="none"/>
        </w:rPr>
      </w:pPr>
      <w:r>
        <w:rPr>
          <w:rFonts w:hint="eastAsia" w:ascii="仿宋" w:hAnsi="微软雅黑" w:eastAsia="仿宋"/>
          <w:sz w:val="28"/>
          <w:szCs w:val="28"/>
          <w:highlight w:val="none"/>
        </w:rPr>
        <w:t>上级国有资本经营预算安排的转移支付资金未安排。</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财政拨款结转</w:t>
      </w:r>
      <w:r>
        <w:rPr>
          <w:rFonts w:hint="eastAsia" w:ascii="仿宋" w:hAnsi="微软雅黑" w:eastAsia="仿宋"/>
          <w:sz w:val="28"/>
          <w:szCs w:val="28"/>
          <w:highlight w:val="none"/>
          <w:lang w:val="en-US" w:eastAsia="zh-CN"/>
        </w:rPr>
        <w:t>628.52</w:t>
      </w:r>
      <w:r>
        <w:rPr>
          <w:rFonts w:hint="eastAsia" w:ascii="仿宋" w:hAnsi="微软雅黑" w:eastAsia="仿宋"/>
          <w:sz w:val="28"/>
          <w:szCs w:val="28"/>
          <w:highlight w:val="none"/>
        </w:rPr>
        <w:t>万元，占25.32%，比上年预算增加283.96万元，增长82.41%</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主要是</w:t>
      </w:r>
      <w:r>
        <w:rPr>
          <w:rFonts w:hint="eastAsia" w:ascii="仿宋" w:hAnsi="微软雅黑" w:eastAsia="仿宋"/>
          <w:sz w:val="28"/>
          <w:szCs w:val="28"/>
          <w:highlight w:val="none"/>
          <w:lang w:val="en-US" w:eastAsia="zh-CN"/>
        </w:rPr>
        <w:t>去年项目资金未按时支付，所以</w:t>
      </w:r>
      <w:r>
        <w:rPr>
          <w:rFonts w:hint="eastAsia" w:ascii="仿宋" w:hAnsi="微软雅黑" w:eastAsia="仿宋"/>
          <w:sz w:val="28"/>
          <w:szCs w:val="28"/>
          <w:highlight w:val="none"/>
        </w:rPr>
        <w:t>财政拨款结转</w:t>
      </w:r>
      <w:r>
        <w:rPr>
          <w:rFonts w:hint="eastAsia" w:ascii="仿宋" w:hAnsi="微软雅黑" w:eastAsia="仿宋"/>
          <w:sz w:val="28"/>
          <w:szCs w:val="28"/>
          <w:highlight w:val="none"/>
          <w:lang w:val="en-US" w:eastAsia="zh-CN"/>
        </w:rPr>
        <w:t>增加</w:t>
      </w:r>
      <w:r>
        <w:rPr>
          <w:rFonts w:hint="eastAsia" w:ascii="仿宋" w:hAnsi="微软雅黑" w:eastAsia="仿宋"/>
          <w:sz w:val="28"/>
          <w:szCs w:val="28"/>
          <w:highlight w:val="none"/>
        </w:rPr>
        <w:t>。</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w:t>
      </w:r>
      <w:r>
        <w:rPr>
          <w:rFonts w:hint="eastAsia" w:ascii="仿宋" w:hAnsi="华文楷体" w:eastAsia="仿宋"/>
          <w:sz w:val="28"/>
          <w:szCs w:val="28"/>
          <w:highlight w:val="none"/>
          <w:lang w:eastAsia="zh-CN"/>
        </w:rPr>
        <w:t>科克铁热克镇</w:t>
      </w:r>
      <w:r>
        <w:rPr>
          <w:rFonts w:hint="eastAsia" w:ascii="仿宋" w:hAnsi="华文楷体" w:eastAsia="仿宋"/>
          <w:sz w:val="28"/>
          <w:szCs w:val="28"/>
          <w:highlight w:val="none"/>
        </w:rPr>
        <w:t>卫生院2025年支出预算情况说明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卫生院2025年支出预算2,481.94万元，其中：</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基本支出653.42万元，占26.33%，比上年预算减少39.84万元，下降5.75%，主要原因是</w:t>
      </w:r>
      <w:r>
        <w:rPr>
          <w:rFonts w:hint="eastAsia" w:ascii="仿宋" w:hAnsi="微软雅黑" w:eastAsia="仿宋"/>
          <w:sz w:val="28"/>
          <w:szCs w:val="28"/>
          <w:highlight w:val="none"/>
          <w:lang w:val="en-US" w:eastAsia="zh-CN"/>
        </w:rPr>
        <w:t>商品服务支出预算较上年减少，导致基本支出预算较上年预算有下降，响应中央过紧日子要求，压缩各项经费开支，能减则减，基本支出预算较上年预算减少</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项目支出1,828.52万元，占73.67%，比上年预算减少307.60万元，下降14.40%，主要原因是：</w:t>
      </w:r>
      <w:r>
        <w:rPr>
          <w:rFonts w:hint="eastAsia" w:ascii="仿宋" w:hAnsi="微软雅黑" w:eastAsia="仿宋"/>
          <w:sz w:val="28"/>
          <w:szCs w:val="28"/>
          <w:highlight w:val="none"/>
          <w:lang w:val="en-US" w:eastAsia="zh-CN"/>
        </w:rPr>
        <w:t>本年减少医用耗材支出，与其他商品项目支出预算</w:t>
      </w:r>
      <w:r>
        <w:rPr>
          <w:rFonts w:hint="eastAsia" w:ascii="仿宋" w:hAnsi="微软雅黑" w:eastAsia="仿宋"/>
          <w:sz w:val="28"/>
          <w:szCs w:val="28"/>
          <w:highlight w:val="none"/>
        </w:rPr>
        <w:t>。</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w:t>
      </w:r>
      <w:r>
        <w:rPr>
          <w:rFonts w:hint="eastAsia" w:ascii="仿宋" w:hAnsi="华文楷体" w:eastAsia="仿宋"/>
          <w:sz w:val="28"/>
          <w:szCs w:val="28"/>
          <w:highlight w:val="none"/>
          <w:lang w:eastAsia="zh-CN"/>
        </w:rPr>
        <w:t>科克铁热克镇</w:t>
      </w:r>
      <w:r>
        <w:rPr>
          <w:rFonts w:hint="eastAsia" w:ascii="仿宋" w:hAnsi="华文楷体" w:eastAsia="仿宋"/>
          <w:sz w:val="28"/>
          <w:szCs w:val="28"/>
          <w:highlight w:val="none"/>
        </w:rPr>
        <w:t>卫生院2025年财政拨款收支预算情况的总体说明</w:t>
      </w:r>
    </w:p>
    <w:p>
      <w:pPr>
        <w:widowControl/>
        <w:spacing w:before="156" w:beforeLines="50" w:after="156" w:afterLines="50"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2025年财政拨款收支总预算653.42万元。</w:t>
      </w:r>
    </w:p>
    <w:p>
      <w:pPr>
        <w:widowControl/>
        <w:spacing w:before="156" w:beforeLines="50" w:after="156" w:afterLines="50"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收入全部为一般公共预算拨款，无政府性基金预算拨款和国有资本经营预算。</w:t>
      </w:r>
    </w:p>
    <w:p>
      <w:pPr>
        <w:widowControl/>
        <w:spacing w:before="156" w:beforeLines="50" w:after="156" w:afterLines="50"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收入预算包括：一般公共预算拨款653.42万元。</w:t>
      </w:r>
    </w:p>
    <w:p>
      <w:pPr>
        <w:widowControl/>
        <w:spacing w:before="156" w:beforeLines="50" w:after="156" w:afterLines="50"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一般公共预算支出包括：社会保障和就业支出113.52万元，主要用于卫生健康支出491.63万元，主要用于：村医人员的生活费；住房保障支出48.27万元</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主要用于：单位人员的住房公积金。</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w:t>
      </w:r>
      <w:r>
        <w:rPr>
          <w:rFonts w:hint="eastAsia" w:ascii="仿宋" w:hAnsi="华文楷体" w:eastAsia="仿宋"/>
          <w:sz w:val="28"/>
          <w:szCs w:val="28"/>
          <w:highlight w:val="none"/>
          <w:lang w:eastAsia="zh-CN"/>
        </w:rPr>
        <w:t>科克铁热克镇</w:t>
      </w:r>
      <w:r>
        <w:rPr>
          <w:rFonts w:hint="eastAsia" w:ascii="仿宋" w:hAnsi="华文楷体" w:eastAsia="仿宋"/>
          <w:sz w:val="28"/>
          <w:szCs w:val="28"/>
          <w:highlight w:val="none"/>
        </w:rPr>
        <w:t>卫生院2025年一般公共预算当年拨款情况说明</w:t>
      </w:r>
    </w:p>
    <w:p>
      <w:pPr>
        <w:widowControl/>
        <w:spacing w:line="560" w:lineRule="exact"/>
        <w:ind w:firstLine="560" w:firstLineChars="200"/>
        <w:rPr>
          <w:rFonts w:hint="default" w:ascii="仿宋" w:hAnsi="微软雅黑" w:eastAsia="仿宋"/>
          <w:b/>
          <w:sz w:val="28"/>
          <w:szCs w:val="28"/>
          <w:highlight w:val="none"/>
        </w:rPr>
      </w:pPr>
      <w:r>
        <w:rPr>
          <w:rFonts w:hint="eastAsia" w:ascii="仿宋" w:hAnsi="微软雅黑" w:eastAsia="仿宋"/>
          <w:b/>
          <w:sz w:val="28"/>
          <w:szCs w:val="28"/>
          <w:highlight w:val="none"/>
        </w:rPr>
        <w:t>（一）一般公共预算当年拨款规模变化情况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卫生院2025年一般公共预算拨款合计653.42万元，其中：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基本支出653.42万元，比上年预算减少39.84万元，下降5.75%，主要原因是：</w:t>
      </w:r>
      <w:r>
        <w:rPr>
          <w:rFonts w:hint="eastAsia" w:ascii="仿宋" w:hAnsi="微软雅黑" w:eastAsia="仿宋"/>
          <w:sz w:val="28"/>
          <w:szCs w:val="28"/>
          <w:highlight w:val="none"/>
          <w:lang w:val="en-US" w:eastAsia="zh-CN"/>
        </w:rPr>
        <w:t>商品服务支出预算较上年减少，导致基本支出预算较上年预算有下降，响应中央过紧日子要求，压缩各项经费开支，能减则减，基本支出预算较上年预算减少</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项目支出0.00万元，比上年预算减少688.17万元，下降100.00%，主要原因是：本年度未安排预算。</w:t>
      </w:r>
    </w:p>
    <w:p>
      <w:pPr>
        <w:widowControl/>
        <w:spacing w:line="560" w:lineRule="exact"/>
        <w:ind w:firstLine="560" w:firstLineChars="200"/>
        <w:rPr>
          <w:rFonts w:hint="default" w:ascii="仿宋" w:hAnsi="微软雅黑" w:eastAsia="仿宋"/>
          <w:b/>
          <w:sz w:val="28"/>
          <w:szCs w:val="28"/>
          <w:highlight w:val="none"/>
        </w:rPr>
      </w:pPr>
      <w:r>
        <w:rPr>
          <w:rFonts w:hint="eastAsia" w:ascii="仿宋" w:hAnsi="微软雅黑" w:eastAsia="仿宋"/>
          <w:b/>
          <w:sz w:val="28"/>
          <w:szCs w:val="28"/>
          <w:highlight w:val="none"/>
        </w:rPr>
        <w:t>（二）一般公共预算当年拨款结构情况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1、社会保障和就业支出（类）113.52万元，占17.37%。</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2、卫生健康支出（类）491.63万元，占75.24%。</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3、住房保障支出（类）48.27万元，占7.39%。</w:t>
      </w:r>
    </w:p>
    <w:p>
      <w:pPr>
        <w:widowControl/>
        <w:spacing w:line="560" w:lineRule="exact"/>
        <w:ind w:firstLine="560" w:firstLineChars="200"/>
        <w:rPr>
          <w:rFonts w:hint="default" w:ascii="仿宋" w:hAnsi="微软雅黑" w:eastAsia="仿宋"/>
          <w:b/>
          <w:sz w:val="28"/>
          <w:szCs w:val="28"/>
          <w:highlight w:val="none"/>
        </w:rPr>
      </w:pPr>
      <w:r>
        <w:rPr>
          <w:rFonts w:hint="eastAsia" w:ascii="仿宋" w:hAnsi="微软雅黑" w:eastAsia="仿宋"/>
          <w:b/>
          <w:sz w:val="28"/>
          <w:szCs w:val="28"/>
          <w:highlight w:val="none"/>
        </w:rPr>
        <w:t>（三）一般公共预算当年拨款具体使用情况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1、社会保障和就业支出（类）行政事业单位养老支出（款）事业单位离退休（项）：2025年预算数为17.16万元，比上年预算减少3.40万元，下降16.54%，主要原因是</w:t>
      </w:r>
      <w:r>
        <w:rPr>
          <w:rFonts w:hint="eastAsia" w:ascii="仿宋" w:hAnsi="微软雅黑" w:eastAsia="仿宋"/>
          <w:sz w:val="28"/>
          <w:szCs w:val="28"/>
          <w:highlight w:val="none"/>
          <w:lang w:val="en-US" w:eastAsia="zh-CN"/>
        </w:rPr>
        <w:t>2025年未做退休人员医疗保险</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2、社会保障和就业支出（类）行政事业单位养老支出（款）机关事业单位基本养老保险缴费支出（项）：2025年预算数为64.36万元，比上年预算减少46.52万元，下降41.96%，主要原因是：</w:t>
      </w:r>
      <w:r>
        <w:rPr>
          <w:rFonts w:hint="eastAsia" w:ascii="仿宋" w:hAnsi="微软雅黑" w:eastAsia="仿宋"/>
          <w:sz w:val="28"/>
          <w:szCs w:val="28"/>
          <w:highlight w:val="none"/>
          <w:lang w:val="en-US" w:eastAsia="zh-CN"/>
        </w:rPr>
        <w:t>上年度给新分配人员补缴其他社会保险和养老保险，本年无补缴，预算减少</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3、社会保障和就业支出（类）行政事业单位养老支出（款）机关事业单位职业年金缴费支出（项）：2025年预算数为32.00万元，比上年预算增加17.00万元，增长113.33%，主要原因是：</w:t>
      </w:r>
      <w:r>
        <w:rPr>
          <w:rFonts w:hint="eastAsia" w:ascii="仿宋" w:hAnsi="微软雅黑" w:eastAsia="仿宋"/>
          <w:sz w:val="28"/>
          <w:szCs w:val="28"/>
          <w:highlight w:val="none"/>
          <w:lang w:val="en-US" w:eastAsia="zh-CN"/>
        </w:rPr>
        <w:t>预计今年有退休人员，职业年金需要做实，预算增加</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4、卫生健康支出（类）卫生健康管理事务（款）其他卫生健康管理事务支出（项）：2025年预算数为0.00万元，比上年预算减少56.16万元，下降100.00%，主要原因是：</w:t>
      </w:r>
      <w:r>
        <w:rPr>
          <w:rFonts w:hint="eastAsia" w:ascii="仿宋" w:hAnsi="微软雅黑" w:eastAsia="仿宋"/>
          <w:sz w:val="28"/>
          <w:szCs w:val="28"/>
          <w:highlight w:val="none"/>
          <w:lang w:val="en-US" w:eastAsia="zh-CN"/>
        </w:rPr>
        <w:t>本年度无该项预算安排</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5、卫生健康支出（类）基层医疗卫生机构（款）乡镇卫生院（项）：2025年预算数为465.49万元，比上年预算增加1.82万元，增长0.39%，主要原因是：</w:t>
      </w:r>
      <w:r>
        <w:rPr>
          <w:rFonts w:hint="eastAsia" w:ascii="仿宋" w:hAnsi="微软雅黑" w:eastAsia="仿宋"/>
          <w:sz w:val="28"/>
          <w:szCs w:val="28"/>
          <w:highlight w:val="none"/>
          <w:lang w:val="en-US" w:eastAsia="zh-CN"/>
        </w:rPr>
        <w:t>本</w:t>
      </w:r>
      <w:r>
        <w:rPr>
          <w:rFonts w:hint="eastAsia" w:ascii="仿宋" w:hAnsi="微软雅黑" w:eastAsia="仿宋"/>
          <w:sz w:val="28"/>
          <w:szCs w:val="28"/>
          <w:highlight w:val="none"/>
        </w:rPr>
        <w:t>年度上级部门分配资金</w:t>
      </w:r>
      <w:r>
        <w:rPr>
          <w:rFonts w:hint="eastAsia" w:ascii="仿宋" w:hAnsi="微软雅黑" w:eastAsia="仿宋"/>
          <w:sz w:val="28"/>
          <w:szCs w:val="28"/>
          <w:highlight w:val="none"/>
          <w:lang w:val="en-US" w:eastAsia="zh-CN"/>
        </w:rPr>
        <w:t>增加</w:t>
      </w:r>
      <w:r>
        <w:rPr>
          <w:rFonts w:hint="eastAsia" w:ascii="仿宋" w:hAnsi="微软雅黑" w:eastAsia="仿宋"/>
          <w:sz w:val="28"/>
          <w:szCs w:val="28"/>
          <w:highlight w:val="none"/>
        </w:rPr>
        <w:t>，</w:t>
      </w:r>
      <w:r>
        <w:rPr>
          <w:rFonts w:hint="eastAsia" w:ascii="仿宋" w:hAnsi="微软雅黑" w:eastAsia="仿宋"/>
          <w:sz w:val="28"/>
          <w:szCs w:val="28"/>
          <w:highlight w:val="none"/>
          <w:lang w:val="en-US" w:eastAsia="zh-CN"/>
        </w:rPr>
        <w:t>预算增加</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6、卫生健康支出（类）基层医疗卫生机构（款）其他基层医疗卫生机构支出（项）：2025年预算数为0.00万元，比上年预算减少105.34万元，下降100.00%，主要原因是：</w:t>
      </w:r>
      <w:r>
        <w:rPr>
          <w:rFonts w:hint="eastAsia" w:ascii="仿宋" w:hAnsi="微软雅黑" w:eastAsia="仿宋"/>
          <w:sz w:val="28"/>
          <w:szCs w:val="28"/>
          <w:highlight w:val="none"/>
          <w:lang w:val="en-US" w:eastAsia="zh-CN"/>
        </w:rPr>
        <w:t>无该项资金预算</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7、卫生健康支出（类）公共卫生（款）基本公共卫生服务（项）：2025年预算数为0.00万元，比上年预算减少306.57万元，下降100.00%，主要原因是：</w:t>
      </w:r>
      <w:r>
        <w:rPr>
          <w:rFonts w:hint="eastAsia" w:ascii="仿宋" w:hAnsi="微软雅黑" w:eastAsia="仿宋"/>
          <w:sz w:val="28"/>
          <w:szCs w:val="28"/>
          <w:highlight w:val="none"/>
          <w:lang w:val="en-US" w:eastAsia="zh-CN"/>
        </w:rPr>
        <w:t>无该项资金预算</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8、卫生健康支出（类）公共卫生（款）重大公共卫生服务（项）：2025年预算数为0.00万元，比上年预算减少200.09万元，下降100.00%，</w:t>
      </w:r>
      <w:r>
        <w:rPr>
          <w:rFonts w:hint="eastAsia" w:ascii="仿宋" w:hAnsi="微软雅黑" w:eastAsia="仿宋"/>
          <w:sz w:val="28"/>
          <w:szCs w:val="28"/>
          <w:highlight w:val="none"/>
          <w:lang w:eastAsia="zh-CN"/>
        </w:rPr>
        <w:t>主</w:t>
      </w:r>
      <w:r>
        <w:rPr>
          <w:rFonts w:hint="eastAsia" w:ascii="仿宋" w:hAnsi="微软雅黑" w:eastAsia="仿宋"/>
          <w:sz w:val="28"/>
          <w:szCs w:val="28"/>
          <w:highlight w:val="none"/>
        </w:rPr>
        <w:t>要原因是：</w:t>
      </w:r>
      <w:r>
        <w:rPr>
          <w:rFonts w:hint="eastAsia" w:ascii="仿宋" w:hAnsi="微软雅黑" w:eastAsia="仿宋"/>
          <w:sz w:val="28"/>
          <w:szCs w:val="28"/>
          <w:highlight w:val="none"/>
          <w:lang w:val="en-US" w:eastAsia="zh-CN"/>
        </w:rPr>
        <w:t>无该项资金预算</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9、卫生健康支出（类）行政事业单位医疗（款）事业单位医疗（项）：2025年预算数为26.15万元，比上年预算增加26.15万元，增长100.00%，主要原因是：</w:t>
      </w:r>
      <w:r>
        <w:rPr>
          <w:rFonts w:hint="eastAsia" w:ascii="仿宋" w:hAnsi="微软雅黑" w:eastAsia="仿宋"/>
          <w:sz w:val="28"/>
          <w:szCs w:val="28"/>
          <w:highlight w:val="none"/>
          <w:lang w:val="en-US" w:eastAsia="zh-CN"/>
        </w:rPr>
        <w:t>去年无该项资金预算，今年新增该项预算</w:t>
      </w:r>
      <w:r>
        <w:rPr>
          <w:rFonts w:hint="eastAsia" w:ascii="仿宋" w:hAnsi="微软雅黑" w:eastAsia="仿宋"/>
          <w:sz w:val="28"/>
          <w:szCs w:val="28"/>
          <w:highlight w:val="none"/>
        </w:rPr>
        <w:t>。</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10、卫生健康支出（类）中医药事务（款）中医（民族医）药专项（项）：2025年预算数为0.00万元，比上年预算减少20.00万元，下降100.00%，主要原因是：</w:t>
      </w:r>
      <w:r>
        <w:rPr>
          <w:rFonts w:hint="eastAsia" w:ascii="仿宋" w:hAnsi="微软雅黑" w:eastAsia="仿宋"/>
          <w:sz w:val="28"/>
          <w:szCs w:val="28"/>
          <w:highlight w:val="none"/>
          <w:lang w:val="en-US" w:eastAsia="zh-CN"/>
        </w:rPr>
        <w:t>2025年度未安排该项预算</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11、住房保障支出（类）住房改革支出（款）住房公积金（项）：2025年预算数为48.27万元，比上年预算减少34.89万元，下降41.96%，主要原因是：</w:t>
      </w:r>
      <w:r>
        <w:rPr>
          <w:rFonts w:hint="eastAsia" w:ascii="仿宋" w:hAnsi="微软雅黑" w:eastAsia="仿宋"/>
          <w:sz w:val="28"/>
          <w:szCs w:val="28"/>
          <w:highlight w:val="none"/>
          <w:lang w:val="en-US" w:eastAsia="zh-CN"/>
        </w:rPr>
        <w:t>上年度补缴</w:t>
      </w:r>
      <w:r>
        <w:rPr>
          <w:rFonts w:hint="eastAsia" w:ascii="仿宋" w:hAnsi="微软雅黑" w:eastAsia="仿宋"/>
          <w:sz w:val="28"/>
          <w:szCs w:val="28"/>
          <w:highlight w:val="none"/>
        </w:rPr>
        <w:t>新分配增</w:t>
      </w:r>
      <w:r>
        <w:rPr>
          <w:rFonts w:hint="eastAsia" w:ascii="仿宋" w:hAnsi="微软雅黑" w:eastAsia="仿宋"/>
          <w:sz w:val="28"/>
          <w:szCs w:val="28"/>
          <w:highlight w:val="none"/>
          <w:lang w:val="en-US" w:eastAsia="zh-CN"/>
        </w:rPr>
        <w:t>住房公积金</w:t>
      </w:r>
      <w:r>
        <w:rPr>
          <w:rFonts w:hint="eastAsia" w:ascii="仿宋" w:hAnsi="微软雅黑" w:eastAsia="仿宋"/>
          <w:sz w:val="28"/>
          <w:szCs w:val="28"/>
          <w:highlight w:val="none"/>
        </w:rPr>
        <w:t>，</w:t>
      </w:r>
      <w:r>
        <w:rPr>
          <w:rFonts w:hint="eastAsia" w:ascii="仿宋" w:hAnsi="微软雅黑" w:eastAsia="仿宋"/>
          <w:sz w:val="28"/>
          <w:szCs w:val="28"/>
          <w:highlight w:val="none"/>
          <w:lang w:val="en-US" w:eastAsia="zh-CN"/>
        </w:rPr>
        <w:t>本年度无</w:t>
      </w:r>
      <w:r>
        <w:rPr>
          <w:rFonts w:hint="eastAsia" w:ascii="仿宋" w:hAnsi="微软雅黑" w:eastAsia="仿宋"/>
          <w:sz w:val="28"/>
          <w:szCs w:val="28"/>
          <w:highlight w:val="none"/>
        </w:rPr>
        <w:t>补发</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lang w:val="en-US" w:eastAsia="zh-CN"/>
        </w:rPr>
        <w:t>预算减少</w:t>
      </w:r>
      <w:r>
        <w:rPr>
          <w:rFonts w:hint="eastAsia" w:ascii="仿宋" w:hAnsi="微软雅黑" w:eastAsia="仿宋"/>
          <w:sz w:val="28"/>
          <w:szCs w:val="28"/>
          <w:highlight w:val="none"/>
        </w:rPr>
        <w:t>。</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w:t>
      </w:r>
      <w:r>
        <w:rPr>
          <w:rFonts w:hint="eastAsia" w:ascii="仿宋" w:hAnsi="华文楷体" w:eastAsia="仿宋"/>
          <w:sz w:val="28"/>
          <w:szCs w:val="28"/>
          <w:highlight w:val="none"/>
          <w:lang w:eastAsia="zh-CN"/>
        </w:rPr>
        <w:t>科克铁热克镇</w:t>
      </w:r>
      <w:r>
        <w:rPr>
          <w:rFonts w:hint="eastAsia" w:ascii="仿宋" w:hAnsi="华文楷体" w:eastAsia="仿宋"/>
          <w:sz w:val="28"/>
          <w:szCs w:val="28"/>
          <w:highlight w:val="none"/>
        </w:rPr>
        <w:t>卫生院2025年一般公共预算基本支出情况说明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2025年一般公共预算基本支出653.42万元，其中：人员经费653.42万元，主要包括：基本工资、津贴补贴、奖金、绩效工资、机关事业单位基本养老保险缴费、职业年金缴费、职工基本医疗保险缴费、其他社会保障缴费、住房公积金、退休费、生活补助。公用经费0.00万元。</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w:t>
      </w:r>
      <w:r>
        <w:rPr>
          <w:rFonts w:hint="eastAsia" w:ascii="仿宋" w:hAnsi="华文楷体" w:eastAsia="仿宋"/>
          <w:sz w:val="28"/>
          <w:szCs w:val="28"/>
          <w:highlight w:val="none"/>
          <w:lang w:eastAsia="zh-CN"/>
        </w:rPr>
        <w:t>科克铁热克镇</w:t>
      </w:r>
      <w:r>
        <w:rPr>
          <w:rFonts w:hint="eastAsia" w:ascii="仿宋" w:hAnsi="华文楷体" w:eastAsia="仿宋"/>
          <w:sz w:val="28"/>
          <w:szCs w:val="28"/>
          <w:highlight w:val="none"/>
        </w:rPr>
        <w:t>卫生院2025年一般公共预算项目支出情况说明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卫生院2025年没有使用一般公共预算安排项目支出，一般公共预算项目支出情况表为空表。</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w:t>
      </w:r>
      <w:r>
        <w:rPr>
          <w:rFonts w:hint="eastAsia" w:ascii="仿宋" w:hAnsi="华文楷体" w:eastAsia="仿宋"/>
          <w:sz w:val="28"/>
          <w:szCs w:val="28"/>
          <w:highlight w:val="none"/>
          <w:lang w:eastAsia="zh-CN"/>
        </w:rPr>
        <w:t>科克铁热克镇</w:t>
      </w:r>
      <w:r>
        <w:rPr>
          <w:rFonts w:hint="eastAsia" w:ascii="仿宋" w:hAnsi="华文楷体" w:eastAsia="仿宋"/>
          <w:sz w:val="28"/>
          <w:szCs w:val="28"/>
          <w:highlight w:val="none"/>
        </w:rPr>
        <w:t>卫生院2025年政府性基金预算拨款情况说明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卫生院2025年没有使用政府性基金预算拨款安排的支出，政府性基金预算支出情况表为空表。</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w:t>
      </w:r>
      <w:r>
        <w:rPr>
          <w:rFonts w:hint="eastAsia" w:ascii="仿宋" w:hAnsi="华文楷体" w:eastAsia="仿宋"/>
          <w:sz w:val="28"/>
          <w:szCs w:val="28"/>
          <w:highlight w:val="none"/>
          <w:lang w:eastAsia="zh-CN"/>
        </w:rPr>
        <w:t>科克铁热克镇</w:t>
      </w:r>
      <w:r>
        <w:rPr>
          <w:rFonts w:hint="eastAsia" w:ascii="仿宋" w:hAnsi="华文楷体" w:eastAsia="仿宋"/>
          <w:sz w:val="28"/>
          <w:szCs w:val="28"/>
          <w:highlight w:val="none"/>
        </w:rPr>
        <w:t>卫生院2025年国有资本经营预算拨款情况说明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卫生院2025年没有使用国有资本经营预算拨款安排的支出，国有资本经营预算支出情况表为空表。</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w:t>
      </w:r>
      <w:r>
        <w:rPr>
          <w:rFonts w:hint="eastAsia" w:ascii="仿宋" w:hAnsi="华文楷体" w:eastAsia="仿宋"/>
          <w:sz w:val="28"/>
          <w:szCs w:val="28"/>
          <w:highlight w:val="none"/>
          <w:lang w:eastAsia="zh-CN"/>
        </w:rPr>
        <w:t>科克铁热克镇</w:t>
      </w:r>
      <w:r>
        <w:rPr>
          <w:rFonts w:hint="eastAsia" w:ascii="仿宋" w:hAnsi="华文楷体" w:eastAsia="仿宋"/>
          <w:sz w:val="28"/>
          <w:szCs w:val="28"/>
          <w:highlight w:val="none"/>
        </w:rPr>
        <w:t>卫生院2025年财政拨款“三公”经费预算情况说明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卫生院2025年财政拨款“三公”经费数为0.00万元，其中：因公出国（境）费0.00万元，公务用车购置费0.00万元，公务用车运行费0.00万元，公务接待费0.00万元。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财政拨款“三公”经费预算比上年预算增加0.00万元，增长0.00%，其中：因公出国（境）费增加0.00万元，增长0.00%，主要原因是2024年与2025年均未安排因公出国（境）费用；公务用车购置费增加0.00万元，增长0.00%，主要原因是2024年与2025年均未安排公务用车购置；公务用车运行费增加0.00万元，增长0.00%，主要原因是2024年与2025年均未安排公务用车运行维护费；公务接待费增加0.00万元，增长0.00%，主要原因是2024年与2025年均未安排公务接待费。</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w:t>
      </w:r>
      <w:r>
        <w:rPr>
          <w:rFonts w:hint="eastAsia" w:ascii="仿宋" w:hAnsi="华文楷体" w:eastAsia="仿宋"/>
          <w:sz w:val="28"/>
          <w:szCs w:val="28"/>
          <w:highlight w:val="none"/>
          <w:lang w:eastAsia="zh-CN"/>
        </w:rPr>
        <w:t>科克铁热克镇</w:t>
      </w:r>
      <w:r>
        <w:rPr>
          <w:rFonts w:hint="eastAsia" w:ascii="仿宋" w:hAnsi="华文楷体" w:eastAsia="仿宋"/>
          <w:sz w:val="28"/>
          <w:szCs w:val="28"/>
          <w:highlight w:val="none"/>
        </w:rPr>
        <w:t>卫生院2025年上年结转结余预算情况说明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卫生院2025年上年结转结余628.52万元，包括：财政拨款628.52万元，非财政拨款0.00万元，其中：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1．2022年中央基本公共卫生服务补助资金  87.07万元，主要用于：</w:t>
      </w:r>
      <w:r>
        <w:rPr>
          <w:rFonts w:hint="eastAsia" w:ascii="仿宋" w:hAnsi="微软雅黑" w:eastAsia="仿宋"/>
          <w:sz w:val="28"/>
          <w:szCs w:val="28"/>
          <w:highlight w:val="none"/>
          <w:lang w:val="en-US" w:eastAsia="zh-CN"/>
        </w:rPr>
        <w:t>聘用人员以及村医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2．2022年中央基本药物制度补助资金  19.19万元，主要用于：</w:t>
      </w:r>
      <w:r>
        <w:rPr>
          <w:rFonts w:hint="eastAsia" w:ascii="仿宋" w:hAnsi="微软雅黑" w:eastAsia="仿宋"/>
          <w:sz w:val="28"/>
          <w:szCs w:val="28"/>
          <w:highlight w:val="none"/>
          <w:lang w:val="en-US" w:eastAsia="zh-CN"/>
        </w:rPr>
        <w:t>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费，药品款。</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3．2022年中央重大传染病防控补助资金  5.45万元，主要用于：肺结核运转费。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4．2022年自治区公共卫生服务（地方公共卫生）补助资金  102.65万元，主要用于：</w:t>
      </w:r>
      <w:r>
        <w:rPr>
          <w:rFonts w:hint="eastAsia" w:ascii="仿宋" w:hAnsi="微软雅黑" w:eastAsia="仿宋"/>
          <w:sz w:val="28"/>
          <w:szCs w:val="28"/>
          <w:highlight w:val="none"/>
          <w:lang w:val="en-US" w:eastAsia="zh-CN"/>
        </w:rPr>
        <w:t>聘用人员及村医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费，设备款。</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5．2022年自治区基本公共卫生服务（第二批）补助资金  5.80万元，主要用于：</w:t>
      </w:r>
      <w:r>
        <w:rPr>
          <w:rFonts w:hint="eastAsia" w:ascii="仿宋" w:hAnsi="微软雅黑" w:eastAsia="仿宋"/>
          <w:sz w:val="28"/>
          <w:szCs w:val="28"/>
          <w:highlight w:val="none"/>
          <w:lang w:val="en-US" w:eastAsia="zh-CN"/>
        </w:rPr>
        <w:t>聘用人员及村医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6．2022年自治区医疗服务与保障能力提升（卫生健康人才队伍建设）补助资金  0.92万元，主要用于：村医生活费。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7．2023年中央财政第二批重大传染病防控经费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社〔2023〕30</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1.34万元，主要用于：肺结核运转费。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8．2023年中央财政基本公共卫生服务补助资金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社〔2022〕71</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26.56万元，主要用于：</w:t>
      </w:r>
      <w:r>
        <w:rPr>
          <w:rFonts w:hint="eastAsia" w:ascii="仿宋" w:hAnsi="微软雅黑" w:eastAsia="仿宋"/>
          <w:sz w:val="28"/>
          <w:szCs w:val="28"/>
          <w:highlight w:val="none"/>
          <w:lang w:val="en-US" w:eastAsia="zh-CN"/>
        </w:rPr>
        <w:t>聘用人员及村医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9．2023年中央财政基本药物制度补助资金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社〔2022〕72</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14.23万元，主要用于：药品款，</w:t>
      </w:r>
      <w:r>
        <w:rPr>
          <w:rFonts w:hint="eastAsia" w:ascii="仿宋" w:hAnsi="微软雅黑" w:eastAsia="仿宋"/>
          <w:sz w:val="28"/>
          <w:szCs w:val="28"/>
          <w:highlight w:val="none"/>
          <w:lang w:val="en-US" w:eastAsia="zh-CN"/>
        </w:rPr>
        <w:t>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10．2023年中央财政重大传染病防治补助资金  4.68万元，主要用于：肺结核转运费。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11．2023年中央基本公共卫生服务补助资金（第二批）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14</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24.27万元，主要用于：</w:t>
      </w:r>
      <w:r>
        <w:rPr>
          <w:rFonts w:hint="eastAsia" w:ascii="仿宋" w:hAnsi="微软雅黑" w:eastAsia="仿宋"/>
          <w:sz w:val="28"/>
          <w:szCs w:val="28"/>
          <w:highlight w:val="none"/>
          <w:lang w:val="en-US" w:eastAsia="zh-CN"/>
        </w:rPr>
        <w:t>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12．2023年中央基本公共卫生服务补助资金（第二批）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14</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-医养结合部分资金  0.17万元，主要用于：劳务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13．2023年中央基本药物补助资金（第二批）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15</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3.12万元，主要用于：药品款。</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14．2023年自治区基本公共卫生服务补助资金（第二批）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社〔2023〕9</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5.82万元，主要用于：</w:t>
      </w:r>
      <w:r>
        <w:rPr>
          <w:rFonts w:hint="eastAsia" w:ascii="仿宋" w:hAnsi="微软雅黑" w:eastAsia="仿宋"/>
          <w:sz w:val="28"/>
          <w:szCs w:val="28"/>
          <w:highlight w:val="none"/>
          <w:lang w:val="en-US" w:eastAsia="zh-CN"/>
        </w:rPr>
        <w:t>聘用人员及村医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15．2024年基本公共卫生服务中央财政补助资金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69</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46.16万元，主要用于：</w:t>
      </w:r>
      <w:r>
        <w:rPr>
          <w:rFonts w:hint="eastAsia" w:ascii="仿宋" w:hAnsi="微软雅黑" w:eastAsia="仿宋"/>
          <w:sz w:val="28"/>
          <w:szCs w:val="28"/>
          <w:highlight w:val="none"/>
          <w:lang w:val="en-US" w:eastAsia="zh-CN"/>
        </w:rPr>
        <w:t>聘用人员及村医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16．2024年基本药物补助资金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70</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15.66万元，主要用于：药品款，</w:t>
      </w:r>
      <w:r>
        <w:rPr>
          <w:rFonts w:hint="eastAsia" w:ascii="仿宋" w:hAnsi="微软雅黑" w:eastAsia="仿宋"/>
          <w:sz w:val="28"/>
          <w:szCs w:val="28"/>
          <w:highlight w:val="none"/>
          <w:lang w:val="en-US" w:eastAsia="zh-CN"/>
        </w:rPr>
        <w:t>村医</w:t>
      </w:r>
      <w:r>
        <w:rPr>
          <w:rFonts w:hint="eastAsia" w:ascii="仿宋" w:hAnsi="微软雅黑" w:eastAsia="仿宋"/>
          <w:sz w:val="28"/>
          <w:szCs w:val="28"/>
          <w:highlight w:val="none"/>
        </w:rPr>
        <w:t>劳务补助费。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17．2024年中央基本公共卫生服务补助资金（第二批）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〔2024〕16</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16.42万元，主要用于：印刷费，</w:t>
      </w:r>
      <w:r>
        <w:rPr>
          <w:rFonts w:hint="eastAsia" w:ascii="仿宋" w:hAnsi="微软雅黑" w:eastAsia="仿宋"/>
          <w:sz w:val="28"/>
          <w:szCs w:val="28"/>
          <w:highlight w:val="none"/>
          <w:lang w:val="en-US" w:eastAsia="zh-CN"/>
        </w:rPr>
        <w:t>聘用人员及村医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18．2024年中央基本药物制度补助资金（第二批）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社〔2024〕15</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7.55万元，主要用于：药品款，</w:t>
      </w:r>
      <w:r>
        <w:rPr>
          <w:rFonts w:hint="eastAsia" w:ascii="仿宋" w:hAnsi="微软雅黑" w:eastAsia="仿宋"/>
          <w:sz w:val="28"/>
          <w:szCs w:val="28"/>
          <w:highlight w:val="none"/>
          <w:lang w:val="en-US" w:eastAsia="zh-CN"/>
        </w:rPr>
        <w:t>村医</w:t>
      </w:r>
      <w:r>
        <w:rPr>
          <w:rFonts w:hint="eastAsia" w:ascii="仿宋" w:hAnsi="微软雅黑" w:eastAsia="仿宋"/>
          <w:sz w:val="28"/>
          <w:szCs w:val="28"/>
          <w:highlight w:val="none"/>
        </w:rPr>
        <w:t>补助费。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19．2024年中央医疗服务与保障能力提升（医疗卫生机构能力建设）补助资金-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64</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28.04万元，主要用于：村医生活费。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20．2024年中央重大传染病防治补助资金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73</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0.31万元，主要用于：印刷费。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21．2024年中央专项彩票公益金支持地方社会公益事业发展（医疗救助）资金-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综〔2024〕11</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0.79万元，主要用于：老年人听力筛查。</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22．2024年中央专项彩票公益金支持社会公益事业发展（医疗救助）资金-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综</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21</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1.62万元，主要用于：老年人听力筛查。</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23．2024年自治区公共卫生服务</w:t>
      </w:r>
      <w:r>
        <w:rPr>
          <w:rFonts w:hint="eastAsia" w:ascii="仿宋" w:hAnsi="微软雅黑" w:eastAsia="仿宋"/>
          <w:sz w:val="28"/>
          <w:szCs w:val="28"/>
          <w:highlight w:val="none"/>
          <w:lang w:eastAsia="zh-CN"/>
        </w:rPr>
        <w:t>（地方公共卫生）</w:t>
      </w:r>
      <w:r>
        <w:rPr>
          <w:rFonts w:hint="eastAsia" w:ascii="仿宋" w:hAnsi="微软雅黑" w:eastAsia="仿宋"/>
          <w:sz w:val="28"/>
          <w:szCs w:val="28"/>
          <w:highlight w:val="none"/>
        </w:rPr>
        <w:t>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75</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112.73万元，主要用于：</w:t>
      </w:r>
      <w:r>
        <w:rPr>
          <w:rFonts w:hint="eastAsia" w:ascii="仿宋" w:hAnsi="微软雅黑" w:eastAsia="仿宋"/>
          <w:sz w:val="28"/>
          <w:szCs w:val="28"/>
          <w:highlight w:val="none"/>
          <w:lang w:val="en-US" w:eastAsia="zh-CN"/>
        </w:rPr>
        <w:t>聘用人员及村医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费，设备款。</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24．2024年自治区基本公共卫生服务补助资金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74</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44.91万元，主要用于：</w:t>
      </w:r>
      <w:r>
        <w:rPr>
          <w:rFonts w:hint="eastAsia" w:ascii="仿宋" w:hAnsi="微软雅黑" w:eastAsia="仿宋"/>
          <w:sz w:val="28"/>
          <w:szCs w:val="28"/>
          <w:highlight w:val="none"/>
          <w:lang w:val="en-US" w:eastAsia="zh-CN"/>
        </w:rPr>
        <w:t>聘用人员及村医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25．2024年自治区基本公共卫生服务补助资金（第二批）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2024</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4</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7.53万元，主要用于：</w:t>
      </w:r>
      <w:r>
        <w:rPr>
          <w:rFonts w:hint="eastAsia" w:ascii="仿宋" w:hAnsi="微软雅黑" w:eastAsia="仿宋"/>
          <w:sz w:val="28"/>
          <w:szCs w:val="28"/>
          <w:highlight w:val="none"/>
          <w:lang w:val="en-US" w:eastAsia="zh-CN"/>
        </w:rPr>
        <w:t>聘用人员及村医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26．2024年自治区医疗服务与保障能力提升</w:t>
      </w:r>
      <w:r>
        <w:rPr>
          <w:rFonts w:hint="eastAsia" w:ascii="仿宋" w:hAnsi="微软雅黑" w:eastAsia="仿宋"/>
          <w:sz w:val="28"/>
          <w:szCs w:val="28"/>
          <w:highlight w:val="none"/>
          <w:lang w:eastAsia="zh-CN"/>
        </w:rPr>
        <w:t>（卫生健康人才培养）</w:t>
      </w:r>
      <w:r>
        <w:rPr>
          <w:rFonts w:hint="eastAsia" w:ascii="仿宋" w:hAnsi="微软雅黑" w:eastAsia="仿宋"/>
          <w:sz w:val="28"/>
          <w:szCs w:val="28"/>
          <w:highlight w:val="none"/>
        </w:rPr>
        <w:t>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76</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2.42万元，主要用于：村医生活费。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27．2024年自治区医疗服务与保障能力提升</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中医药事业传张与发展部分</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77</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20.00万元，主要用于：改造费。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28．关于拨付2022年中央财政医疗服务与保障能力提升（中医药传承与发展部分）补助资金（第二批）  10.00万元，主要用于：改造费。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29．关于拨付2022年中央基本药物补助资金（第二批） 4.75万元，主要用于：</w:t>
      </w:r>
      <w:r>
        <w:rPr>
          <w:rFonts w:hint="eastAsia" w:ascii="仿宋" w:hAnsi="微软雅黑" w:eastAsia="仿宋"/>
          <w:sz w:val="28"/>
          <w:szCs w:val="28"/>
          <w:highlight w:val="none"/>
          <w:lang w:val="en-US" w:eastAsia="zh-CN"/>
        </w:rPr>
        <w:t>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药品款。</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30．关于提前下</w:t>
      </w:r>
      <w:r>
        <w:rPr>
          <w:rFonts w:hint="eastAsia" w:ascii="仿宋" w:hAnsi="微软雅黑" w:eastAsia="仿宋"/>
          <w:sz w:val="28"/>
          <w:szCs w:val="28"/>
          <w:highlight w:val="none"/>
          <w:lang w:eastAsia="zh-CN"/>
        </w:rPr>
        <w:t>达</w:t>
      </w:r>
      <w:r>
        <w:rPr>
          <w:rFonts w:hint="eastAsia" w:ascii="仿宋" w:hAnsi="微软雅黑" w:eastAsia="仿宋"/>
          <w:sz w:val="28"/>
          <w:szCs w:val="28"/>
          <w:highlight w:val="none"/>
        </w:rPr>
        <w:t>2022年自治区基本公共卫生服务补助资金预算的通知  8.35万元，主要用于：</w:t>
      </w:r>
      <w:r>
        <w:rPr>
          <w:rFonts w:hint="eastAsia" w:ascii="仿宋" w:hAnsi="微软雅黑" w:eastAsia="仿宋"/>
          <w:sz w:val="28"/>
          <w:szCs w:val="28"/>
          <w:highlight w:val="none"/>
          <w:lang w:val="en-US" w:eastAsia="zh-CN"/>
        </w:rPr>
        <w:t>聘用人员及村医</w:t>
      </w:r>
      <w:r>
        <w:rPr>
          <w:rFonts w:hint="eastAsia" w:ascii="仿宋" w:hAnsi="微软雅黑" w:eastAsia="仿宋"/>
          <w:sz w:val="28"/>
          <w:szCs w:val="28"/>
          <w:highlight w:val="none"/>
        </w:rPr>
        <w:t>劳务</w:t>
      </w:r>
      <w:r>
        <w:rPr>
          <w:rFonts w:hint="eastAsia" w:ascii="仿宋" w:hAnsi="微软雅黑" w:eastAsia="仿宋"/>
          <w:sz w:val="28"/>
          <w:szCs w:val="28"/>
          <w:highlight w:val="none"/>
          <w:lang w:val="en-US" w:eastAsia="zh-CN"/>
        </w:rPr>
        <w:t>补助</w:t>
      </w:r>
      <w:r>
        <w:rPr>
          <w:rFonts w:hint="eastAsia" w:ascii="仿宋" w:hAnsi="微软雅黑" w:eastAsia="仿宋"/>
          <w:sz w:val="28"/>
          <w:szCs w:val="28"/>
          <w:highlight w:val="none"/>
        </w:rPr>
        <w:t>费。</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其他重要事项的情况说明</w:t>
      </w:r>
    </w:p>
    <w:p>
      <w:pPr>
        <w:pStyle w:val="4"/>
        <w:numPr>
          <w:ilvl w:val="0"/>
          <w:numId w:val="3"/>
        </w:numPr>
        <w:spacing w:before="0" w:after="0" w:line="560" w:lineRule="exact"/>
        <w:ind w:left="0" w:firstLine="562" w:firstLineChars="201"/>
        <w:rPr>
          <w:rFonts w:hint="default" w:ascii="楷体" w:eastAsia="楷体"/>
          <w:sz w:val="28"/>
          <w:szCs w:val="28"/>
          <w:highlight w:val="none"/>
        </w:rPr>
      </w:pPr>
      <w:r>
        <w:rPr>
          <w:rFonts w:hint="eastAsia" w:ascii="楷体" w:eastAsia="楷体"/>
          <w:sz w:val="28"/>
          <w:szCs w:val="28"/>
          <w:highlight w:val="none"/>
        </w:rPr>
        <w:t>单位运行经费情况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卫生院2025年的事业单位运行经费财政拨款预算0.00万元，比上年预算增加0.00万元，增长0.00%，主要原因是皮山县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卫生院2025年的事业单位运行经费</w:t>
      </w:r>
      <w:r>
        <w:rPr>
          <w:rFonts w:hint="eastAsia" w:ascii="仿宋" w:hAnsi="微软雅黑" w:eastAsia="仿宋"/>
          <w:sz w:val="28"/>
          <w:szCs w:val="28"/>
          <w:highlight w:val="none"/>
          <w:lang w:val="en-US" w:eastAsia="zh-CN"/>
        </w:rPr>
        <w:t>2024年与2025年均未做</w:t>
      </w:r>
      <w:r>
        <w:rPr>
          <w:rFonts w:hint="eastAsia" w:ascii="仿宋" w:hAnsi="微软雅黑" w:eastAsia="仿宋"/>
          <w:sz w:val="28"/>
          <w:szCs w:val="28"/>
          <w:highlight w:val="none"/>
        </w:rPr>
        <w:t>业单位运行经费</w:t>
      </w:r>
      <w:r>
        <w:rPr>
          <w:rFonts w:hint="eastAsia" w:ascii="仿宋" w:hAnsi="微软雅黑" w:eastAsia="仿宋"/>
          <w:sz w:val="28"/>
          <w:szCs w:val="28"/>
          <w:highlight w:val="none"/>
          <w:lang w:val="en-US" w:eastAsia="zh-CN"/>
        </w:rPr>
        <w:t>预算。</w:t>
      </w:r>
    </w:p>
    <w:p>
      <w:pPr>
        <w:pStyle w:val="4"/>
        <w:numPr>
          <w:ilvl w:val="0"/>
          <w:numId w:val="3"/>
        </w:numPr>
        <w:spacing w:before="0" w:after="0" w:line="560" w:lineRule="exact"/>
        <w:ind w:left="0" w:firstLine="562" w:firstLineChars="201"/>
        <w:rPr>
          <w:rFonts w:hint="default" w:ascii="楷体" w:eastAsia="楷体"/>
          <w:sz w:val="28"/>
          <w:szCs w:val="28"/>
          <w:highlight w:val="none"/>
        </w:rPr>
      </w:pPr>
      <w:r>
        <w:rPr>
          <w:rFonts w:hint="eastAsia" w:ascii="楷体" w:eastAsia="楷体"/>
          <w:sz w:val="28"/>
          <w:szCs w:val="28"/>
          <w:highlight w:val="none"/>
        </w:rPr>
        <w:t>政府采购情况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卫生院政府采购预算606.92万元，其中：政府采购货物预算347.80万元，政府采购工程预算42.82万元，政府采购服务预算216.30万元。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卫生院面向中小企业预留政府采购项目预算金额</w:t>
      </w:r>
      <w:r>
        <w:rPr>
          <w:rFonts w:hint="eastAsia" w:ascii="仿宋" w:hAnsi="微软雅黑" w:eastAsia="仿宋"/>
          <w:sz w:val="28"/>
          <w:szCs w:val="28"/>
          <w:highlight w:val="none"/>
          <w:lang w:val="en-US" w:eastAsia="zh-CN"/>
        </w:rPr>
        <w:t>3</w:t>
      </w:r>
      <w:r>
        <w:rPr>
          <w:rFonts w:hint="eastAsia" w:ascii="仿宋" w:hAnsi="微软雅黑" w:eastAsia="仿宋"/>
          <w:sz w:val="28"/>
          <w:szCs w:val="28"/>
          <w:highlight w:val="none"/>
        </w:rPr>
        <w:t>06.92万元。小微企业预留政府采购项目预算金额</w:t>
      </w:r>
      <w:r>
        <w:rPr>
          <w:rFonts w:hint="eastAsia" w:ascii="仿宋" w:hAnsi="微软雅黑" w:eastAsia="仿宋"/>
          <w:sz w:val="28"/>
          <w:szCs w:val="28"/>
          <w:highlight w:val="none"/>
          <w:lang w:val="en-US" w:eastAsia="zh-CN"/>
        </w:rPr>
        <w:t>300</w:t>
      </w:r>
      <w:r>
        <w:rPr>
          <w:rFonts w:hint="eastAsia" w:ascii="仿宋" w:hAnsi="微软雅黑" w:eastAsia="仿宋"/>
          <w:sz w:val="28"/>
          <w:szCs w:val="28"/>
          <w:highlight w:val="none"/>
        </w:rPr>
        <w:t>万元。</w:t>
      </w:r>
    </w:p>
    <w:p>
      <w:pPr>
        <w:pStyle w:val="4"/>
        <w:numPr>
          <w:ilvl w:val="0"/>
          <w:numId w:val="3"/>
        </w:numPr>
        <w:spacing w:before="0" w:after="0" w:line="560" w:lineRule="exact"/>
        <w:ind w:left="0" w:firstLine="562" w:firstLineChars="201"/>
        <w:rPr>
          <w:rFonts w:hint="default" w:ascii="楷体" w:eastAsia="楷体"/>
          <w:sz w:val="28"/>
          <w:szCs w:val="28"/>
          <w:highlight w:val="none"/>
        </w:rPr>
      </w:pPr>
      <w:r>
        <w:rPr>
          <w:rFonts w:hint="default" w:ascii="楷体" w:eastAsia="楷体"/>
          <w:sz w:val="28"/>
          <w:szCs w:val="28"/>
          <w:highlight w:val="none"/>
        </w:rPr>
        <w:t>国有资产占用使用情况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截至2024年底，皮山县</w:t>
      </w:r>
      <w:r>
        <w:rPr>
          <w:rFonts w:hint="eastAsia" w:ascii="仿宋" w:hAnsi="微软雅黑" w:eastAsia="仿宋"/>
          <w:sz w:val="28"/>
          <w:szCs w:val="28"/>
          <w:highlight w:val="none"/>
          <w:lang w:eastAsia="zh-CN"/>
        </w:rPr>
        <w:t>科克铁热克镇</w:t>
      </w:r>
      <w:r>
        <w:rPr>
          <w:rFonts w:hint="eastAsia" w:ascii="仿宋" w:hAnsi="微软雅黑" w:eastAsia="仿宋"/>
          <w:sz w:val="28"/>
          <w:szCs w:val="28"/>
          <w:highlight w:val="none"/>
        </w:rPr>
        <w:t>卫生院占用使</w:t>
      </w:r>
      <w:bookmarkStart w:id="0" w:name="_GoBack"/>
      <w:bookmarkEnd w:id="0"/>
      <w:r>
        <w:rPr>
          <w:rFonts w:hint="eastAsia" w:ascii="仿宋" w:hAnsi="微软雅黑" w:eastAsia="仿宋"/>
          <w:sz w:val="28"/>
          <w:szCs w:val="28"/>
          <w:highlight w:val="none"/>
        </w:rPr>
        <w:t>用国有资产总体情况为：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1.房屋4,639.94平方米，价值657.55万元。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2.车辆3辆，价值84.93万元；其中：一般公务用车3辆，价值84.93万元；执法执勤用车0辆，价值0.00万元；其他车辆0辆，价值0.00万元。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3.办公家具价值97.36万元。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4.其他资产价值770.97万元。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部门价值50万元以上大型设备1台，部门价值100万元以上大型设备1台。</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2025年部门预算未安排购置车辆经费，安排购置50万元以上大型设备0台，单位价值100万元以上大型设备0台。</w:t>
      </w:r>
    </w:p>
    <w:p>
      <w:pPr>
        <w:pStyle w:val="4"/>
        <w:numPr>
          <w:ilvl w:val="0"/>
          <w:numId w:val="3"/>
        </w:numPr>
        <w:spacing w:before="0" w:after="0" w:line="560" w:lineRule="exact"/>
        <w:ind w:left="0" w:firstLine="562" w:firstLineChars="201"/>
        <w:rPr>
          <w:rFonts w:hint="default" w:ascii="楷体" w:eastAsia="楷体"/>
          <w:sz w:val="28"/>
          <w:szCs w:val="28"/>
          <w:highlight w:val="none"/>
        </w:rPr>
      </w:pPr>
      <w:r>
        <w:rPr>
          <w:rFonts w:hint="default" w:ascii="楷体" w:eastAsia="楷体"/>
          <w:sz w:val="28"/>
          <w:szCs w:val="28"/>
          <w:highlight w:val="none"/>
        </w:rPr>
        <w:t>预算绩效情况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2025年，本部门预算绩效管理整体预算绩效目标1个，涉及预算金额2,481.93万元；当年预算安排项目共1个，其中：财政拨款项目涉及预算金额0.00万元；非财政拨款项目涉及预算金额1,200.00万元。具体情况见下表：</w:t>
      </w:r>
    </w:p>
    <w:p>
      <w:pPr>
        <w:spacing w:line="560" w:lineRule="exact"/>
        <w:jc w:val="center"/>
        <w:rPr>
          <w:rFonts w:hint="default" w:ascii="仿宋" w:eastAsia="仿宋"/>
          <w:b/>
          <w:sz w:val="28"/>
          <w:szCs w:val="28"/>
          <w:highlight w:val="none"/>
        </w:rPr>
      </w:pPr>
      <w:r>
        <w:rPr>
          <w:b/>
          <w:sz w:val="44"/>
          <w:szCs w:val="44"/>
          <w:highlight w:val="none"/>
        </w:rPr>
        <w:br w:type="page"/>
      </w:r>
      <w:r>
        <w:rPr>
          <w:rFonts w:hint="eastAsia" w:ascii="仿宋" w:eastAsia="仿宋"/>
          <w:b/>
          <w:sz w:val="28"/>
          <w:szCs w:val="28"/>
          <w:highlight w:val="none"/>
        </w:rPr>
        <w:t>部门整体绩效目标表</w:t>
      </w:r>
    </w:p>
    <w:p>
      <w:pPr>
        <w:spacing w:line="360" w:lineRule="exact"/>
        <w:jc w:val="center"/>
        <w:rPr>
          <w:rFonts w:hint="default" w:ascii="仿宋" w:eastAsia="仿宋"/>
          <w:sz w:val="18"/>
          <w:szCs w:val="18"/>
          <w:highlight w:val="none"/>
        </w:rPr>
      </w:pPr>
      <w:r>
        <w:rPr>
          <w:rFonts w:hint="eastAsia" w:ascii="仿宋" w:eastAsia="仿宋"/>
          <w:sz w:val="18"/>
          <w:szCs w:val="18"/>
          <w:highlight w:val="none"/>
        </w:rPr>
        <w:t>（2025年）</w:t>
      </w:r>
    </w:p>
    <w:tbl>
      <w:tblPr>
        <w:tblStyle w:val="8"/>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59"/>
        <w:gridCol w:w="2410"/>
        <w:gridCol w:w="88"/>
        <w:gridCol w:w="136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部门名称（盖章）</w:t>
            </w:r>
          </w:p>
        </w:tc>
        <w:tc>
          <w:tcPr>
            <w:tcW w:w="6578" w:type="dxa"/>
            <w:gridSpan w:val="5"/>
            <w:shd w:val="clear" w:color="auto" w:fill="auto"/>
            <w:vAlign w:val="center"/>
          </w:tcPr>
          <w:p>
            <w:pPr>
              <w:jc w:val="center"/>
              <w:rPr>
                <w:sz w:val="18"/>
                <w:szCs w:val="18"/>
                <w:highlight w:val="none"/>
              </w:rPr>
            </w:pPr>
            <w:r>
              <w:rPr>
                <w:rFonts w:hint="eastAsia"/>
                <w:sz w:val="18"/>
                <w:szCs w:val="18"/>
                <w:highlight w:val="none"/>
              </w:rPr>
              <w:t>皮山县</w:t>
            </w:r>
            <w:r>
              <w:rPr>
                <w:rFonts w:hint="eastAsia"/>
                <w:sz w:val="18"/>
                <w:szCs w:val="18"/>
                <w:highlight w:val="none"/>
                <w:lang w:eastAsia="zh-CN"/>
              </w:rPr>
              <w:t>科克铁热克镇</w:t>
            </w:r>
            <w:r>
              <w:rPr>
                <w:rFonts w:hint="eastAsia"/>
                <w:sz w:val="18"/>
                <w:szCs w:val="18"/>
                <w:highlight w:val="none"/>
              </w:rPr>
              <w:t>卫生院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部门联系人</w:t>
            </w:r>
          </w:p>
        </w:tc>
        <w:tc>
          <w:tcPr>
            <w:tcW w:w="2498" w:type="dxa"/>
            <w:gridSpan w:val="2"/>
            <w:shd w:val="clear" w:color="auto" w:fill="auto"/>
            <w:vAlign w:val="center"/>
          </w:tcPr>
          <w:p>
            <w:pPr>
              <w:jc w:val="center"/>
              <w:rPr>
                <w:b/>
                <w:sz w:val="18"/>
                <w:szCs w:val="18"/>
                <w:highlight w:val="none"/>
              </w:rPr>
            </w:pPr>
            <w:r>
              <w:rPr>
                <w:rFonts w:hint="eastAsia"/>
                <w:sz w:val="18"/>
                <w:szCs w:val="18"/>
                <w:highlight w:val="none"/>
              </w:rPr>
              <w:t>依巴代提</w:t>
            </w:r>
          </w:p>
        </w:tc>
        <w:tc>
          <w:tcPr>
            <w:tcW w:w="1360" w:type="dxa"/>
            <w:shd w:val="clear" w:color="auto" w:fill="auto"/>
            <w:vAlign w:val="center"/>
          </w:tcPr>
          <w:p>
            <w:pPr>
              <w:jc w:val="center"/>
              <w:rPr>
                <w:b/>
                <w:sz w:val="18"/>
                <w:szCs w:val="18"/>
                <w:highlight w:val="none"/>
              </w:rPr>
            </w:pPr>
            <w:r>
              <w:rPr>
                <w:rFonts w:hint="eastAsia"/>
                <w:b/>
                <w:sz w:val="18"/>
                <w:szCs w:val="18"/>
                <w:highlight w:val="none"/>
              </w:rPr>
              <w:t>联系电话</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13399792799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年度绩效目标</w:t>
            </w:r>
          </w:p>
        </w:tc>
        <w:tc>
          <w:tcPr>
            <w:tcW w:w="6578" w:type="dxa"/>
            <w:gridSpan w:val="5"/>
            <w:shd w:val="clear" w:color="auto" w:fill="auto"/>
            <w:vAlign w:val="center"/>
          </w:tcPr>
          <w:p>
            <w:pPr>
              <w:rPr>
                <w:b/>
                <w:sz w:val="18"/>
                <w:szCs w:val="18"/>
                <w:highlight w:val="none"/>
              </w:rPr>
            </w:pPr>
            <w:r>
              <w:rPr>
                <w:rFonts w:hint="eastAsia"/>
                <w:color w:val="000000"/>
                <w:sz w:val="18"/>
                <w:szCs w:val="18"/>
                <w:highlight w:val="none"/>
              </w:rPr>
              <w:t>贯彻落实好自治区及地区工作的安排部署，提升疾病防控能力；加强健康教育宣传力度，提高广大人民群众的防病意识；完成自治区及地区下发疾病预防，基本公共卫生，基本医疗任务的各项指标，强化疫情监测和报告工作，规范各项防控工作；加强传染病的</w:t>
            </w:r>
            <w:r>
              <w:rPr>
                <w:rFonts w:hint="eastAsia"/>
                <w:color w:val="000000"/>
                <w:sz w:val="18"/>
                <w:szCs w:val="18"/>
                <w:highlight w:val="none"/>
                <w:lang w:eastAsia="zh-CN"/>
              </w:rPr>
              <w:t>监测预警</w:t>
            </w:r>
            <w:r>
              <w:rPr>
                <w:rFonts w:hint="eastAsia"/>
                <w:color w:val="000000"/>
                <w:sz w:val="18"/>
                <w:szCs w:val="18"/>
                <w:highlight w:val="none"/>
              </w:rPr>
              <w:t>能力及人才队伍的建设。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restart"/>
            <w:shd w:val="clear" w:color="auto" w:fill="auto"/>
            <w:vAlign w:val="center"/>
          </w:tcPr>
          <w:p>
            <w:pPr>
              <w:jc w:val="center"/>
              <w:rPr>
                <w:b/>
                <w:sz w:val="18"/>
                <w:szCs w:val="18"/>
                <w:highlight w:val="none"/>
              </w:rPr>
            </w:pPr>
            <w:r>
              <w:rPr>
                <w:rFonts w:hint="eastAsia"/>
                <w:b/>
                <w:sz w:val="18"/>
                <w:szCs w:val="18"/>
                <w:highlight w:val="none"/>
              </w:rPr>
              <w:t>年度预算(万元)</w:t>
            </w:r>
          </w:p>
        </w:tc>
        <w:tc>
          <w:tcPr>
            <w:tcW w:w="3858" w:type="dxa"/>
            <w:gridSpan w:val="3"/>
            <w:shd w:val="clear" w:color="auto" w:fill="auto"/>
            <w:vAlign w:val="center"/>
          </w:tcPr>
          <w:p>
            <w:pPr>
              <w:jc w:val="center"/>
              <w:rPr>
                <w:sz w:val="18"/>
                <w:szCs w:val="18"/>
                <w:highlight w:val="none"/>
              </w:rPr>
            </w:pPr>
            <w:r>
              <w:rPr>
                <w:rFonts w:hint="eastAsia"/>
                <w:sz w:val="18"/>
                <w:szCs w:val="18"/>
                <w:highlight w:val="none"/>
              </w:rPr>
              <w:t>资金来源</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资金总额（万元）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highlight w:val="none"/>
              </w:rPr>
            </w:pPr>
          </w:p>
        </w:tc>
        <w:tc>
          <w:tcPr>
            <w:tcW w:w="2410" w:type="dxa"/>
            <w:vMerge w:val="restart"/>
            <w:shd w:val="clear" w:color="auto" w:fill="auto"/>
            <w:vAlign w:val="center"/>
          </w:tcPr>
          <w:p>
            <w:pPr>
              <w:jc w:val="center"/>
              <w:rPr>
                <w:rFonts w:hint="eastAsia"/>
                <w:sz w:val="18"/>
                <w:szCs w:val="18"/>
                <w:highlight w:val="none"/>
              </w:rPr>
            </w:pPr>
            <w:r>
              <w:rPr>
                <w:rFonts w:hint="eastAsia"/>
                <w:sz w:val="18"/>
                <w:szCs w:val="18"/>
                <w:highlight w:val="none"/>
              </w:rPr>
              <w:t>财政资金（万元）</w:t>
            </w:r>
          </w:p>
        </w:tc>
        <w:tc>
          <w:tcPr>
            <w:tcW w:w="1448" w:type="dxa"/>
            <w:gridSpan w:val="2"/>
            <w:shd w:val="clear" w:color="auto" w:fill="auto"/>
            <w:vAlign w:val="center"/>
          </w:tcPr>
          <w:p>
            <w:pPr>
              <w:jc w:val="center"/>
              <w:rPr>
                <w:rFonts w:hint="eastAsia"/>
                <w:sz w:val="18"/>
                <w:szCs w:val="18"/>
                <w:highlight w:val="none"/>
              </w:rPr>
            </w:pPr>
            <w:r>
              <w:rPr>
                <w:rFonts w:hint="eastAsia"/>
                <w:sz w:val="18"/>
                <w:szCs w:val="18"/>
                <w:highlight w:val="none"/>
              </w:rPr>
              <w:t>上级安排</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highlight w:val="none"/>
              </w:rPr>
            </w:pPr>
          </w:p>
        </w:tc>
        <w:tc>
          <w:tcPr>
            <w:tcW w:w="2410" w:type="dxa"/>
            <w:vMerge w:val="continue"/>
            <w:shd w:val="clear" w:color="auto" w:fill="auto"/>
            <w:vAlign w:val="center"/>
          </w:tcPr>
          <w:p>
            <w:pPr>
              <w:jc w:val="center"/>
              <w:rPr>
                <w:rFonts w:hint="eastAsia"/>
                <w:sz w:val="18"/>
                <w:szCs w:val="18"/>
                <w:highlight w:val="none"/>
              </w:rPr>
            </w:pPr>
          </w:p>
        </w:tc>
        <w:tc>
          <w:tcPr>
            <w:tcW w:w="1448" w:type="dxa"/>
            <w:gridSpan w:val="2"/>
            <w:shd w:val="clear" w:color="auto" w:fill="auto"/>
            <w:vAlign w:val="center"/>
          </w:tcPr>
          <w:p>
            <w:pPr>
              <w:jc w:val="center"/>
              <w:rPr>
                <w:rFonts w:hint="eastAsia"/>
                <w:sz w:val="18"/>
                <w:szCs w:val="18"/>
                <w:highlight w:val="none"/>
              </w:rPr>
            </w:pPr>
            <w:r>
              <w:rPr>
                <w:rFonts w:hint="eastAsia"/>
                <w:sz w:val="18"/>
                <w:szCs w:val="18"/>
                <w:highlight w:val="none"/>
              </w:rPr>
              <w:t>本级安排</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653.41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highlight w:val="none"/>
              </w:rPr>
            </w:pPr>
          </w:p>
        </w:tc>
        <w:tc>
          <w:tcPr>
            <w:tcW w:w="2410" w:type="dxa"/>
            <w:shd w:val="clear" w:color="auto" w:fill="auto"/>
            <w:vAlign w:val="center"/>
          </w:tcPr>
          <w:p>
            <w:pPr>
              <w:jc w:val="center"/>
              <w:rPr>
                <w:rFonts w:hint="eastAsia"/>
                <w:sz w:val="18"/>
                <w:szCs w:val="18"/>
                <w:highlight w:val="none"/>
              </w:rPr>
            </w:pPr>
            <w:r>
              <w:rPr>
                <w:rFonts w:hint="eastAsia"/>
                <w:sz w:val="18"/>
                <w:szCs w:val="18"/>
                <w:highlight w:val="none"/>
              </w:rPr>
              <w:t>其他资金（万元）</w:t>
            </w:r>
          </w:p>
        </w:tc>
        <w:tc>
          <w:tcPr>
            <w:tcW w:w="1448" w:type="dxa"/>
            <w:gridSpan w:val="2"/>
            <w:shd w:val="clear" w:color="auto" w:fill="auto"/>
            <w:vAlign w:val="center"/>
          </w:tcPr>
          <w:p>
            <w:pPr>
              <w:jc w:val="center"/>
              <w:rPr>
                <w:rFonts w:hint="eastAsia"/>
                <w:sz w:val="18"/>
                <w:szCs w:val="18"/>
                <w:highlight w:val="none"/>
              </w:rPr>
            </w:pPr>
            <w:r>
              <w:rPr>
                <w:rFonts w:hint="eastAsia"/>
                <w:sz w:val="18"/>
                <w:szCs w:val="18"/>
                <w:highlight w:val="none"/>
              </w:rPr>
              <w:t>其他</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1,828.52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1559"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410" w:type="dxa"/>
            <w:shd w:val="clear" w:color="auto" w:fill="auto"/>
            <w:vAlign w:val="center"/>
          </w:tcPr>
          <w:p>
            <w:pPr>
              <w:jc w:val="center"/>
              <w:rPr>
                <w:b/>
                <w:sz w:val="18"/>
                <w:szCs w:val="18"/>
                <w:highlight w:val="none"/>
              </w:rPr>
            </w:pPr>
            <w:r>
              <w:rPr>
                <w:rFonts w:hint="eastAsia"/>
                <w:b/>
                <w:sz w:val="18"/>
                <w:szCs w:val="18"/>
                <w:highlight w:val="none"/>
              </w:rPr>
              <w:t>三级指标</w:t>
            </w:r>
          </w:p>
        </w:tc>
        <w:tc>
          <w:tcPr>
            <w:tcW w:w="1448" w:type="dxa"/>
            <w:gridSpan w:val="2"/>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指标设定依据</w:t>
            </w:r>
          </w:p>
        </w:tc>
        <w:tc>
          <w:tcPr>
            <w:tcW w:w="1360" w:type="dxa"/>
            <w:shd w:val="clear" w:color="auto" w:fill="auto"/>
            <w:vAlign w:val="center"/>
          </w:tcPr>
          <w:p>
            <w:pPr>
              <w:jc w:val="center"/>
              <w:rPr>
                <w:b/>
                <w:sz w:val="18"/>
                <w:szCs w:val="18"/>
                <w:highlight w:val="none"/>
              </w:rPr>
            </w:pPr>
            <w:r>
              <w:rPr>
                <w:rFonts w:hint="eastAsia"/>
                <w:b/>
                <w:sz w:val="18"/>
                <w:szCs w:val="18"/>
                <w:highlight w:val="none"/>
              </w:rPr>
              <w:t>分值权重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restart"/>
            <w:shd w:val="clear" w:color="auto" w:fill="auto"/>
            <w:vAlign w:val="center"/>
          </w:tcPr>
          <w:p>
            <w:pPr>
              <w:jc w:val="center"/>
              <w:rPr>
                <w:sz w:val="18"/>
                <w:szCs w:val="18"/>
                <w:highlight w:val="none"/>
              </w:rPr>
            </w:pPr>
            <w:r>
              <w:rPr>
                <w:rFonts w:hint="eastAsia"/>
                <w:sz w:val="18"/>
                <w:szCs w:val="18"/>
                <w:highlight w:val="none"/>
              </w:rPr>
              <w:t>履职效能</w:t>
            </w: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0到6岁儿童常规疫苗接种率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＞=95%</w:t>
            </w:r>
          </w:p>
        </w:tc>
        <w:tc>
          <w:tcPr>
            <w:tcW w:w="1360" w:type="dxa"/>
            <w:shd w:val="clear" w:color="auto" w:fill="auto"/>
            <w:vAlign w:val="center"/>
          </w:tcPr>
          <w:p>
            <w:pPr>
              <w:jc w:val="center"/>
              <w:rPr>
                <w:sz w:val="18"/>
                <w:szCs w:val="18"/>
                <w:highlight w:val="none"/>
              </w:rPr>
            </w:pPr>
            <w:r>
              <w:rPr>
                <w:rFonts w:hint="eastAsia"/>
                <w:sz w:val="18"/>
                <w:szCs w:val="18"/>
                <w:highlight w:val="none"/>
              </w:rPr>
              <w:t>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家庭医生签约服务率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＞=90%</w:t>
            </w:r>
          </w:p>
        </w:tc>
        <w:tc>
          <w:tcPr>
            <w:tcW w:w="1360" w:type="dxa"/>
            <w:shd w:val="clear" w:color="auto" w:fill="auto"/>
            <w:vAlign w:val="center"/>
          </w:tcPr>
          <w:p>
            <w:pPr>
              <w:jc w:val="center"/>
              <w:rPr>
                <w:sz w:val="18"/>
                <w:szCs w:val="18"/>
                <w:highlight w:val="none"/>
              </w:rPr>
            </w:pPr>
            <w:r>
              <w:rPr>
                <w:rFonts w:hint="eastAsia"/>
                <w:sz w:val="18"/>
                <w:szCs w:val="18"/>
                <w:highlight w:val="none"/>
              </w:rPr>
              <w:t>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孕产妇系统管理率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＞=85%</w:t>
            </w:r>
          </w:p>
        </w:tc>
        <w:tc>
          <w:tcPr>
            <w:tcW w:w="1360" w:type="dxa"/>
            <w:shd w:val="clear" w:color="auto" w:fill="auto"/>
            <w:vAlign w:val="center"/>
          </w:tcPr>
          <w:p>
            <w:pPr>
              <w:jc w:val="center"/>
              <w:rPr>
                <w:sz w:val="18"/>
                <w:szCs w:val="18"/>
                <w:highlight w:val="none"/>
              </w:rPr>
            </w:pPr>
            <w:r>
              <w:rPr>
                <w:rFonts w:hint="eastAsia"/>
                <w:sz w:val="18"/>
                <w:szCs w:val="18"/>
                <w:highlight w:val="none"/>
              </w:rPr>
              <w:t>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糖尿病规范管理率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＞=90%</w:t>
            </w:r>
          </w:p>
        </w:tc>
        <w:tc>
          <w:tcPr>
            <w:tcW w:w="1360" w:type="dxa"/>
            <w:shd w:val="clear" w:color="auto" w:fill="auto"/>
            <w:vAlign w:val="center"/>
          </w:tcPr>
          <w:p>
            <w:pPr>
              <w:jc w:val="center"/>
              <w:rPr>
                <w:sz w:val="18"/>
                <w:szCs w:val="18"/>
                <w:highlight w:val="none"/>
              </w:rPr>
            </w:pPr>
            <w:r>
              <w:rPr>
                <w:rFonts w:hint="eastAsia"/>
                <w:sz w:val="18"/>
                <w:szCs w:val="18"/>
                <w:highlight w:val="none"/>
              </w:rPr>
              <w:t>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高血压规范管理率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＞=90%</w:t>
            </w:r>
          </w:p>
        </w:tc>
        <w:tc>
          <w:tcPr>
            <w:tcW w:w="1360" w:type="dxa"/>
            <w:shd w:val="clear" w:color="auto" w:fill="auto"/>
            <w:vAlign w:val="center"/>
          </w:tcPr>
          <w:p>
            <w:pPr>
              <w:jc w:val="center"/>
              <w:rPr>
                <w:sz w:val="18"/>
                <w:szCs w:val="18"/>
                <w:highlight w:val="none"/>
              </w:rPr>
            </w:pPr>
            <w:r>
              <w:rPr>
                <w:rFonts w:hint="eastAsia"/>
                <w:sz w:val="18"/>
                <w:szCs w:val="18"/>
                <w:highlight w:val="none"/>
              </w:rPr>
              <w:t>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老年健康管理率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＞=90%</w:t>
            </w:r>
          </w:p>
        </w:tc>
        <w:tc>
          <w:tcPr>
            <w:tcW w:w="1360" w:type="dxa"/>
            <w:shd w:val="clear" w:color="auto" w:fill="auto"/>
            <w:vAlign w:val="center"/>
          </w:tcPr>
          <w:p>
            <w:pPr>
              <w:jc w:val="center"/>
              <w:rPr>
                <w:sz w:val="18"/>
                <w:szCs w:val="18"/>
                <w:highlight w:val="none"/>
              </w:rPr>
            </w:pPr>
            <w:r>
              <w:rPr>
                <w:rFonts w:hint="eastAsia"/>
                <w:sz w:val="18"/>
                <w:szCs w:val="18"/>
                <w:highlight w:val="none"/>
              </w:rPr>
              <w:t>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bl>
    <w:p>
      <w:pPr>
        <w:rPr>
          <w:highlight w:val="none"/>
        </w:rPr>
      </w:pPr>
    </w:p>
    <w:p>
      <w:pPr>
        <w:spacing w:line="560" w:lineRule="exact"/>
        <w:jc w:val="center"/>
        <w:rPr>
          <w:rFonts w:hint="default" w:ascii="仿宋" w:eastAsia="仿宋"/>
          <w:b/>
          <w:sz w:val="28"/>
          <w:szCs w:val="28"/>
          <w:highlight w:val="none"/>
        </w:rPr>
      </w:pPr>
      <w:r>
        <w:rPr>
          <w:b/>
          <w:sz w:val="44"/>
          <w:szCs w:val="44"/>
          <w:highlight w:val="none"/>
        </w:rPr>
        <w:br w:type="page"/>
      </w:r>
      <w:r>
        <w:rPr>
          <w:rFonts w:hint="eastAsia" w:ascii="仿宋" w:eastAsia="仿宋"/>
          <w:b/>
          <w:sz w:val="28"/>
          <w:szCs w:val="28"/>
          <w:highlight w:val="none"/>
        </w:rPr>
        <w:t>项目支出绩效目标表</w:t>
      </w:r>
    </w:p>
    <w:p>
      <w:pPr>
        <w:spacing w:line="360" w:lineRule="exact"/>
        <w:jc w:val="center"/>
        <w:rPr>
          <w:rFonts w:hint="default" w:ascii="仿宋" w:eastAsia="仿宋"/>
          <w:sz w:val="18"/>
          <w:szCs w:val="18"/>
          <w:highlight w:val="none"/>
        </w:rPr>
      </w:pPr>
      <w:r>
        <w:rPr>
          <w:rFonts w:hint="eastAsia" w:ascii="仿宋" w:eastAsia="仿宋"/>
          <w:sz w:val="18"/>
          <w:szCs w:val="18"/>
          <w:highlight w:val="none"/>
        </w:rPr>
        <w:t>（2025年）</w:t>
      </w:r>
    </w:p>
    <w:tbl>
      <w:tblPr>
        <w:tblStyle w:val="8"/>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预算单位</w:t>
            </w:r>
          </w:p>
        </w:tc>
        <w:tc>
          <w:tcPr>
            <w:tcW w:w="8160" w:type="dxa"/>
            <w:gridSpan w:val="8"/>
            <w:shd w:val="clear" w:color="auto" w:fill="auto"/>
            <w:vAlign w:val="center"/>
          </w:tcPr>
          <w:p>
            <w:pPr>
              <w:jc w:val="center"/>
              <w:rPr>
                <w:sz w:val="18"/>
                <w:szCs w:val="18"/>
                <w:highlight w:val="none"/>
              </w:rPr>
            </w:pPr>
            <w:r>
              <w:rPr>
                <w:rFonts w:hint="eastAsia"/>
                <w:sz w:val="18"/>
                <w:szCs w:val="18"/>
                <w:highlight w:val="none"/>
              </w:rPr>
              <w:t>皮山县科克铁热克镇卫生院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rFonts w:hint="eastAsia"/>
                <w:b/>
                <w:sz w:val="18"/>
                <w:szCs w:val="18"/>
                <w:highlight w:val="none"/>
              </w:rPr>
            </w:pPr>
            <w:r>
              <w:rPr>
                <w:rFonts w:hint="eastAsia"/>
                <w:b/>
                <w:sz w:val="18"/>
                <w:szCs w:val="18"/>
                <w:highlight w:val="none"/>
              </w:rPr>
              <w:t>项目名称</w:t>
            </w:r>
          </w:p>
        </w:tc>
        <w:tc>
          <w:tcPr>
            <w:tcW w:w="5440" w:type="dxa"/>
            <w:gridSpan w:val="6"/>
            <w:shd w:val="clear" w:color="auto" w:fill="auto"/>
            <w:vAlign w:val="center"/>
          </w:tcPr>
          <w:p>
            <w:pPr>
              <w:jc w:val="center"/>
              <w:rPr>
                <w:rFonts w:hint="eastAsia"/>
                <w:b/>
                <w:sz w:val="18"/>
                <w:szCs w:val="18"/>
                <w:highlight w:val="none"/>
              </w:rPr>
            </w:pPr>
            <w:r>
              <w:rPr>
                <w:rFonts w:hint="eastAsia"/>
                <w:sz w:val="18"/>
                <w:szCs w:val="18"/>
                <w:highlight w:val="none"/>
              </w:rPr>
              <w:t>2025年单位事业收入资金</w:t>
            </w:r>
          </w:p>
        </w:tc>
        <w:tc>
          <w:tcPr>
            <w:tcW w:w="1360" w:type="dxa"/>
            <w:shd w:val="clear" w:color="auto" w:fill="auto"/>
            <w:vAlign w:val="center"/>
          </w:tcPr>
          <w:p>
            <w:pPr>
              <w:jc w:val="center"/>
              <w:rPr>
                <w:rFonts w:hint="eastAsia"/>
                <w:sz w:val="18"/>
                <w:szCs w:val="18"/>
                <w:highlight w:val="none"/>
              </w:rPr>
            </w:pPr>
            <w:r>
              <w:rPr>
                <w:rFonts w:hint="eastAsia"/>
                <w:b/>
                <w:sz w:val="18"/>
                <w:szCs w:val="18"/>
                <w:highlight w:val="none"/>
              </w:rPr>
              <w:t>项目负责人</w:t>
            </w:r>
          </w:p>
        </w:tc>
        <w:tc>
          <w:tcPr>
            <w:tcW w:w="1360" w:type="dxa"/>
            <w:shd w:val="clear" w:color="auto" w:fill="auto"/>
            <w:vAlign w:val="center"/>
          </w:tcPr>
          <w:p>
            <w:pPr>
              <w:jc w:val="center"/>
              <w:rPr>
                <w:rFonts w:hint="eastAsia"/>
                <w:sz w:val="18"/>
                <w:szCs w:val="18"/>
                <w:highlight w:val="none"/>
              </w:rPr>
            </w:pPr>
            <w:r>
              <w:rPr>
                <w:rFonts w:hint="eastAsia"/>
                <w:sz w:val="18"/>
                <w:szCs w:val="18"/>
                <w:highlight w:val="none"/>
              </w:rPr>
              <w:t>依巴代提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项目资金(万元)</w:t>
            </w:r>
          </w:p>
        </w:tc>
        <w:tc>
          <w:tcPr>
            <w:tcW w:w="1360" w:type="dxa"/>
            <w:shd w:val="clear" w:color="auto" w:fill="auto"/>
            <w:vAlign w:val="center"/>
          </w:tcPr>
          <w:p>
            <w:pPr>
              <w:jc w:val="center"/>
              <w:rPr>
                <w:sz w:val="18"/>
                <w:szCs w:val="18"/>
                <w:highlight w:val="none"/>
              </w:rPr>
            </w:pPr>
            <w:r>
              <w:rPr>
                <w:rFonts w:hint="eastAsia"/>
                <w:sz w:val="18"/>
                <w:szCs w:val="18"/>
                <w:highlight w:val="none"/>
              </w:rPr>
              <w:t>年度预算总额</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1,200.00</w:t>
            </w:r>
          </w:p>
        </w:tc>
        <w:tc>
          <w:tcPr>
            <w:tcW w:w="1360" w:type="dxa"/>
            <w:shd w:val="clear" w:color="auto" w:fill="auto"/>
            <w:vAlign w:val="center"/>
          </w:tcPr>
          <w:p>
            <w:pPr>
              <w:jc w:val="center"/>
              <w:rPr>
                <w:sz w:val="18"/>
                <w:szCs w:val="18"/>
                <w:highlight w:val="none"/>
              </w:rPr>
            </w:pPr>
            <w:r>
              <w:rPr>
                <w:rFonts w:hint="eastAsia"/>
                <w:sz w:val="18"/>
                <w:szCs w:val="18"/>
                <w:highlight w:val="none"/>
              </w:rPr>
              <w:t>其中：财政拨款</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0.00</w:t>
            </w:r>
          </w:p>
        </w:tc>
        <w:tc>
          <w:tcPr>
            <w:tcW w:w="1360" w:type="dxa"/>
            <w:shd w:val="clear" w:color="auto" w:fill="auto"/>
            <w:vAlign w:val="center"/>
          </w:tcPr>
          <w:p>
            <w:pPr>
              <w:jc w:val="center"/>
              <w:rPr>
                <w:sz w:val="18"/>
                <w:szCs w:val="18"/>
                <w:highlight w:val="none"/>
              </w:rPr>
            </w:pPr>
            <w:r>
              <w:rPr>
                <w:rFonts w:hint="eastAsia"/>
                <w:sz w:val="18"/>
                <w:szCs w:val="18"/>
                <w:highlight w:val="none"/>
              </w:rPr>
              <w:t>其他资金</w:t>
            </w:r>
          </w:p>
        </w:tc>
        <w:tc>
          <w:tcPr>
            <w:tcW w:w="1360" w:type="dxa"/>
            <w:shd w:val="clear" w:color="auto" w:fill="auto"/>
            <w:vAlign w:val="center"/>
          </w:tcPr>
          <w:p>
            <w:pPr>
              <w:jc w:val="center"/>
              <w:rPr>
                <w:sz w:val="18"/>
                <w:szCs w:val="18"/>
                <w:highlight w:val="none"/>
              </w:rPr>
            </w:pPr>
            <w:r>
              <w:rPr>
                <w:rFonts w:hint="eastAsia"/>
                <w:sz w:val="18"/>
                <w:szCs w:val="18"/>
                <w:highlight w:val="none"/>
              </w:rPr>
              <w:t>1,200.00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项目总体目标</w:t>
            </w:r>
          </w:p>
        </w:tc>
        <w:tc>
          <w:tcPr>
            <w:tcW w:w="8160" w:type="dxa"/>
            <w:gridSpan w:val="8"/>
            <w:shd w:val="clear" w:color="auto" w:fill="auto"/>
            <w:vAlign w:val="center"/>
          </w:tcPr>
          <w:p>
            <w:pPr>
              <w:rPr>
                <w:b/>
                <w:sz w:val="18"/>
                <w:szCs w:val="18"/>
                <w:highlight w:val="none"/>
              </w:rPr>
            </w:pPr>
            <w:r>
              <w:rPr>
                <w:rFonts w:hint="eastAsia"/>
                <w:color w:val="000000"/>
                <w:sz w:val="18"/>
                <w:szCs w:val="18"/>
                <w:highlight w:val="none"/>
              </w:rPr>
              <w:t>贯彻落实好自治区及地区工作的安排部署，提升疾病疫情防控能力；加强健康教育宣传力度，提高广大人民群众的防病意识；完成自治区及地区下发疾病预防，基本公共卫生，基本医疗任务的各项指标，强化疫情监测和报告工作，规范各项防控工作；加强传染病的</w:t>
            </w:r>
            <w:r>
              <w:rPr>
                <w:rFonts w:hint="eastAsia"/>
                <w:color w:val="000000"/>
                <w:sz w:val="18"/>
                <w:szCs w:val="18"/>
                <w:highlight w:val="none"/>
                <w:lang w:eastAsia="zh-CN"/>
              </w:rPr>
              <w:t>监测预警</w:t>
            </w:r>
            <w:r>
              <w:rPr>
                <w:rFonts w:hint="eastAsia"/>
                <w:color w:val="000000"/>
                <w:sz w:val="18"/>
                <w:szCs w:val="18"/>
                <w:highlight w:val="none"/>
              </w:rPr>
              <w:t>能力及人才队伍的建设。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80"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040" w:type="dxa"/>
            <w:gridSpan w:val="2"/>
            <w:shd w:val="clear" w:color="auto" w:fill="auto"/>
            <w:vAlign w:val="center"/>
          </w:tcPr>
          <w:p>
            <w:pPr>
              <w:jc w:val="center"/>
              <w:rPr>
                <w:b/>
                <w:sz w:val="18"/>
                <w:szCs w:val="18"/>
                <w:highlight w:val="none"/>
              </w:rPr>
            </w:pPr>
            <w:r>
              <w:rPr>
                <w:rFonts w:hint="eastAsia"/>
                <w:b/>
                <w:sz w:val="18"/>
                <w:szCs w:val="18"/>
                <w:highlight w:val="none"/>
              </w:rPr>
              <w:t>三级指标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指标值设置依据</w:t>
            </w:r>
          </w:p>
        </w:tc>
        <w:tc>
          <w:tcPr>
            <w:tcW w:w="680" w:type="dxa"/>
            <w:shd w:val="clear" w:color="auto" w:fill="auto"/>
            <w:vAlign w:val="center"/>
          </w:tcPr>
          <w:p>
            <w:pPr>
              <w:jc w:val="center"/>
              <w:rPr>
                <w:b/>
                <w:sz w:val="18"/>
                <w:szCs w:val="18"/>
                <w:highlight w:val="none"/>
              </w:rPr>
            </w:pPr>
            <w:r>
              <w:rPr>
                <w:rFonts w:hint="eastAsia"/>
                <w:b/>
                <w:sz w:val="18"/>
                <w:szCs w:val="18"/>
                <w:highlight w:val="none"/>
              </w:rPr>
              <w:t>上年完成值</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指标分值权重</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指标赋分规则</w:t>
            </w:r>
          </w:p>
        </w:tc>
        <w:tc>
          <w:tcPr>
            <w:tcW w:w="1360" w:type="dxa"/>
            <w:shd w:val="clear" w:color="auto" w:fill="auto"/>
            <w:vAlign w:val="center"/>
          </w:tcPr>
          <w:p>
            <w:pPr>
              <w:jc w:val="center"/>
              <w:rPr>
                <w:b/>
                <w:sz w:val="18"/>
                <w:szCs w:val="18"/>
                <w:highlight w:val="none"/>
              </w:rPr>
            </w:pPr>
            <w:r>
              <w:rPr>
                <w:rFonts w:hint="eastAsia"/>
                <w:b/>
                <w:sz w:val="18"/>
                <w:szCs w:val="18"/>
                <w:highlight w:val="none"/>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产出指标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数量指标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事业收入资金支出</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事业收入资金支出</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预算支出标准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15</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时效指标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人员类项目支出执行时间</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人员类项目支出执行时间</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15</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成本指标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经济成本指标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保障事业收入资金支出</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保障事业收入资金支出</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20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效益指标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经济效益指标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可持续影响指标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可持续影响指标</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20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生态效益指标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提升工资人员水平，改进服务</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提升工资人员水平，改进服务</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15</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满意度指标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满意度指标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保障群众的医疗服务要求</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保障群众的医疗服务要求</w:t>
            </w:r>
          </w:p>
        </w:tc>
        <w:tc>
          <w:tcPr>
            <w:tcW w:w="136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15</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bl>
    <w:p>
      <w:pPr>
        <w:rPr>
          <w:highlight w:val="none"/>
        </w:rPr>
      </w:pPr>
    </w:p>
    <w:p>
      <w:pPr>
        <w:pStyle w:val="4"/>
        <w:numPr>
          <w:ilvl w:val="0"/>
          <w:numId w:val="3"/>
        </w:numPr>
        <w:spacing w:before="0" w:after="0" w:line="560" w:lineRule="exact"/>
        <w:ind w:left="0" w:firstLine="562" w:firstLineChars="201"/>
        <w:rPr>
          <w:rFonts w:hint="default" w:ascii="楷体" w:eastAsia="楷体"/>
          <w:sz w:val="28"/>
          <w:szCs w:val="28"/>
          <w:highlight w:val="none"/>
        </w:rPr>
      </w:pPr>
      <w:r>
        <w:rPr>
          <w:rFonts w:hint="default" w:ascii="楷体" w:eastAsia="楷体"/>
          <w:sz w:val="28"/>
          <w:szCs w:val="28"/>
          <w:highlight w:val="none"/>
        </w:rPr>
        <w:t>其他需说明的事项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本部门无其他需说明事项。</w:t>
      </w:r>
    </w:p>
    <w:p>
      <w:pPr>
        <w:pStyle w:val="2"/>
        <w:spacing w:before="156" w:beforeLines="50" w:after="156" w:afterLines="50" w:line="560" w:lineRule="exact"/>
        <w:jc w:val="center"/>
        <w:rPr>
          <w:rFonts w:hint="default" w:ascii="黑体" w:eastAsia="黑体"/>
          <w:sz w:val="30"/>
          <w:szCs w:val="30"/>
          <w:highlight w:val="none"/>
        </w:rPr>
      </w:pPr>
      <w:r>
        <w:rPr>
          <w:rFonts w:hint="default" w:ascii="黑体" w:eastAsia="黑体"/>
          <w:sz w:val="30"/>
          <w:szCs w:val="30"/>
          <w:highlight w:val="none"/>
        </w:rPr>
        <w:br w:type="page"/>
      </w:r>
      <w:r>
        <w:rPr>
          <w:rFonts w:hint="eastAsia" w:ascii="黑体" w:eastAsia="黑体"/>
          <w:sz w:val="30"/>
          <w:szCs w:val="30"/>
          <w:highlight w:val="none"/>
        </w:rPr>
        <w:t>第四部分 名词解释</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一、财政拨款:</w:t>
      </w:r>
      <w:r>
        <w:rPr>
          <w:rFonts w:hint="eastAsia" w:ascii="仿宋" w:hAnsi="CIDFont+F6" w:eastAsia="仿宋"/>
          <w:color w:val="000000"/>
          <w:sz w:val="28"/>
          <w:szCs w:val="28"/>
          <w:highlight w:val="none"/>
        </w:rPr>
        <w:t>指由一般公共预算、政府性基金预算、国有资本经营预算安排的财政拨款数。</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二、一般公共预算:</w:t>
      </w:r>
      <w:r>
        <w:rPr>
          <w:rFonts w:hint="eastAsia" w:ascii="仿宋" w:hAnsi="CIDFont+F6" w:eastAsia="仿宋"/>
          <w:color w:val="000000"/>
          <w:sz w:val="28"/>
          <w:szCs w:val="28"/>
          <w:highlight w:val="none"/>
        </w:rPr>
        <w:t>包括公共财政拨款（补助）资金、专项收入。</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三、财政专户管理资金:</w:t>
      </w:r>
      <w:r>
        <w:rPr>
          <w:rFonts w:hint="eastAsia" w:ascii="仿宋" w:hAnsi="CIDFont+F6" w:eastAsia="仿宋"/>
          <w:color w:val="000000"/>
          <w:sz w:val="28"/>
          <w:szCs w:val="28"/>
          <w:highlight w:val="none"/>
        </w:rPr>
        <w:t>包括专户管理行政事业性收费（主要是教育收费）、其他非税收入。</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四、其他资金:</w:t>
      </w:r>
      <w:r>
        <w:rPr>
          <w:rFonts w:hint="eastAsia" w:ascii="仿宋" w:hAnsi="CIDFont+F6" w:eastAsia="仿宋"/>
          <w:color w:val="000000"/>
          <w:sz w:val="28"/>
          <w:szCs w:val="28"/>
          <w:highlight w:val="none"/>
        </w:rPr>
        <w:t>包括事业收入、事业经营收入、其他收入等。</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五、基本支出:</w:t>
      </w:r>
      <w:r>
        <w:rPr>
          <w:rFonts w:hint="eastAsia" w:ascii="仿宋" w:hAnsi="CIDFont+F6" w:eastAsia="仿宋"/>
          <w:color w:val="000000"/>
          <w:sz w:val="28"/>
          <w:szCs w:val="28"/>
          <w:highlight w:val="none"/>
        </w:rPr>
        <w:t>包括人员经费、公用经费（定额）。其中，人员经费包括工资福利支出、对个人和家庭的补助。</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六、项目支出:</w:t>
      </w:r>
      <w:r>
        <w:rPr>
          <w:rFonts w:hint="eastAsia" w:ascii="仿宋" w:hAnsi="CIDFont+F6" w:eastAsia="仿宋"/>
          <w:color w:val="000000"/>
          <w:sz w:val="28"/>
          <w:szCs w:val="28"/>
          <w:highlight w:val="none"/>
        </w:rPr>
        <w:t>部门（单位）支出预算的组成部分，是各部门（单位）为完成其特定的行政任务或事业发展目标，在基本支出预算之外编制的年度项目支出计划。</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七、“三公”经费:</w:t>
      </w:r>
      <w:r>
        <w:rPr>
          <w:rFonts w:hint="eastAsia" w:ascii="仿宋" w:hAnsi="CIDFont+F6" w:eastAsia="仿宋"/>
          <w:color w:val="000000"/>
          <w:sz w:val="28"/>
          <w:szCs w:val="28"/>
          <w:highlight w:val="none"/>
        </w:rPr>
        <w:t>指部门（单位）因公出国（境）费、公务用车购置及运行维护费和公务接待费，其中:因公出国（境）费反映机关和参公事业单位公务出国（境）的国际旅费、国外城市间交通费、住宿费、伙食费、培训费、公杂费等支出；公务用车购置反映机关和参公事业单位公务用车购置支出（含车辆购置税、牌照费）；公务用车运行维护费反映机关和参公事业单位按规定保留的公务用车燃料费、新能源汽车充电费、维修费、过桥过路费、保险费、安全奖励费用等支出；公务接待费反映机关和参公事业单位按规定开支的各类公务接待（含外宾接待）费用。</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八、机关运行经费:</w:t>
      </w:r>
      <w:r>
        <w:rPr>
          <w:rFonts w:hint="eastAsia" w:ascii="仿宋" w:hAnsi="CIDFont+F6" w:eastAsia="仿宋"/>
          <w:color w:val="000000"/>
          <w:sz w:val="28"/>
          <w:szCs w:val="28"/>
          <w:highlight w:val="none"/>
        </w:rPr>
        <w:t>指行政单位（含参照公务员法管理事业单位）的公用经费，包括办公及印刷费、邮电费、差旅费、会议费、福利费、日常维修费、专用材料及一般设备购置费、办公用房水电费、办公用房取暖费、办公用房物业管理费、公务用车运行维护费及其他费用。</w:t>
      </w:r>
    </w:p>
    <w:p>
      <w:pPr>
        <w:spacing w:line="560" w:lineRule="exact"/>
        <w:jc w:val="right"/>
        <w:rPr>
          <w:rFonts w:hint="eastAsia" w:ascii="仿宋" w:hAnsi="CIDFont+F6" w:eastAsia="仿宋"/>
          <w:color w:val="000000"/>
          <w:sz w:val="28"/>
          <w:szCs w:val="28"/>
          <w:highlight w:val="none"/>
        </w:rPr>
      </w:pPr>
      <w:r>
        <w:rPr>
          <w:rFonts w:hint="eastAsia" w:ascii="仿宋" w:hAnsi="CIDFont+F6" w:eastAsia="仿宋"/>
          <w:color w:val="000000"/>
          <w:sz w:val="28"/>
          <w:szCs w:val="28"/>
          <w:highlight w:val="none"/>
        </w:rPr>
        <w:t>皮山县</w:t>
      </w:r>
      <w:r>
        <w:rPr>
          <w:rFonts w:hint="eastAsia" w:ascii="仿宋" w:hAnsi="CIDFont+F6" w:eastAsia="仿宋"/>
          <w:color w:val="000000"/>
          <w:sz w:val="28"/>
          <w:szCs w:val="28"/>
          <w:highlight w:val="none"/>
          <w:lang w:eastAsia="zh-CN"/>
        </w:rPr>
        <w:t>科克铁热克镇</w:t>
      </w:r>
      <w:r>
        <w:rPr>
          <w:rFonts w:hint="eastAsia" w:ascii="仿宋" w:hAnsi="CIDFont+F6" w:eastAsia="仿宋"/>
          <w:color w:val="000000"/>
          <w:sz w:val="28"/>
          <w:szCs w:val="28"/>
          <w:highlight w:val="none"/>
        </w:rPr>
        <w:t>卫生院</w:t>
      </w:r>
    </w:p>
    <w:p>
      <w:pPr>
        <w:spacing w:line="560" w:lineRule="exact"/>
        <w:jc w:val="right"/>
        <w:rPr>
          <w:rFonts w:hint="default" w:ascii="仿宋" w:eastAsia="仿宋"/>
          <w:sz w:val="28"/>
          <w:szCs w:val="28"/>
          <w:highlight w:val="none"/>
        </w:rPr>
      </w:pPr>
      <w:r>
        <w:rPr>
          <w:rFonts w:hint="eastAsia" w:ascii="仿宋" w:hAnsi="CIDFont+F6" w:eastAsia="仿宋"/>
          <w:color w:val="000000"/>
          <w:sz w:val="28"/>
          <w:szCs w:val="28"/>
          <w:highlight w:val="none"/>
        </w:rPr>
        <w:t>2025年2月8日</w:t>
      </w:r>
    </w:p>
    <w:sectPr>
      <w:pgSz w:w="11906" w:h="16838"/>
      <w:pgMar w:top="1134" w:right="1134" w:bottom="1134" w:left="113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ArialUnicodeM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IDFont+F6">
    <w:altName w:val="Times New Roman"/>
    <w:panose1 w:val="00000000000000000000"/>
    <w:charset w:val="00"/>
    <w:family w:val="auto"/>
    <w:pitch w:val="default"/>
    <w:sig w:usb0="00000000" w:usb1="00000000" w:usb2="00000000" w:usb3="00000000" w:csb0="00000000" w:csb1="00000000"/>
  </w:font>
  <w:font w:name="CIDFont+F4">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3"/>
        <w:tab w:val="right" w:pos="8306"/>
      </w:tabs>
      <w:jc w:val="center"/>
    </w:pPr>
    <w:r>
      <w:fldChar w:fldCharType="begin"/>
    </w:r>
    <w:r>
      <w:instrText xml:space="preserve">PAGE   \* MERGEFORMAT</w:instrText>
    </w:r>
    <w:r>
      <w:fldChar w:fldCharType="separate"/>
    </w:r>
    <w:r>
      <w:rPr>
        <w:lang w:val="zh-CN"/>
      </w:rPr>
      <w:t>17</w:t>
    </w:r>
    <w:r>
      <w:fldChar w:fldCharType="end"/>
    </w:r>
  </w:p>
  <w:p>
    <w:pPr>
      <w:pStyle w:val="5"/>
      <w:tabs>
        <w:tab w:val="center" w:pos="4153"/>
        <w:tab w:val="right"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A88189"/>
    <w:multiLevelType w:val="multilevel"/>
    <w:tmpl w:val="A4A88189"/>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A649667"/>
    <w:multiLevelType w:val="multilevel"/>
    <w:tmpl w:val="1A649667"/>
    <w:lvl w:ilvl="0" w:tentative="0">
      <w:start w:val="1"/>
      <w:numFmt w:val="chineseCountingThousand"/>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363A9BD"/>
    <w:multiLevelType w:val="multilevel"/>
    <w:tmpl w:val="2363A9BD"/>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B6203"/>
    <w:rsid w:val="01D1276B"/>
    <w:rsid w:val="01F40EB4"/>
    <w:rsid w:val="03A85826"/>
    <w:rsid w:val="25BA7F75"/>
    <w:rsid w:val="2B1C3ABE"/>
    <w:rsid w:val="32255157"/>
    <w:rsid w:val="38086612"/>
    <w:rsid w:val="39C653FC"/>
    <w:rsid w:val="3E252514"/>
    <w:rsid w:val="44BC1006"/>
    <w:rsid w:val="49357228"/>
    <w:rsid w:val="55395602"/>
    <w:rsid w:val="59FA1F8B"/>
    <w:rsid w:val="5AD2718F"/>
    <w:rsid w:val="5B316502"/>
    <w:rsid w:val="674B21F8"/>
    <w:rsid w:val="68476797"/>
    <w:rsid w:val="6BFE5096"/>
    <w:rsid w:val="70F26E54"/>
    <w:rsid w:val="7A1603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rPr>
  </w:style>
  <w:style w:type="paragraph" w:styleId="2">
    <w:name w:val="heading 1"/>
    <w:basedOn w:val="1"/>
    <w:next w:val="1"/>
    <w:link w:val="11"/>
    <w:uiPriority w:val="0"/>
    <w:pPr>
      <w:keepNext/>
      <w:keepLines/>
      <w:spacing w:before="340" w:after="330" w:line="578" w:lineRule="auto"/>
      <w:outlineLvl w:val="0"/>
    </w:pPr>
    <w:rPr>
      <w:rFonts w:hint="default" w:ascii="Times New Roman" w:hAnsi="Times New Roman"/>
      <w:b/>
      <w:kern w:val="44"/>
      <w:sz w:val="44"/>
      <w:szCs w:val="44"/>
    </w:rPr>
  </w:style>
  <w:style w:type="paragraph" w:styleId="3">
    <w:name w:val="heading 2"/>
    <w:basedOn w:val="1"/>
    <w:next w:val="1"/>
    <w:link w:val="12"/>
    <w:qFormat/>
    <w:uiPriority w:val="0"/>
    <w:pPr>
      <w:keepNext/>
      <w:keepLines/>
      <w:spacing w:before="260" w:after="260" w:line="416" w:lineRule="auto"/>
      <w:outlineLvl w:val="1"/>
    </w:pPr>
    <w:rPr>
      <w:rFonts w:hint="default" w:ascii="Cambria" w:hAnsi="Cambria"/>
      <w:b/>
      <w:sz w:val="32"/>
      <w:szCs w:val="32"/>
    </w:rPr>
  </w:style>
  <w:style w:type="paragraph" w:styleId="4">
    <w:name w:val="heading 3"/>
    <w:basedOn w:val="1"/>
    <w:next w:val="1"/>
    <w:link w:val="13"/>
    <w:qFormat/>
    <w:uiPriority w:val="0"/>
    <w:pPr>
      <w:keepNext/>
      <w:keepLines/>
      <w:spacing w:before="260" w:after="260" w:line="416" w:lineRule="auto"/>
      <w:outlineLvl w:val="2"/>
    </w:pPr>
    <w:rPr>
      <w:rFonts w:hint="default" w:ascii="Times New Roman" w:hAnsi="Times New Roman"/>
      <w:b/>
      <w:sz w:val="32"/>
      <w:szCs w:val="32"/>
    </w:rPr>
  </w:style>
  <w:style w:type="character" w:default="1" w:styleId="7">
    <w:name w:val="Default Paragraph Font"/>
    <w:qFormat/>
    <w:uiPriority w:val="0"/>
  </w:style>
  <w:style w:type="table" w:default="1" w:styleId="8">
    <w:name w:val="Normal Table"/>
    <w:uiPriority w:val="0"/>
    <w:rPr>
      <w:lang w:val="en-US" w:eastAsia="zh-CN"/>
    </w:rPr>
    <w:tblPr>
      <w:tblLayout w:type="fixed"/>
      <w:tblCellMar>
        <w:top w:w="0" w:type="dxa"/>
        <w:left w:w="108" w:type="dxa"/>
        <w:bottom w:w="0" w:type="dxa"/>
        <w:right w:w="108" w:type="dxa"/>
      </w:tblCellMar>
    </w:tblPr>
  </w:style>
  <w:style w:type="paragraph" w:styleId="5">
    <w:name w:val="footer"/>
    <w:basedOn w:val="1"/>
    <w:link w:val="15"/>
    <w:qFormat/>
    <w:uiPriority w:val="0"/>
    <w:pPr>
      <w:snapToGrid w:val="0"/>
      <w:jc w:val="left"/>
    </w:pPr>
    <w:rPr>
      <w:sz w:val="18"/>
      <w:szCs w:val="18"/>
    </w:rPr>
  </w:style>
  <w:style w:type="paragraph" w:styleId="6">
    <w:name w:val="header"/>
    <w:basedOn w:val="1"/>
    <w:link w:val="14"/>
    <w:uiPriority w:val="0"/>
    <w:pPr>
      <w:pBdr>
        <w:bottom w:val="single" w:color="auto" w:sz="6" w:space="1"/>
      </w:pBdr>
      <w:snapToGrid w:val="0"/>
      <w:jc w:val="center"/>
    </w:pPr>
    <w:rPr>
      <w:sz w:val="18"/>
      <w:szCs w:val="18"/>
    </w:rPr>
  </w:style>
  <w:style w:type="table" w:styleId="9">
    <w:name w:val="Table Grid"/>
    <w:basedOn w:val="8"/>
    <w:uiPriority w:val="0"/>
    <w:rPr>
      <w:lang w:val="en-US"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List Paragraph"/>
    <w:basedOn w:val="1"/>
    <w:qFormat/>
    <w:uiPriority w:val="0"/>
    <w:pPr>
      <w:ind w:firstLine="420" w:firstLineChars="200"/>
    </w:pPr>
  </w:style>
  <w:style w:type="character" w:customStyle="1" w:styleId="11">
    <w:name w:val="标题 1 Char"/>
    <w:link w:val="2"/>
    <w:qFormat/>
    <w:uiPriority w:val="0"/>
    <w:rPr>
      <w:rFonts w:hint="default" w:ascii="Times New Roman" w:hAnsi="Times New Roman"/>
      <w:b/>
      <w:kern w:val="44"/>
      <w:sz w:val="44"/>
      <w:szCs w:val="44"/>
    </w:rPr>
  </w:style>
  <w:style w:type="character" w:customStyle="1" w:styleId="12">
    <w:name w:val="标题 2 Char"/>
    <w:link w:val="3"/>
    <w:qFormat/>
    <w:uiPriority w:val="0"/>
    <w:rPr>
      <w:rFonts w:hint="default" w:ascii="Cambria" w:hAnsi="Cambria"/>
      <w:b/>
      <w:kern w:val="2"/>
      <w:sz w:val="32"/>
      <w:szCs w:val="32"/>
    </w:rPr>
  </w:style>
  <w:style w:type="character" w:customStyle="1" w:styleId="13">
    <w:name w:val="标题 3 Char"/>
    <w:link w:val="4"/>
    <w:qFormat/>
    <w:uiPriority w:val="0"/>
    <w:rPr>
      <w:rFonts w:hint="default" w:ascii="Times New Roman" w:hAnsi="Times New Roman"/>
      <w:b/>
      <w:kern w:val="2"/>
      <w:sz w:val="32"/>
      <w:szCs w:val="32"/>
    </w:rPr>
  </w:style>
  <w:style w:type="character" w:customStyle="1" w:styleId="14">
    <w:name w:val="页眉 Char"/>
    <w:link w:val="6"/>
    <w:qFormat/>
    <w:uiPriority w:val="0"/>
    <w:rPr>
      <w:kern w:val="2"/>
      <w:sz w:val="18"/>
      <w:szCs w:val="18"/>
    </w:rPr>
  </w:style>
  <w:style w:type="character" w:customStyle="1" w:styleId="15">
    <w:name w:val="页脚 Char"/>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beijing</Company>
  <Pages>31</Pages>
  <Words>855</Words>
  <Characters>4878</Characters>
  <Lines>40</Lines>
  <Paragraphs>11</Paragraphs>
  <TotalTime>1</TotalTime>
  <ScaleCrop>false</ScaleCrop>
  <LinksUpToDate>false</LinksUpToDate>
  <CharactersWithSpaces>5722</CharactersWithSpaces>
  <Application>WPS Office_10.8.2.6837_F1E327BC-269C-435d-A152-05C5408002CA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2020-11-10T12:53:00Z</dcterms:created>
  <dc:creator>home</dc:creator>
  <cp:lastModifiedBy>Administrator</cp:lastModifiedBy>
  <dcterms:modified xsi:type="dcterms:W3CDTF">2025-10-28T11:05:33Z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4842FE8281E044E8BCFAE5B2D794EAF0_12</vt:lpwstr>
  </property>
</Properties>
</file>