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06084">
      <w:pPr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t>皮山县总工会</w:t>
      </w:r>
    </w:p>
    <w:p w14:paraId="738F3784">
      <w:pPr>
        <w:spacing w:before="150"/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t>2023年</w:t>
      </w:r>
      <w:r>
        <w:rPr>
          <w:rFonts w:hint="eastAsia" w:ascii="黑体" w:hAnsi="黑体" w:eastAsia="黑体" w:cs="黑体"/>
          <w:position w:val="30"/>
          <w:sz w:val="42"/>
          <w:lang w:val="en-US"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预算公开</w:t>
      </w:r>
    </w:p>
    <w:p w14:paraId="26A8D818">
      <w:r>
        <w:br w:type="page"/>
      </w:r>
    </w:p>
    <w:p w14:paraId="5A467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00"/>
        <w:jc w:val="center"/>
        <w:textAlignment w:val="auto"/>
        <w:rPr>
          <w:rFonts w:hint="eastAsia" w:ascii="黑体" w:hAnsi="黑体" w:eastAsia="黑体" w:cs="黑体"/>
          <w:position w:val="10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position w:val="10"/>
          <w:sz w:val="40"/>
          <w:szCs w:val="40"/>
          <w:lang w:eastAsia="zh-CN"/>
        </w:rPr>
        <w:t>目     录</w:t>
      </w:r>
    </w:p>
    <w:p w14:paraId="54637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第一部分 皮山县总工会单位概况</w:t>
      </w:r>
    </w:p>
    <w:p w14:paraId="748F5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一、主要职能</w:t>
      </w:r>
    </w:p>
    <w:p w14:paraId="6D6BC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二、机构设置及人员情况</w:t>
      </w:r>
    </w:p>
    <w:p w14:paraId="20F00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第二部分 2023年</w:t>
      </w:r>
      <w:r>
        <w:rPr>
          <w:rFonts w:hint="eastAsia" w:ascii="黑体" w:hAnsi="黑体" w:eastAsia="黑体" w:cs="黑体"/>
          <w:position w:val="15"/>
          <w:sz w:val="32"/>
          <w:szCs w:val="32"/>
          <w:lang w:val="en-US"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</w:rPr>
        <w:t>预算公开表</w:t>
      </w:r>
    </w:p>
    <w:p w14:paraId="54C5F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收支总体情况表</w:t>
      </w:r>
    </w:p>
    <w:p w14:paraId="457A1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收入总体情况表</w:t>
      </w:r>
    </w:p>
    <w:p w14:paraId="05E9C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支出总体情况表</w:t>
      </w:r>
    </w:p>
    <w:p w14:paraId="45255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四、财政拨款收支预算总体情况表</w:t>
      </w:r>
    </w:p>
    <w:p w14:paraId="76907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五、一般公共预算支出情况表</w:t>
      </w:r>
    </w:p>
    <w:p w14:paraId="4AC3F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六、一般公共预算基本支出情况表</w:t>
      </w:r>
    </w:p>
    <w:p w14:paraId="30F50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七、一般公共预算项目支出情况表</w:t>
      </w:r>
    </w:p>
    <w:p w14:paraId="4376A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县政府</w:t>
      </w:r>
      <w:r>
        <w:rPr>
          <w:rFonts w:ascii="仿宋" w:hAnsi="仿宋" w:eastAsia="仿宋" w:cs="仿宋"/>
          <w:position w:val="10"/>
          <w:sz w:val="32"/>
          <w:szCs w:val="32"/>
        </w:rPr>
        <w:t>性基金预算支出情况表</w:t>
      </w:r>
    </w:p>
    <w:p w14:paraId="00E17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九、国有资本经营预算支出情况表</w:t>
      </w:r>
    </w:p>
    <w:p w14:paraId="78C2F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十、财政拨款“三公”经费支出情况表</w:t>
      </w:r>
    </w:p>
    <w:p w14:paraId="267AE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第三部分 2023年单位预算情况说明</w:t>
      </w:r>
    </w:p>
    <w:p w14:paraId="0B55A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一、关于皮山县总工会2023年收支预算情况的总体说明</w:t>
      </w:r>
    </w:p>
    <w:p w14:paraId="59A14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二、关于皮山县总工会2023年收入预算情况说明</w:t>
      </w:r>
    </w:p>
    <w:p w14:paraId="48D29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三、关于皮山县总工会2023年支出预算情况说明</w:t>
      </w:r>
    </w:p>
    <w:p w14:paraId="1D60A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四、关于皮山县总工会2023年财政拨款收支预算情况的总体说明</w:t>
      </w:r>
    </w:p>
    <w:p w14:paraId="1106A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五、关于皮山县总工会2023年一般公共预算当年拨款情况说明</w:t>
      </w:r>
    </w:p>
    <w:p w14:paraId="28C45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六、关于皮山县总工会2023年一般公共预算基本支出情况说明</w:t>
      </w:r>
    </w:p>
    <w:p w14:paraId="39F164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七、关于皮山县总工会2023年一般公共预算项目支出情况说明</w:t>
      </w:r>
    </w:p>
    <w:p w14:paraId="01B55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八、关于皮山县总工会2023年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县政府</w:t>
      </w:r>
      <w:r>
        <w:rPr>
          <w:rFonts w:ascii="仿宋" w:hAnsi="仿宋" w:eastAsia="仿宋" w:cs="仿宋"/>
          <w:position w:val="10"/>
          <w:sz w:val="32"/>
          <w:szCs w:val="32"/>
        </w:rPr>
        <w:t>性基金预算拨款情况说明</w:t>
      </w:r>
    </w:p>
    <w:p w14:paraId="77E64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九、关于皮山县总工会2023年国有资本经营预算拨款情况说明</w:t>
      </w:r>
    </w:p>
    <w:p w14:paraId="70CC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十、关于皮山县总工会2023年财政拨款“三公”经费预算情况说明</w:t>
      </w:r>
    </w:p>
    <w:p w14:paraId="2F46E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十一、其他重要事项的情况说明</w:t>
      </w:r>
    </w:p>
    <w:p w14:paraId="0E2A8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第四部分 名词解释</w:t>
      </w:r>
    </w:p>
    <w:p w14:paraId="0D3D3D90">
      <w:r>
        <w:br w:type="textWrapping"/>
      </w:r>
    </w:p>
    <w:p w14:paraId="1E0F03ED"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 w14:paraId="3F2DCCDB"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 w14:paraId="6180CB28"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 w14:paraId="484EFB09"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 w14:paraId="3FA2DE2A"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 w14:paraId="0FD2932D"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 w14:paraId="01BA4C76"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 w14:paraId="3AECC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00"/>
        <w:jc w:val="center"/>
        <w:textAlignment w:val="auto"/>
        <w:rPr>
          <w:rFonts w:hint="eastAsia" w:ascii="黑体" w:hAnsi="黑体" w:eastAsia="黑体" w:cs="黑体"/>
          <w:position w:val="10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position w:val="10"/>
          <w:sz w:val="40"/>
          <w:szCs w:val="40"/>
          <w:lang w:eastAsia="zh-CN"/>
        </w:rPr>
        <w:t>第一部分 皮山县总工会单位概况</w:t>
      </w:r>
    </w:p>
    <w:p w14:paraId="5BB60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00" w:firstLine="640" w:firstLineChars="200"/>
        <w:jc w:val="both"/>
        <w:textAlignment w:val="auto"/>
        <w:rPr>
          <w:rFonts w:hint="eastAsia" w:ascii="黑体" w:hAnsi="黑体" w:eastAsia="黑体" w:cs="黑体"/>
          <w:position w:val="1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position w:val="10"/>
          <w:sz w:val="32"/>
          <w:szCs w:val="32"/>
          <w:lang w:eastAsia="zh-CN"/>
        </w:rPr>
        <w:t>一、主要职能</w:t>
      </w:r>
    </w:p>
    <w:p w14:paraId="40F93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1.维护：《中华人民共和国工会法》明确：维护职工群众的合法利益和民主权利。</w:t>
      </w:r>
    </w:p>
    <w:p w14:paraId="0D8DB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2.建设：是动员和组织广大群众积极参加改革和建设，努力完成经济和社会发展任务。</w:t>
      </w:r>
    </w:p>
    <w:p w14:paraId="5142D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3.参与：工会代表和组织职工参与国家和社会事务管理，参与企业、事业和机关的民户管理。</w:t>
      </w:r>
    </w:p>
    <w:p w14:paraId="1C435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4.教育：教育职工不断提高思想道德素质和科学文化素质，建设有理想、有道德、有文化、有纪律的职工队伍。</w:t>
      </w:r>
    </w:p>
    <w:p w14:paraId="38B6E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二、机构设置及人员情况</w:t>
      </w:r>
    </w:p>
    <w:p w14:paraId="5FE39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皮山县总工会无下属预算单位，下设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</w:t>
      </w:r>
      <w:r>
        <w:rPr>
          <w:rFonts w:ascii="仿宋" w:hAnsi="仿宋" w:eastAsia="仿宋" w:cs="仿宋"/>
          <w:position w:val="10"/>
          <w:sz w:val="32"/>
          <w:szCs w:val="32"/>
        </w:rPr>
        <w:t>个科室，分别是：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办公室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 w14:paraId="77F5E5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皮山县总工会单位编制数3，实有人数14人，其中：在职9人，增加0人；退休5人，增加0人；离休0人，增加0人。</w:t>
      </w:r>
    </w:p>
    <w:p w14:paraId="24EC6869">
      <w:r>
        <w:br w:type="textWrapping"/>
      </w:r>
    </w:p>
    <w:p w14:paraId="1B2975C7"/>
    <w:p w14:paraId="08409FEB"/>
    <w:p w14:paraId="3D23C669"/>
    <w:p w14:paraId="1CFF323C"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 w14:paraId="00DB1E4C"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 w14:paraId="3D6E4CEE"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 w14:paraId="51396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00"/>
        <w:jc w:val="center"/>
        <w:textAlignment w:val="auto"/>
        <w:rPr>
          <w:rFonts w:hint="eastAsia" w:ascii="黑体" w:hAnsi="黑体" w:eastAsia="黑体" w:cs="黑体"/>
          <w:position w:val="10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position w:val="10"/>
          <w:sz w:val="40"/>
          <w:szCs w:val="40"/>
          <w:lang w:eastAsia="zh-CN"/>
        </w:rPr>
        <w:t>第二部分 2023年单位预算公开表</w:t>
      </w:r>
    </w:p>
    <w:tbl>
      <w:tblPr>
        <w:tblStyle w:val="3"/>
        <w:tblW w:w="801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236"/>
        <w:gridCol w:w="636"/>
        <w:gridCol w:w="2636"/>
        <w:gridCol w:w="1502"/>
      </w:tblGrid>
      <w:tr w14:paraId="667D55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54A22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</w:t>
            </w:r>
          </w:p>
        </w:tc>
      </w:tr>
      <w:tr w14:paraId="1E3C65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65238"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val="en-US"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收支总体情况表</w:t>
            </w:r>
          </w:p>
        </w:tc>
      </w:tr>
      <w:tr w14:paraId="1C766A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7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14352BC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：皮山县总工会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8353D7E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68B012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7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8AFD992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收   入</w:t>
            </w:r>
          </w:p>
        </w:tc>
        <w:tc>
          <w:tcPr>
            <w:tcW w:w="413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B24B72">
            <w:pPr>
              <w:ind w:left="30" w:right="-286" w:rightChars="-136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   出</w:t>
            </w:r>
          </w:p>
        </w:tc>
      </w:tr>
      <w:tr w14:paraId="7AA40F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49F2AA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  目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6A7913F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E0E27E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1C6CE6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</w:tr>
      <w:tr w14:paraId="69E7E2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5DF1E9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一、本年收入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A1D62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1D9D9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 一般公共服务支出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3C9E6F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</w:tr>
      <w:tr w14:paraId="2C154D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293D4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1.一般公共预算拨款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18386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E1874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 外交支出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D2BF8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4C3C1C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9A238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其中：一般财力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17183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55EC16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 国防支出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9B3505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488795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D19DB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上级一般公共预算安排转移支付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066AE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15033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 公共安全支出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1C84E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004BEB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94951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2.基金预算拨款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EB858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E33968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 教育支出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D9F32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21919C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DBDF9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县政府</w:t>
            </w:r>
            <w:r>
              <w:rPr>
                <w:rFonts w:ascii="仿宋" w:hAnsi="仿宋" w:eastAsia="仿宋" w:cs="仿宋"/>
                <w:position w:val="8"/>
                <w:sz w:val="20"/>
              </w:rPr>
              <w:t>性基金收入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0ECE6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5CAF5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 科学技术支出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6E8200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4AFF55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50AA1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县政府</w:t>
            </w:r>
            <w:r>
              <w:rPr>
                <w:rFonts w:ascii="仿宋" w:hAnsi="仿宋" w:eastAsia="仿宋" w:cs="仿宋"/>
                <w:position w:val="8"/>
                <w:sz w:val="20"/>
              </w:rPr>
              <w:t>性基金安排转移支付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6F96EB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4CF891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 文化旅游体育与传媒支出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9D2BA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342CED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8FBB5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3.国有资本经营预算拨款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66D8C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9BA1AF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 社会保障和就业支出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79B0F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23.21</w:t>
            </w:r>
          </w:p>
        </w:tc>
      </w:tr>
      <w:tr w14:paraId="1859FF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C03B7E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其中：国有资本经营收入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D8F7A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AC68F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 社会保险基金支出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466AC5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41D4E3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77851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上级国有资本经营预算安排转移支付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FF611F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FC04FA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 卫生健康支出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AFC7E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10CCEF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96016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4.财政专户核拨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15761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519D2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 节能环保支出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19350B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17F6F6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4904F7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5.单位资金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ECD57A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551678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 城乡社区支出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8A60B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4E79A8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B4426F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其中：事业收入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FAE946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F655FD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 农林水支出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A4F79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781EAA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DE0E3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上级补助收入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26601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96589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 交通运输支出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06F8B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4B2F20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B85CB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附属单位上缴收入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3DAA78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6B2EF7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 资源勘探工业信息等支出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0E2F77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164652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6C952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事业单位经营收入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D24FB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DF97B8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 商业服务业等支出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391F64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270F6B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76824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其他收入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5CB36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50445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 金融支出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2BD7E1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4B9AEA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63BB9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二、上年结转结余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DEC091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D2E79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 援助其他地区支出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42CB9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27F187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52769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1.财政拨款结转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F31F75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36F719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 自然资源海洋气象等支出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348D6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24D1D8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D0C631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其中：一般公共预算拨款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7593C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3E1E46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 住房保障支出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C4A754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403438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D68CEE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基金预算拨款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9D2BF4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3F7506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 粮油物资储备支出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66B58A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36DFC3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24444E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国有资本经营预算拨款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1D944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8551A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 国有资本经营预算支出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690BD5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75BE42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969B06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2.非财政拨款结转结余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91737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D2F30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 灾害防治及应急管理支出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32E65C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7A7421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04B0B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其中：财政专户核拨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7A7B2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129E3C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 预备费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D14848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6B30F5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4AC76B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单位资金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582B12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A47A9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 其他支出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D08244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4B22BB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0073C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168537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28AB8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 转移性支出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9FC65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05BD67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D27FE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7B478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34960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 债务还本支出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FC61C9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6B7858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FC0EC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4AFAF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48AC3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 债务付息支出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A31485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1F81BF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694E26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614CC2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3172D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 债务发行费用支出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3AE42A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4F6410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19C75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B8314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17598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 抗疫特别国债安排的支出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48D5E8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41B263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DF7C00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ACA207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31C65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7BCD1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724566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EA686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004B7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DF7C8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91121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586F5D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DE9B3A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  入  总  计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134F6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  <w:tc>
          <w:tcPr>
            <w:tcW w:w="2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AC45E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  出  总  计</w:t>
            </w:r>
          </w:p>
        </w:tc>
        <w:tc>
          <w:tcPr>
            <w:tcW w:w="1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314202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</w:tr>
    </w:tbl>
    <w:p w14:paraId="34648F41">
      <w:r>
        <w:br w:type="textWrapping"/>
      </w:r>
    </w:p>
    <w:p w14:paraId="2B53612D"/>
    <w:p w14:paraId="6A5F6B81"/>
    <w:tbl>
      <w:tblPr>
        <w:tblStyle w:val="3"/>
        <w:tblW w:w="859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419"/>
        <w:gridCol w:w="295"/>
        <w:gridCol w:w="236"/>
        <w:gridCol w:w="885"/>
        <w:gridCol w:w="516"/>
        <w:gridCol w:w="845"/>
        <w:gridCol w:w="672"/>
        <w:gridCol w:w="841"/>
        <w:gridCol w:w="539"/>
        <w:gridCol w:w="841"/>
        <w:gridCol w:w="539"/>
        <w:gridCol w:w="928"/>
        <w:gridCol w:w="226"/>
        <w:gridCol w:w="226"/>
        <w:gridCol w:w="291"/>
        <w:gridCol w:w="291"/>
      </w:tblGrid>
      <w:tr w14:paraId="5AA2DC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59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898A8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表2</w:t>
            </w:r>
          </w:p>
        </w:tc>
      </w:tr>
      <w:tr w14:paraId="3BDCFB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59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D06C9"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val="en-US"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收入总体情况表</w:t>
            </w:r>
          </w:p>
        </w:tc>
      </w:tr>
      <w:tr w14:paraId="15EAD0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709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0DB8EBBD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：皮山县总工会</w:t>
            </w:r>
          </w:p>
        </w:tc>
        <w:tc>
          <w:tcPr>
            <w:tcW w:w="3881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2F4F4AEB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0C4DD8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1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1EB874C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功能分类编码</w:t>
            </w:r>
          </w:p>
        </w:tc>
        <w:tc>
          <w:tcPr>
            <w:tcW w:w="1121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AD37712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361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CB81B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总  计</w:t>
            </w:r>
          </w:p>
        </w:tc>
        <w:tc>
          <w:tcPr>
            <w:tcW w:w="151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A0D78E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</w:t>
            </w:r>
          </w:p>
        </w:tc>
        <w:tc>
          <w:tcPr>
            <w:tcW w:w="13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652B7DC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财政专户（教育收费）</w:t>
            </w:r>
          </w:p>
        </w:tc>
        <w:tc>
          <w:tcPr>
            <w:tcW w:w="1467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C4C15F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单位资金</w:t>
            </w:r>
          </w:p>
        </w:tc>
        <w:tc>
          <w:tcPr>
            <w:tcW w:w="452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C2D968F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财政拨款结转</w:t>
            </w:r>
          </w:p>
        </w:tc>
        <w:tc>
          <w:tcPr>
            <w:tcW w:w="582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6298470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非财政拨款结转结余</w:t>
            </w:r>
          </w:p>
        </w:tc>
      </w:tr>
      <w:tr w14:paraId="12EEC4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AB650B7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CAEAE0B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4453207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885" w:type="dxa"/>
            <w:vMerge w:val="continue"/>
          </w:tcPr>
          <w:p w14:paraId="2EFF6C72"/>
        </w:tc>
        <w:tc>
          <w:tcPr>
            <w:tcW w:w="516" w:type="dxa"/>
            <w:vMerge w:val="continue"/>
          </w:tcPr>
          <w:p w14:paraId="3A7E2F29"/>
        </w:tc>
        <w:tc>
          <w:tcPr>
            <w:tcW w:w="8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42AF9A3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财政拨款（补助）小计</w:t>
            </w:r>
          </w:p>
        </w:tc>
        <w:tc>
          <w:tcPr>
            <w:tcW w:w="6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2E51A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DAAD08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上级一般公共预算安排的转移支付</w:t>
            </w: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EE45A5">
            <w:pPr>
              <w:ind w:left="30"/>
              <w:jc w:val="center"/>
            </w:pPr>
            <w:r>
              <w:rPr>
                <w:rFonts w:hint="eastAsia" w:ascii="黑体" w:hAnsi="黑体" w:eastAsia="黑体" w:cs="黑体"/>
                <w:position w:val="10"/>
                <w:sz w:val="20"/>
                <w:lang w:eastAsia="zh-CN"/>
              </w:rPr>
              <w:t>县政府</w:t>
            </w:r>
            <w:r>
              <w:rPr>
                <w:rFonts w:ascii="黑体" w:hAnsi="黑体" w:eastAsia="黑体" w:cs="黑体"/>
                <w:position w:val="10"/>
                <w:sz w:val="20"/>
              </w:rPr>
              <w:t>性基金预算</w:t>
            </w: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08D3F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</w:t>
            </w:r>
            <w:r>
              <w:rPr>
                <w:rFonts w:hint="eastAsia" w:ascii="黑体" w:hAnsi="黑体" w:eastAsia="黑体" w:cs="黑体"/>
                <w:position w:val="10"/>
                <w:sz w:val="20"/>
                <w:lang w:eastAsia="zh-CN"/>
              </w:rPr>
              <w:t>县政府</w:t>
            </w:r>
            <w:r>
              <w:rPr>
                <w:rFonts w:ascii="黑体" w:hAnsi="黑体" w:eastAsia="黑体" w:cs="黑体"/>
                <w:position w:val="10"/>
                <w:sz w:val="20"/>
              </w:rPr>
              <w:t>性基金安排的转移支付</w:t>
            </w: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DEC268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9C002CA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上级国有资本经营预算安排的转移支付</w:t>
            </w:r>
          </w:p>
        </w:tc>
        <w:tc>
          <w:tcPr>
            <w:tcW w:w="226" w:type="dxa"/>
            <w:vMerge w:val="continue"/>
          </w:tcPr>
          <w:p w14:paraId="13DE3412"/>
        </w:tc>
        <w:tc>
          <w:tcPr>
            <w:tcW w:w="226" w:type="dxa"/>
            <w:vMerge w:val="continue"/>
          </w:tcPr>
          <w:p w14:paraId="121A3BA4"/>
        </w:tc>
        <w:tc>
          <w:tcPr>
            <w:tcW w:w="291" w:type="dxa"/>
            <w:vMerge w:val="continue"/>
          </w:tcPr>
          <w:p w14:paraId="16301B55"/>
        </w:tc>
        <w:tc>
          <w:tcPr>
            <w:tcW w:w="291" w:type="dxa"/>
            <w:vMerge w:val="continue"/>
          </w:tcPr>
          <w:p w14:paraId="335D2F88"/>
        </w:tc>
      </w:tr>
      <w:tr w14:paraId="020AB1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1C198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6B6546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B467C1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C607E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一般公共服务支出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5AF12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8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35E849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6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4FA573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A3CCA7A"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379F24">
            <w:pPr>
              <w:ind w:left="30"/>
              <w:jc w:val="right"/>
            </w:pP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23A5CF"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A18F4A5">
            <w:pPr>
              <w:ind w:left="30"/>
              <w:jc w:val="right"/>
            </w:pP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B456D4">
            <w:pPr>
              <w:ind w:left="30"/>
              <w:jc w:val="right"/>
            </w:pPr>
          </w:p>
        </w:tc>
        <w:tc>
          <w:tcPr>
            <w:tcW w:w="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DB1DBF">
            <w:pPr>
              <w:ind w:left="30"/>
              <w:jc w:val="right"/>
            </w:pPr>
          </w:p>
        </w:tc>
        <w:tc>
          <w:tcPr>
            <w:tcW w:w="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4DC58A7">
            <w:pPr>
              <w:ind w:left="30"/>
              <w:jc w:val="right"/>
            </w:pP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331003">
            <w:pPr>
              <w:ind w:left="30"/>
              <w:jc w:val="right"/>
            </w:pP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8FDD59">
            <w:pPr>
              <w:ind w:left="30"/>
              <w:jc w:val="right"/>
            </w:pPr>
          </w:p>
        </w:tc>
      </w:tr>
      <w:tr w14:paraId="67A6B4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2D5826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408D5E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29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32077F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D0E432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群众团体事务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C2379D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8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8EDE0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6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C119D1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E521C2"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D9B42F">
            <w:pPr>
              <w:ind w:left="30"/>
              <w:jc w:val="right"/>
            </w:pP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37A7705"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46DF42E">
            <w:pPr>
              <w:ind w:left="30"/>
              <w:jc w:val="right"/>
            </w:pP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B7F0D46">
            <w:pPr>
              <w:ind w:left="30"/>
              <w:jc w:val="right"/>
            </w:pPr>
          </w:p>
        </w:tc>
        <w:tc>
          <w:tcPr>
            <w:tcW w:w="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77AEC2">
            <w:pPr>
              <w:ind w:left="30"/>
              <w:jc w:val="right"/>
            </w:pPr>
          </w:p>
        </w:tc>
        <w:tc>
          <w:tcPr>
            <w:tcW w:w="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A4F756">
            <w:pPr>
              <w:ind w:left="30"/>
              <w:jc w:val="right"/>
            </w:pP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26EAA7">
            <w:pPr>
              <w:ind w:left="30"/>
              <w:jc w:val="right"/>
            </w:pP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B8794D">
            <w:pPr>
              <w:ind w:left="30"/>
              <w:jc w:val="right"/>
            </w:pPr>
          </w:p>
        </w:tc>
      </w:tr>
      <w:tr w14:paraId="5B0F84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E5503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41741E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29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0EF44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8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5AE5C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B6A25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8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D0EB1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6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D806A8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4E16551"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489CCA">
            <w:pPr>
              <w:ind w:left="30"/>
              <w:jc w:val="right"/>
            </w:pP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A1B0DE"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FB25BB">
            <w:pPr>
              <w:ind w:left="30"/>
              <w:jc w:val="right"/>
            </w:pP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DCE207C">
            <w:pPr>
              <w:ind w:left="30"/>
              <w:jc w:val="right"/>
            </w:pPr>
          </w:p>
        </w:tc>
        <w:tc>
          <w:tcPr>
            <w:tcW w:w="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FE6286">
            <w:pPr>
              <w:ind w:left="30"/>
              <w:jc w:val="right"/>
            </w:pPr>
          </w:p>
        </w:tc>
        <w:tc>
          <w:tcPr>
            <w:tcW w:w="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57E3E1">
            <w:pPr>
              <w:ind w:left="30"/>
              <w:jc w:val="right"/>
            </w:pP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CCF0D4">
            <w:pPr>
              <w:ind w:left="30"/>
              <w:jc w:val="right"/>
            </w:pP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DEA614F">
            <w:pPr>
              <w:ind w:left="30"/>
              <w:jc w:val="right"/>
            </w:pPr>
          </w:p>
        </w:tc>
      </w:tr>
      <w:tr w14:paraId="7B1505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8F72AF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137E58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47A543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427DE8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29E5E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23.21</w:t>
            </w:r>
          </w:p>
        </w:tc>
        <w:tc>
          <w:tcPr>
            <w:tcW w:w="8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8473E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23.21</w:t>
            </w:r>
          </w:p>
        </w:tc>
        <w:tc>
          <w:tcPr>
            <w:tcW w:w="6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A9B12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23.21</w:t>
            </w: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3870F7"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355228">
            <w:pPr>
              <w:ind w:left="30"/>
              <w:jc w:val="right"/>
            </w:pP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AE663D"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C22D0BF">
            <w:pPr>
              <w:ind w:left="30"/>
              <w:jc w:val="right"/>
            </w:pP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F364A6E">
            <w:pPr>
              <w:ind w:left="30"/>
              <w:jc w:val="right"/>
            </w:pPr>
          </w:p>
        </w:tc>
        <w:tc>
          <w:tcPr>
            <w:tcW w:w="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EE76BA2">
            <w:pPr>
              <w:ind w:left="30"/>
              <w:jc w:val="right"/>
            </w:pPr>
          </w:p>
        </w:tc>
        <w:tc>
          <w:tcPr>
            <w:tcW w:w="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8BB6CE">
            <w:pPr>
              <w:ind w:left="30"/>
              <w:jc w:val="right"/>
            </w:pP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488236A">
            <w:pPr>
              <w:ind w:left="30"/>
              <w:jc w:val="right"/>
            </w:pP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2979E43">
            <w:pPr>
              <w:ind w:left="30"/>
              <w:jc w:val="right"/>
            </w:pPr>
          </w:p>
        </w:tc>
      </w:tr>
      <w:tr w14:paraId="2BE2BC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7F529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D66EB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26AA8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DFBDC2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77972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23.21</w:t>
            </w:r>
          </w:p>
        </w:tc>
        <w:tc>
          <w:tcPr>
            <w:tcW w:w="8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BD5392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23.21</w:t>
            </w:r>
          </w:p>
        </w:tc>
        <w:tc>
          <w:tcPr>
            <w:tcW w:w="6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0E025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23.21</w:t>
            </w: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E1FBC7"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2EE485">
            <w:pPr>
              <w:ind w:left="30"/>
              <w:jc w:val="right"/>
            </w:pP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F46EE0"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AAE7336">
            <w:pPr>
              <w:ind w:left="30"/>
              <w:jc w:val="right"/>
            </w:pP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291289C">
            <w:pPr>
              <w:ind w:left="30"/>
              <w:jc w:val="right"/>
            </w:pPr>
          </w:p>
        </w:tc>
        <w:tc>
          <w:tcPr>
            <w:tcW w:w="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A26E8A4">
            <w:pPr>
              <w:ind w:left="30"/>
              <w:jc w:val="right"/>
            </w:pPr>
          </w:p>
        </w:tc>
        <w:tc>
          <w:tcPr>
            <w:tcW w:w="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D6ADCE">
            <w:pPr>
              <w:ind w:left="30"/>
              <w:jc w:val="right"/>
            </w:pP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486ABC">
            <w:pPr>
              <w:ind w:left="30"/>
              <w:jc w:val="right"/>
            </w:pP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8F446ED">
            <w:pPr>
              <w:ind w:left="30"/>
              <w:jc w:val="right"/>
            </w:pPr>
          </w:p>
        </w:tc>
      </w:tr>
      <w:tr w14:paraId="40637E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A2D0F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9DF03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D0C2C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8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CC604F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B94BAA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15.47</w:t>
            </w:r>
          </w:p>
        </w:tc>
        <w:tc>
          <w:tcPr>
            <w:tcW w:w="8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F5EBE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15.47</w:t>
            </w:r>
          </w:p>
        </w:tc>
        <w:tc>
          <w:tcPr>
            <w:tcW w:w="6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04FDB5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15.47</w:t>
            </w: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C5A866"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35061C">
            <w:pPr>
              <w:ind w:left="30"/>
              <w:jc w:val="right"/>
            </w:pP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106407"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AEE2749">
            <w:pPr>
              <w:ind w:left="30"/>
              <w:jc w:val="right"/>
            </w:pP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670847">
            <w:pPr>
              <w:ind w:left="30"/>
              <w:jc w:val="right"/>
            </w:pPr>
          </w:p>
        </w:tc>
        <w:tc>
          <w:tcPr>
            <w:tcW w:w="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DB71DA">
            <w:pPr>
              <w:ind w:left="30"/>
              <w:jc w:val="right"/>
            </w:pPr>
          </w:p>
        </w:tc>
        <w:tc>
          <w:tcPr>
            <w:tcW w:w="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FA073D">
            <w:pPr>
              <w:ind w:left="30"/>
              <w:jc w:val="right"/>
            </w:pP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0862E3B">
            <w:pPr>
              <w:ind w:left="30"/>
              <w:jc w:val="right"/>
            </w:pP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0DEA29">
            <w:pPr>
              <w:ind w:left="30"/>
              <w:jc w:val="right"/>
            </w:pPr>
          </w:p>
        </w:tc>
      </w:tr>
      <w:tr w14:paraId="35507A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535D1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DC73F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637C6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8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B293F4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819572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7.74</w:t>
            </w:r>
          </w:p>
        </w:tc>
        <w:tc>
          <w:tcPr>
            <w:tcW w:w="8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168F57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7.74</w:t>
            </w:r>
          </w:p>
        </w:tc>
        <w:tc>
          <w:tcPr>
            <w:tcW w:w="6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E471E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7.74</w:t>
            </w: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E8721B5"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1BC63D6">
            <w:pPr>
              <w:ind w:left="30"/>
              <w:jc w:val="right"/>
            </w:pP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EDD217E"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3B14890">
            <w:pPr>
              <w:ind w:left="30"/>
              <w:jc w:val="right"/>
            </w:pP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39D771">
            <w:pPr>
              <w:ind w:left="30"/>
              <w:jc w:val="right"/>
            </w:pPr>
          </w:p>
        </w:tc>
        <w:tc>
          <w:tcPr>
            <w:tcW w:w="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6E0200">
            <w:pPr>
              <w:ind w:left="30"/>
              <w:jc w:val="right"/>
            </w:pPr>
          </w:p>
        </w:tc>
        <w:tc>
          <w:tcPr>
            <w:tcW w:w="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4F5F754">
            <w:pPr>
              <w:ind w:left="30"/>
              <w:jc w:val="right"/>
            </w:pP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CD6F49">
            <w:pPr>
              <w:ind w:left="30"/>
              <w:jc w:val="right"/>
            </w:pP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4F4FC8">
            <w:pPr>
              <w:ind w:left="30"/>
              <w:jc w:val="right"/>
            </w:pPr>
          </w:p>
        </w:tc>
      </w:tr>
      <w:tr w14:paraId="1FB2B8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C1857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09E77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14A5B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C0A55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EE760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  <w:tc>
          <w:tcPr>
            <w:tcW w:w="8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BA570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  <w:tc>
          <w:tcPr>
            <w:tcW w:w="6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8767B6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67EA5E1"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A78520">
            <w:pPr>
              <w:ind w:left="30"/>
              <w:jc w:val="right"/>
            </w:pPr>
          </w:p>
        </w:tc>
        <w:tc>
          <w:tcPr>
            <w:tcW w:w="8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C11676E"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399AF6">
            <w:pPr>
              <w:ind w:left="30"/>
              <w:jc w:val="right"/>
            </w:pP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576F15D">
            <w:pPr>
              <w:ind w:left="30"/>
              <w:jc w:val="right"/>
            </w:pPr>
          </w:p>
        </w:tc>
        <w:tc>
          <w:tcPr>
            <w:tcW w:w="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BD6BDB0">
            <w:pPr>
              <w:ind w:left="30"/>
              <w:jc w:val="right"/>
            </w:pPr>
          </w:p>
        </w:tc>
        <w:tc>
          <w:tcPr>
            <w:tcW w:w="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3FACE6">
            <w:pPr>
              <w:ind w:left="30"/>
              <w:jc w:val="right"/>
            </w:pP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706759">
            <w:pPr>
              <w:ind w:left="30"/>
              <w:jc w:val="right"/>
            </w:pP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573EC5">
            <w:pPr>
              <w:ind w:left="30"/>
              <w:jc w:val="right"/>
            </w:pPr>
          </w:p>
        </w:tc>
      </w:tr>
    </w:tbl>
    <w:p w14:paraId="0B43A8B5">
      <w:r>
        <w:br w:type="textWrapping"/>
      </w:r>
    </w:p>
    <w:p w14:paraId="09900F5F"/>
    <w:p w14:paraId="41D92498"/>
    <w:p w14:paraId="27AE991A"/>
    <w:p w14:paraId="4D8EDEBE"/>
    <w:p w14:paraId="7E745E17"/>
    <w:p w14:paraId="51120892"/>
    <w:p w14:paraId="7DA9BFDA"/>
    <w:p w14:paraId="5A74BB43"/>
    <w:p w14:paraId="28F0FEE3"/>
    <w:p w14:paraId="6E8D99C3"/>
    <w:p w14:paraId="4D47E82A"/>
    <w:p w14:paraId="56213C2B"/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 w14:paraId="1526A7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005DA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表3</w:t>
            </w:r>
          </w:p>
        </w:tc>
      </w:tr>
      <w:tr w14:paraId="5BAE3C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84894"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val="en-US"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支出总体情况表</w:t>
            </w:r>
          </w:p>
        </w:tc>
      </w:tr>
      <w:tr w14:paraId="615E9A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5FF0E643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：皮山县总工会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4DE45005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163A75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B48E2F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D31B2B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支出预算</w:t>
            </w:r>
          </w:p>
        </w:tc>
      </w:tr>
      <w:tr w14:paraId="48A82E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325BFF9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2F2D3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C3F295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8296368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D35739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 w14:paraId="5B84E6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B5551B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19FB2C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FBB6478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 w14:paraId="4460FA3C"/>
        </w:tc>
        <w:tc>
          <w:tcPr>
            <w:tcW w:w="1200" w:type="dxa"/>
            <w:gridSpan w:val="2"/>
            <w:vMerge w:val="continue"/>
          </w:tcPr>
          <w:p w14:paraId="4FAD5166"/>
        </w:tc>
        <w:tc>
          <w:tcPr>
            <w:tcW w:w="1200" w:type="dxa"/>
            <w:gridSpan w:val="2"/>
            <w:vMerge w:val="continue"/>
          </w:tcPr>
          <w:p w14:paraId="4A6F27D0"/>
        </w:tc>
        <w:tc>
          <w:tcPr>
            <w:tcW w:w="1200" w:type="dxa"/>
            <w:vMerge w:val="continue"/>
          </w:tcPr>
          <w:p w14:paraId="6E99312B"/>
        </w:tc>
      </w:tr>
      <w:tr w14:paraId="36EAD2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A1C3EF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6B343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85F4B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D65738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一般公共服务支出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1F794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40072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18CBD2A">
            <w:pPr>
              <w:ind w:left="30"/>
              <w:jc w:val="right"/>
            </w:pPr>
          </w:p>
        </w:tc>
      </w:tr>
      <w:tr w14:paraId="799516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9F8C5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AFC01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DE7302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E2FD9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群众团体事务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3A458A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D68AE7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3E6244A">
            <w:pPr>
              <w:ind w:left="30"/>
              <w:jc w:val="right"/>
            </w:pPr>
          </w:p>
        </w:tc>
      </w:tr>
      <w:tr w14:paraId="07C9D2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331F4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D5227D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2D0F6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818878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1C69B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2AB12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AD34E92">
            <w:pPr>
              <w:ind w:left="30"/>
              <w:jc w:val="right"/>
            </w:pPr>
          </w:p>
        </w:tc>
      </w:tr>
      <w:tr w14:paraId="01736A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50E608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12A88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46974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E4B5F5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CFF44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23.21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15ABCB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23.21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8B04693">
            <w:pPr>
              <w:ind w:left="30"/>
              <w:jc w:val="right"/>
            </w:pPr>
          </w:p>
        </w:tc>
      </w:tr>
      <w:tr w14:paraId="471510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0E757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75FEF7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B691A7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D74BED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597B9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23.21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0B874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23.21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9439E1A">
            <w:pPr>
              <w:ind w:left="30"/>
              <w:jc w:val="right"/>
            </w:pPr>
          </w:p>
        </w:tc>
      </w:tr>
      <w:tr w14:paraId="7AB040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D95BA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EEEBE3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3AAD0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7B64A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EC1D4A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49A023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15.47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FFB90E3">
            <w:pPr>
              <w:ind w:left="30"/>
              <w:jc w:val="right"/>
            </w:pPr>
          </w:p>
        </w:tc>
      </w:tr>
      <w:tr w14:paraId="4A55FA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1D774D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CC068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5CAAE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E9E54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E9EBB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7.74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7B811E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7.74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AC0E90">
            <w:pPr>
              <w:ind w:left="30"/>
              <w:jc w:val="right"/>
            </w:pPr>
          </w:p>
        </w:tc>
      </w:tr>
      <w:tr w14:paraId="5FBD70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D786C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E738DC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22040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844D13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BEDBE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F988BC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D85834">
            <w:pPr>
              <w:ind w:left="30"/>
              <w:jc w:val="right"/>
            </w:pPr>
          </w:p>
        </w:tc>
      </w:tr>
    </w:tbl>
    <w:p w14:paraId="2FC0075E"/>
    <w:p w14:paraId="534B1A60"/>
    <w:p w14:paraId="166FE0D8"/>
    <w:p w14:paraId="09D64F64"/>
    <w:p w14:paraId="5EFDA8C2"/>
    <w:p w14:paraId="0A0234AE"/>
    <w:p w14:paraId="63F13805"/>
    <w:p w14:paraId="357262EE"/>
    <w:p w14:paraId="0EE256B3"/>
    <w:p w14:paraId="62512992"/>
    <w:p w14:paraId="4658F4E7"/>
    <w:p w14:paraId="56BD8DB8"/>
    <w:p w14:paraId="28A36692"/>
    <w:p w14:paraId="1F3B0E70"/>
    <w:p w14:paraId="09FD2E11"/>
    <w:p w14:paraId="05AC6E55"/>
    <w:p w14:paraId="2672B67B"/>
    <w:p w14:paraId="6BB5566B"/>
    <w:p w14:paraId="77E8FC5F">
      <w:r>
        <w:br w:type="textWrapping"/>
      </w:r>
    </w:p>
    <w:tbl>
      <w:tblPr>
        <w:tblStyle w:val="3"/>
        <w:tblW w:w="859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2063"/>
        <w:gridCol w:w="627"/>
        <w:gridCol w:w="2680"/>
        <w:gridCol w:w="400"/>
        <w:gridCol w:w="720"/>
        <w:gridCol w:w="874"/>
        <w:gridCol w:w="1226"/>
      </w:tblGrid>
      <w:tr w14:paraId="1B1879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c>
          <w:tcPr>
            <w:tcW w:w="85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A65C4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表4</w:t>
            </w:r>
          </w:p>
        </w:tc>
      </w:tr>
      <w:tr w14:paraId="154FAF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5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74FE6"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财政拨款收支预算总体情况表</w:t>
            </w:r>
          </w:p>
        </w:tc>
      </w:tr>
      <w:tr w14:paraId="570165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F2731C3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：皮山县总工会</w:t>
            </w:r>
          </w:p>
        </w:tc>
        <w:tc>
          <w:tcPr>
            <w:tcW w:w="322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5E8CE775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28ED60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183" w:hRule="atLeast"/>
        </w:trPr>
        <w:tc>
          <w:tcPr>
            <w:tcW w:w="53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BC50068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财政拨款收入</w:t>
            </w:r>
          </w:p>
        </w:tc>
        <w:tc>
          <w:tcPr>
            <w:tcW w:w="322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FD6DA0C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财政拨款支出</w:t>
            </w:r>
          </w:p>
        </w:tc>
      </w:tr>
      <w:tr w14:paraId="42496B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0F7D439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    目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D2E4DC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BDF87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 能 分 类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CC3BB5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81E250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AA604AD">
            <w:pPr>
              <w:ind w:left="30"/>
              <w:jc w:val="center"/>
            </w:pPr>
            <w:r>
              <w:rPr>
                <w:rFonts w:hint="eastAsia" w:ascii="黑体" w:hAnsi="黑体" w:eastAsia="黑体" w:cs="黑体"/>
                <w:position w:val="10"/>
                <w:sz w:val="20"/>
                <w:lang w:eastAsia="zh-CN"/>
              </w:rPr>
              <w:t>县政府</w:t>
            </w:r>
            <w:r>
              <w:rPr>
                <w:rFonts w:ascii="黑体" w:hAnsi="黑体" w:eastAsia="黑体" w:cs="黑体"/>
                <w:position w:val="10"/>
                <w:sz w:val="20"/>
              </w:rPr>
              <w:t>性基金预算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D3B9229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 w14:paraId="4F5875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0970A7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一、财政拨款（补助）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33BFAE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9C2FE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 一般公共服务支出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C15164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1E02C1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AF085C">
            <w:pPr>
              <w:ind w:left="30"/>
              <w:jc w:val="right"/>
            </w:pP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AA0222A">
            <w:pPr>
              <w:ind w:left="30"/>
              <w:jc w:val="right"/>
            </w:pPr>
          </w:p>
        </w:tc>
      </w:tr>
      <w:tr w14:paraId="4F70FB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EE0370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一般公共预算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AB8FEA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02737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 外交支出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A8EA8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BEB36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7B3E9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F6AD1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670A34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28711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县政府</w:t>
            </w:r>
            <w:r>
              <w:rPr>
                <w:rFonts w:ascii="仿宋" w:hAnsi="仿宋" w:eastAsia="仿宋" w:cs="仿宋"/>
                <w:position w:val="8"/>
                <w:sz w:val="20"/>
              </w:rPr>
              <w:t>性基金预算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BF0E21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CE703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 国防支出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74D46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347C9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1F946A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C3F04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52D7A6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C208A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国有资本经营预算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E878D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53CC0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 公共安全支出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80ED71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BE21BF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41069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B3D84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2A2FB9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C9E8D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EE794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C1E6B0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 教育支出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FF9BE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627919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B8E0B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16DB67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67B352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F7640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0107FB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B746E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 科学技术支出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A8837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EDB99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3067B7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C820AB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14F4C6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CBC504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C2A8D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00493C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 文化旅游体育与传媒支出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7597C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D1C494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BE7E37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3E4B1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25F2EA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DC8847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E1E147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2D931D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 社会保障和就业支出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07F7E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23.21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F8E1C9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23.21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587F9B">
            <w:pPr>
              <w:ind w:left="30"/>
              <w:jc w:val="right"/>
            </w:pP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9E9DE3">
            <w:pPr>
              <w:ind w:left="30"/>
              <w:jc w:val="right"/>
            </w:pPr>
          </w:p>
        </w:tc>
      </w:tr>
      <w:tr w14:paraId="7480CA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B6CF1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D859AA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A49137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 社会保险基金支出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951FF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E80134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C50499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45278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2F4025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2BAB2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F3DD2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A2B23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 卫生健康支出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C2534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A49C7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7E5C5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623C0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6E3B7C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086E7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0DE176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A5EFAA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 节能环保支出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DEB309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B65E2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607002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362889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322C3A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E994A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4A4F72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A0753E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 城乡社区支出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DE5EF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47656D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C70F3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3700B8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63F722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2F901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5E6151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4FB66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 农林水支出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0D4E9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9F4B1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D12CF5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F4D86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0A0129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0CCA9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830AC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357D2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 交通运输支出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1F44A8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B3D4DD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32A8C7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A1E0ED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3B74B6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D91304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F0C100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C2439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 资源勘探工业信息等支出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73AA0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085882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2EB85E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90400F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4ABABB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194A14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BD3C7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A41C3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 商业服务业等支出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FFB36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AE7CF4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7A1088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889F1D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2EECB5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402D6B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DE2EBE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21ED2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 金融支出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C9C36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E2629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6A343C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8C164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340105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E8FE5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261BD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6D803A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 援助其他地区支出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64E531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2EA486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725D8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B8B2F7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5F9424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C6ACB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483A21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D93413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 自然资源海洋气象等支出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D4BCA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A749C6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D7A13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F394E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43B70E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D9F987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F3594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70700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 住房保障支出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8A107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35D86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12339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75BA7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683C2F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5C235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F47B3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189A2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 粮油物资储备支出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073DF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F8F7B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AEFFA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62854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521E16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DDEE57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A937C9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2B699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 国有资本经营预算支出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EEE597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14F47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D3C28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ECD99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3BE949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6B65E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4EB152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670114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 灾害防治及应急管理支出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2F035B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CBA7D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A9CA27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B6C67D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1D51B1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BA037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EECC6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10F78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 预备费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2E0C6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6F5E1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824A5A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3DB9CF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21D283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E0B5C6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D0629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1A859B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 其他支出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10E8F3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65559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9E4550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71B40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2A9C33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E1E051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0F1C4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26068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 转移性支出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913547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1CD308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A2FD9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93F9B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2D7E48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606255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CF92C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694B7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 债务还本支出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645163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D46E96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118EF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F6473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0FAD73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55CCAA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D1BE6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7D968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 债务付息支出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CA413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668E8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A3E642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01A80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6BF0C1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D309EC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FA4792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18105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 债务发行费用支出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0B6C43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E793C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09274A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3B0FA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591F67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8C0BF0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94805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B16367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 抗疫特别国债安排的支出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52679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E3AB73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B3C2F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6FBEE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34CE64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813BA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E20F77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A61155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E79EF4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E61338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BC915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42C2A3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70272F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6C67EC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  入  总  计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69409D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  <w:tc>
          <w:tcPr>
            <w:tcW w:w="2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E5D2C3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  出  总  计</w:t>
            </w:r>
          </w:p>
        </w:tc>
        <w:tc>
          <w:tcPr>
            <w:tcW w:w="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94448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D691E1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AD0BFF7">
            <w:pPr>
              <w:ind w:left="30"/>
              <w:jc w:val="right"/>
            </w:pP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65D43D9">
            <w:pPr>
              <w:ind w:left="30"/>
              <w:jc w:val="right"/>
            </w:pPr>
          </w:p>
        </w:tc>
      </w:tr>
    </w:tbl>
    <w:p w14:paraId="2718306B"/>
    <w:p w14:paraId="145CE94E"/>
    <w:p w14:paraId="558F046C"/>
    <w:p w14:paraId="7D490741"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 w14:paraId="21B3AF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3BEAD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表5</w:t>
            </w:r>
          </w:p>
        </w:tc>
      </w:tr>
      <w:tr w14:paraId="772B38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C3FCE"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一般公共预算支出情况表</w:t>
            </w:r>
          </w:p>
        </w:tc>
      </w:tr>
      <w:tr w14:paraId="532BC3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4C92635A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：皮山县总工会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4D3F388A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2E0F61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C3E422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18D8E1B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一般公共预算支出</w:t>
            </w:r>
          </w:p>
        </w:tc>
      </w:tr>
      <w:tr w14:paraId="3CA88B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1AECD6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3F7C211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EA7B1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E72080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5E072D1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 w14:paraId="753026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F00B652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EF17EF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775AD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 w14:paraId="27267AB5"/>
        </w:tc>
        <w:tc>
          <w:tcPr>
            <w:tcW w:w="1200" w:type="dxa"/>
            <w:gridSpan w:val="2"/>
            <w:vMerge w:val="continue"/>
          </w:tcPr>
          <w:p w14:paraId="47013459"/>
        </w:tc>
        <w:tc>
          <w:tcPr>
            <w:tcW w:w="1200" w:type="dxa"/>
            <w:gridSpan w:val="2"/>
            <w:vMerge w:val="continue"/>
          </w:tcPr>
          <w:p w14:paraId="7D1158D0"/>
        </w:tc>
        <w:tc>
          <w:tcPr>
            <w:tcW w:w="1200" w:type="dxa"/>
            <w:vMerge w:val="continue"/>
          </w:tcPr>
          <w:p w14:paraId="57BA4AED"/>
        </w:tc>
      </w:tr>
      <w:tr w14:paraId="26F732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15F77E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1AD679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D9121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35CAB5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一般公共服务支出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24BE9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41F2BC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2E998B">
            <w:pPr>
              <w:ind w:left="30"/>
              <w:jc w:val="right"/>
            </w:pPr>
          </w:p>
        </w:tc>
      </w:tr>
      <w:tr w14:paraId="4D7FC3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F62607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D63F1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FDFF0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4BA85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群众团体事务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DA755B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AF2307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0C5C63">
            <w:pPr>
              <w:ind w:left="30"/>
              <w:jc w:val="right"/>
            </w:pPr>
          </w:p>
        </w:tc>
      </w:tr>
      <w:tr w14:paraId="4E3884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EC43FD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AE4CA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FD8B6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99E57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1E87E9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8B0721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142.88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85D3476">
            <w:pPr>
              <w:ind w:left="30"/>
              <w:jc w:val="right"/>
            </w:pPr>
          </w:p>
        </w:tc>
      </w:tr>
      <w:tr w14:paraId="123B68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D69A1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C21CC7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A3B8B4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CBACCC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B1022F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23.21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2940D6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23.21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9E4D62">
            <w:pPr>
              <w:ind w:left="30"/>
              <w:jc w:val="right"/>
            </w:pPr>
          </w:p>
        </w:tc>
      </w:tr>
      <w:tr w14:paraId="1B2201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A6026D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B92ACC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A05597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DB1A28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B96EA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23.21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1AA510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23.21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C943869">
            <w:pPr>
              <w:ind w:left="30"/>
              <w:jc w:val="right"/>
            </w:pPr>
          </w:p>
        </w:tc>
      </w:tr>
      <w:tr w14:paraId="2BD592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C18188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32724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3A5455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C4B7BB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45069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FD5B7C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15.47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CBA088C">
            <w:pPr>
              <w:ind w:left="30"/>
              <w:jc w:val="right"/>
            </w:pPr>
          </w:p>
        </w:tc>
      </w:tr>
      <w:tr w14:paraId="6BD260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2EF89F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D5F237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AA917F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5BFE42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8BFF2E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7.74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077D7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7.74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AF556B0">
            <w:pPr>
              <w:ind w:left="30"/>
              <w:jc w:val="right"/>
            </w:pPr>
          </w:p>
        </w:tc>
      </w:tr>
      <w:tr w14:paraId="6AD2C7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58016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6CB6FE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C9685C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DB2D39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C00DD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AED36B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8C4EE86">
            <w:pPr>
              <w:ind w:left="30"/>
              <w:jc w:val="right"/>
            </w:pPr>
          </w:p>
        </w:tc>
      </w:tr>
    </w:tbl>
    <w:p w14:paraId="2C9C29E6"/>
    <w:p w14:paraId="25E792C6"/>
    <w:p w14:paraId="0EED1BFF"/>
    <w:p w14:paraId="2E4065B7"/>
    <w:p w14:paraId="07BB0B3E"/>
    <w:p w14:paraId="5F160933"/>
    <w:p w14:paraId="37FD43D3"/>
    <w:p w14:paraId="39E63887"/>
    <w:p w14:paraId="622A9532"/>
    <w:p w14:paraId="5257F4FE"/>
    <w:p w14:paraId="2D735E46"/>
    <w:p w14:paraId="7A4D6DB9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、</w:t>
      </w:r>
    </w:p>
    <w:p w14:paraId="16585DAB">
      <w:pPr>
        <w:rPr>
          <w:rFonts w:hint="eastAsia"/>
          <w:lang w:eastAsia="zh-CN"/>
        </w:rPr>
      </w:pPr>
    </w:p>
    <w:p w14:paraId="735CD1AC">
      <w:pPr>
        <w:rPr>
          <w:rFonts w:hint="eastAsia"/>
          <w:lang w:eastAsia="zh-CN"/>
        </w:rPr>
      </w:pPr>
    </w:p>
    <w:p w14:paraId="5BF18BDD">
      <w:pPr>
        <w:rPr>
          <w:rFonts w:hint="eastAsia"/>
          <w:lang w:eastAsia="zh-CN"/>
        </w:rPr>
      </w:pPr>
    </w:p>
    <w:p w14:paraId="57783A56">
      <w:pPr>
        <w:rPr>
          <w:rFonts w:hint="eastAsia"/>
          <w:lang w:eastAsia="zh-CN"/>
        </w:rPr>
      </w:pPr>
    </w:p>
    <w:p w14:paraId="5FCA3B20">
      <w:pPr>
        <w:rPr>
          <w:rFonts w:hint="eastAsia"/>
          <w:lang w:eastAsia="zh-CN"/>
        </w:rPr>
      </w:pPr>
    </w:p>
    <w:p w14:paraId="08A60AA6"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400"/>
        <w:gridCol w:w="280"/>
        <w:gridCol w:w="1120"/>
        <w:gridCol w:w="560"/>
        <w:gridCol w:w="840"/>
        <w:gridCol w:w="840"/>
        <w:gridCol w:w="560"/>
        <w:gridCol w:w="1120"/>
        <w:gridCol w:w="280"/>
        <w:gridCol w:w="1400"/>
      </w:tblGrid>
      <w:tr w14:paraId="5BB58F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CC4BB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表6</w:t>
            </w:r>
          </w:p>
        </w:tc>
      </w:tr>
      <w:tr w14:paraId="4BDE5F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871F6"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一般公共预算基本支出情况表</w:t>
            </w:r>
          </w:p>
        </w:tc>
      </w:tr>
      <w:tr w14:paraId="5E8E56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8BBA8D1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：皮山县总工会</w:t>
            </w:r>
          </w:p>
        </w:tc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30A7A2EC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5BF82C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6C2CB66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E370E31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一般公共预算基本支出</w:t>
            </w:r>
          </w:p>
        </w:tc>
      </w:tr>
      <w:tr w14:paraId="6B7AB5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C7A6EC7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8D917D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经济分类科目名称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7D0E3C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605B007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人员经费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8C1AB08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公用经费</w:t>
            </w:r>
          </w:p>
        </w:tc>
      </w:tr>
      <w:tr w14:paraId="7622C8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2E29F0C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ABD592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400" w:type="dxa"/>
            <w:gridSpan w:val="2"/>
            <w:vMerge w:val="continue"/>
          </w:tcPr>
          <w:p w14:paraId="13B49465"/>
        </w:tc>
        <w:tc>
          <w:tcPr>
            <w:tcW w:w="1400" w:type="dxa"/>
            <w:gridSpan w:val="2"/>
            <w:vMerge w:val="continue"/>
          </w:tcPr>
          <w:p w14:paraId="2379BACD"/>
        </w:tc>
        <w:tc>
          <w:tcPr>
            <w:tcW w:w="1400" w:type="dxa"/>
            <w:gridSpan w:val="2"/>
            <w:vMerge w:val="continue"/>
          </w:tcPr>
          <w:p w14:paraId="59CC727D"/>
        </w:tc>
        <w:tc>
          <w:tcPr>
            <w:tcW w:w="1400" w:type="dxa"/>
            <w:vMerge w:val="continue"/>
          </w:tcPr>
          <w:p w14:paraId="4E8BEEC0"/>
        </w:tc>
      </w:tr>
      <w:tr w14:paraId="5CB0EC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1F60C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DA5C6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361FA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工资福利支出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49D2A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152.58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6F217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152.58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BADF76">
            <w:pPr>
              <w:ind w:left="30"/>
              <w:jc w:val="right"/>
            </w:pPr>
          </w:p>
        </w:tc>
      </w:tr>
      <w:tr w14:paraId="3867A9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17316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658686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0BAA5B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73AF0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35.68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E2B68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35.68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AF72BE">
            <w:pPr>
              <w:ind w:left="30"/>
              <w:jc w:val="right"/>
            </w:pPr>
          </w:p>
        </w:tc>
      </w:tr>
      <w:tr w14:paraId="09E593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ECE24C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C6BE1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C027B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津贴补贴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6B7ED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52.71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F68D6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52.71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A45B22">
            <w:pPr>
              <w:ind w:left="30"/>
              <w:jc w:val="right"/>
            </w:pPr>
          </w:p>
        </w:tc>
      </w:tr>
      <w:tr w14:paraId="09F4CC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9C7B1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1A5AF7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06676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31D500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11.92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61F603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11.92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244C7A1">
            <w:pPr>
              <w:ind w:left="30"/>
              <w:jc w:val="right"/>
            </w:pPr>
          </w:p>
        </w:tc>
      </w:tr>
      <w:tr w14:paraId="57B13F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79B019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686CF2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03732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绩效工资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E1A68C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8.28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5F251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8.28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62BFB39">
            <w:pPr>
              <w:ind w:left="30"/>
              <w:jc w:val="right"/>
            </w:pPr>
          </w:p>
        </w:tc>
      </w:tr>
      <w:tr w14:paraId="1A7544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4C21AA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20D149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8A019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111ADE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65F4BE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15.47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CEB839">
            <w:pPr>
              <w:ind w:left="30"/>
              <w:jc w:val="right"/>
            </w:pPr>
          </w:p>
        </w:tc>
      </w:tr>
      <w:tr w14:paraId="626E31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21C24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2E73AF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D95B3E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职业年金缴费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F633D4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7.74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4EA71F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7.74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FA4FF7">
            <w:pPr>
              <w:ind w:left="30"/>
              <w:jc w:val="right"/>
            </w:pPr>
          </w:p>
        </w:tc>
      </w:tr>
      <w:tr w14:paraId="6F00C8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4E328C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E6D31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2AEB2E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城镇职工基本医疗保险缴费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B253C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6.29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14B9CC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6.29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D13884">
            <w:pPr>
              <w:ind w:left="30"/>
              <w:jc w:val="right"/>
            </w:pPr>
          </w:p>
        </w:tc>
      </w:tr>
      <w:tr w14:paraId="59CA00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E67B13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DFDE5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A4CE28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公务员医疗补助缴费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75AAAA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2.48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4919B6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2.48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42D1714">
            <w:pPr>
              <w:ind w:left="30"/>
              <w:jc w:val="right"/>
            </w:pPr>
          </w:p>
        </w:tc>
      </w:tr>
      <w:tr w14:paraId="6C60E9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CFA1FC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F2925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AF4FF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其他社会保障缴费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5ED37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0.41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A8C18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0.41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695551">
            <w:pPr>
              <w:ind w:left="30"/>
              <w:jc w:val="right"/>
            </w:pPr>
          </w:p>
        </w:tc>
      </w:tr>
      <w:tr w14:paraId="4C7457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C873A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1F0384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B87D8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住房公积金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7EBF6D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11.6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ABF7FE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11.6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2FE61E0">
            <w:pPr>
              <w:ind w:left="30"/>
              <w:jc w:val="right"/>
            </w:pPr>
          </w:p>
        </w:tc>
      </w:tr>
      <w:tr w14:paraId="4B44F6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60C89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21E12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2B8FB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商品和服务支出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76387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3.6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022088">
            <w:pPr>
              <w:ind w:left="30"/>
              <w:jc w:val="right"/>
            </w:pP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2F42C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3.6</w:t>
            </w:r>
          </w:p>
        </w:tc>
      </w:tr>
      <w:tr w14:paraId="541A88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04DDE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B40B2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FE8A25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办公费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EA8CB8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3.6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D214F4">
            <w:pPr>
              <w:ind w:left="30"/>
              <w:jc w:val="right"/>
            </w:pP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AE99F5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3.6</w:t>
            </w:r>
          </w:p>
        </w:tc>
      </w:tr>
      <w:tr w14:paraId="77DF49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BCFAE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5E4119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B38D3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对个人和家庭的补助支出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454F2A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9.91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739729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9.91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F88F89">
            <w:pPr>
              <w:ind w:left="30"/>
              <w:jc w:val="right"/>
            </w:pPr>
          </w:p>
        </w:tc>
      </w:tr>
      <w:tr w14:paraId="020D58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EF990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8BC452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3CC97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退休费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C4FAE8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9.91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7B955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9.91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81ED179">
            <w:pPr>
              <w:ind w:left="30"/>
              <w:jc w:val="right"/>
            </w:pPr>
          </w:p>
        </w:tc>
      </w:tr>
      <w:tr w14:paraId="41481C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15DE72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A1E899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82D726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3F0AD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166.09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483BA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162.49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C329BC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3.6</w:t>
            </w:r>
          </w:p>
        </w:tc>
      </w:tr>
    </w:tbl>
    <w:p w14:paraId="0581D428">
      <w:r>
        <w:br w:type="textWrapping"/>
      </w:r>
    </w:p>
    <w:p w14:paraId="1CE59F01"/>
    <w:p w14:paraId="7C98FE55"/>
    <w:p w14:paraId="5D6C502A"/>
    <w:p w14:paraId="3F241C84"/>
    <w:p w14:paraId="47AF1D95"/>
    <w:p w14:paraId="5ADCF219"/>
    <w:p w14:paraId="1D0FBF5B"/>
    <w:p w14:paraId="4FC4BD24"/>
    <w:p w14:paraId="00025859"/>
    <w:p w14:paraId="0554DDEA"/>
    <w:p w14:paraId="0A165C3C"/>
    <w:p w14:paraId="0020A162"/>
    <w:p w14:paraId="735BE6D3"/>
    <w:p w14:paraId="73F2F7CA"/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25"/>
        <w:gridCol w:w="75"/>
        <w:gridCol w:w="450"/>
        <w:gridCol w:w="150"/>
        <w:gridCol w:w="375"/>
        <w:gridCol w:w="225"/>
        <w:gridCol w:w="300"/>
        <w:gridCol w:w="300"/>
        <w:gridCol w:w="225"/>
        <w:gridCol w:w="375"/>
        <w:gridCol w:w="150"/>
        <w:gridCol w:w="450"/>
        <w:gridCol w:w="75"/>
        <w:gridCol w:w="525"/>
        <w:gridCol w:w="525"/>
        <w:gridCol w:w="75"/>
        <w:gridCol w:w="450"/>
        <w:gridCol w:w="150"/>
        <w:gridCol w:w="375"/>
        <w:gridCol w:w="225"/>
        <w:gridCol w:w="300"/>
        <w:gridCol w:w="300"/>
        <w:gridCol w:w="225"/>
        <w:gridCol w:w="375"/>
        <w:gridCol w:w="150"/>
        <w:gridCol w:w="450"/>
        <w:gridCol w:w="75"/>
        <w:gridCol w:w="525"/>
      </w:tblGrid>
      <w:tr w14:paraId="1D19EA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51977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表7</w:t>
            </w:r>
          </w:p>
        </w:tc>
      </w:tr>
      <w:tr w14:paraId="2F379E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38CB7"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一般公共预算项目支出情况表</w:t>
            </w:r>
          </w:p>
        </w:tc>
      </w:tr>
      <w:tr w14:paraId="091F01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 w14:paraId="662B0480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：皮山县总工会</w:t>
            </w:r>
          </w:p>
        </w:tc>
        <w:tc>
          <w:tcPr>
            <w:tcW w:w="420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 w14:paraId="1D151B0D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728BA2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D5D3FC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科目编码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4439DE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科目名称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E8B08A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项目名称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7859E93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项目支出合计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BBA043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工资福利支出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2B45CD0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商品和服务支出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4A164A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对个人和家庭的补助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60A166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债务利息及费用支出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75DF8C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资本性支出（基本建设）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80AD29F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124D24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对企业补助（基本建设）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666A24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2D01F9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对社会保障基金补助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649980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其他支出</w:t>
            </w:r>
          </w:p>
        </w:tc>
      </w:tr>
      <w:tr w14:paraId="436A4B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F13152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7F3232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9CA6F0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525" w:type="dxa"/>
            <w:gridSpan w:val="2"/>
            <w:vMerge w:val="continue"/>
          </w:tcPr>
          <w:p w14:paraId="6CB96EC4"/>
        </w:tc>
        <w:tc>
          <w:tcPr>
            <w:tcW w:w="525" w:type="dxa"/>
            <w:gridSpan w:val="2"/>
            <w:vMerge w:val="continue"/>
          </w:tcPr>
          <w:p w14:paraId="5ED436E7"/>
        </w:tc>
        <w:tc>
          <w:tcPr>
            <w:tcW w:w="525" w:type="dxa"/>
            <w:gridSpan w:val="2"/>
            <w:vMerge w:val="continue"/>
          </w:tcPr>
          <w:p w14:paraId="1C51BB1C"/>
        </w:tc>
        <w:tc>
          <w:tcPr>
            <w:tcW w:w="525" w:type="dxa"/>
            <w:gridSpan w:val="2"/>
            <w:vMerge w:val="continue"/>
          </w:tcPr>
          <w:p w14:paraId="30FCE6CE"/>
        </w:tc>
        <w:tc>
          <w:tcPr>
            <w:tcW w:w="525" w:type="dxa"/>
            <w:vMerge w:val="continue"/>
          </w:tcPr>
          <w:p w14:paraId="3D5DE174"/>
        </w:tc>
        <w:tc>
          <w:tcPr>
            <w:tcW w:w="525" w:type="dxa"/>
            <w:vMerge w:val="continue"/>
          </w:tcPr>
          <w:p w14:paraId="055686AA"/>
        </w:tc>
        <w:tc>
          <w:tcPr>
            <w:tcW w:w="525" w:type="dxa"/>
            <w:gridSpan w:val="2"/>
            <w:vMerge w:val="continue"/>
          </w:tcPr>
          <w:p w14:paraId="022632A0"/>
        </w:tc>
        <w:tc>
          <w:tcPr>
            <w:tcW w:w="525" w:type="dxa"/>
            <w:gridSpan w:val="2"/>
            <w:vMerge w:val="continue"/>
          </w:tcPr>
          <w:p w14:paraId="754A3660"/>
        </w:tc>
        <w:tc>
          <w:tcPr>
            <w:tcW w:w="525" w:type="dxa"/>
            <w:gridSpan w:val="2"/>
            <w:vMerge w:val="continue"/>
          </w:tcPr>
          <w:p w14:paraId="4F93CD8D"/>
        </w:tc>
        <w:tc>
          <w:tcPr>
            <w:tcW w:w="525" w:type="dxa"/>
            <w:gridSpan w:val="2"/>
            <w:vMerge w:val="continue"/>
          </w:tcPr>
          <w:p w14:paraId="73F4182B"/>
        </w:tc>
        <w:tc>
          <w:tcPr>
            <w:tcW w:w="525" w:type="dxa"/>
            <w:gridSpan w:val="2"/>
            <w:vMerge w:val="continue"/>
          </w:tcPr>
          <w:p w14:paraId="02F3947F"/>
        </w:tc>
        <w:tc>
          <w:tcPr>
            <w:tcW w:w="525" w:type="dxa"/>
            <w:gridSpan w:val="2"/>
            <w:vMerge w:val="continue"/>
          </w:tcPr>
          <w:p w14:paraId="62095FC5"/>
        </w:tc>
        <w:tc>
          <w:tcPr>
            <w:tcW w:w="525" w:type="dxa"/>
            <w:vMerge w:val="continue"/>
          </w:tcPr>
          <w:p w14:paraId="0EB39547"/>
        </w:tc>
      </w:tr>
      <w:tr w14:paraId="2204BA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6372C6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6C3129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71D0E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2F570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FC284F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35C195"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65D2922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3322DF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DE63DB"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6E064CC"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04B89E"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AA541B9"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4181DE"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75D27B"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5F266F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786C6F6">
            <w:pPr>
              <w:ind w:left="30"/>
              <w:jc w:val="right"/>
            </w:pPr>
          </w:p>
        </w:tc>
      </w:tr>
      <w:tr w14:paraId="49E12A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 w14:paraId="38E1A24E"/>
        </w:tc>
        <w:tc>
          <w:tcPr>
            <w:tcW w:w="525" w:type="dxa"/>
            <w:gridSpan w:val="2"/>
          </w:tcPr>
          <w:p w14:paraId="75E7EA62"/>
        </w:tc>
        <w:tc>
          <w:tcPr>
            <w:tcW w:w="525" w:type="dxa"/>
            <w:gridSpan w:val="2"/>
          </w:tcPr>
          <w:p w14:paraId="69A44356"/>
        </w:tc>
        <w:tc>
          <w:tcPr>
            <w:tcW w:w="525" w:type="dxa"/>
            <w:gridSpan w:val="2"/>
          </w:tcPr>
          <w:p w14:paraId="74B16E31"/>
        </w:tc>
        <w:tc>
          <w:tcPr>
            <w:tcW w:w="525" w:type="dxa"/>
            <w:gridSpan w:val="2"/>
          </w:tcPr>
          <w:p w14:paraId="259BA2F9"/>
        </w:tc>
        <w:tc>
          <w:tcPr>
            <w:tcW w:w="525" w:type="dxa"/>
            <w:gridSpan w:val="2"/>
          </w:tcPr>
          <w:p w14:paraId="3DFA020E"/>
        </w:tc>
        <w:tc>
          <w:tcPr>
            <w:tcW w:w="525" w:type="dxa"/>
            <w:gridSpan w:val="2"/>
          </w:tcPr>
          <w:p w14:paraId="609B6D22"/>
        </w:tc>
        <w:tc>
          <w:tcPr>
            <w:tcW w:w="525" w:type="dxa"/>
          </w:tcPr>
          <w:p w14:paraId="133FA236"/>
        </w:tc>
        <w:tc>
          <w:tcPr>
            <w:tcW w:w="525" w:type="dxa"/>
          </w:tcPr>
          <w:p w14:paraId="387A478B"/>
        </w:tc>
        <w:tc>
          <w:tcPr>
            <w:tcW w:w="525" w:type="dxa"/>
            <w:gridSpan w:val="2"/>
          </w:tcPr>
          <w:p w14:paraId="43CF4B10"/>
        </w:tc>
        <w:tc>
          <w:tcPr>
            <w:tcW w:w="525" w:type="dxa"/>
            <w:gridSpan w:val="2"/>
          </w:tcPr>
          <w:p w14:paraId="404D164D"/>
        </w:tc>
        <w:tc>
          <w:tcPr>
            <w:tcW w:w="525" w:type="dxa"/>
            <w:gridSpan w:val="2"/>
          </w:tcPr>
          <w:p w14:paraId="4A21B30E"/>
        </w:tc>
        <w:tc>
          <w:tcPr>
            <w:tcW w:w="525" w:type="dxa"/>
            <w:gridSpan w:val="2"/>
          </w:tcPr>
          <w:p w14:paraId="7AD8BFF0"/>
        </w:tc>
        <w:tc>
          <w:tcPr>
            <w:tcW w:w="525" w:type="dxa"/>
            <w:gridSpan w:val="2"/>
          </w:tcPr>
          <w:p w14:paraId="22C80DAF"/>
        </w:tc>
        <w:tc>
          <w:tcPr>
            <w:tcW w:w="525" w:type="dxa"/>
            <w:gridSpan w:val="2"/>
          </w:tcPr>
          <w:p w14:paraId="1652D834"/>
        </w:tc>
        <w:tc>
          <w:tcPr>
            <w:tcW w:w="525" w:type="dxa"/>
          </w:tcPr>
          <w:p w14:paraId="5C430CF8"/>
        </w:tc>
      </w:tr>
      <w:tr w14:paraId="1920CD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 w14:paraId="389D0B10"/>
        </w:tc>
        <w:tc>
          <w:tcPr>
            <w:tcW w:w="525" w:type="dxa"/>
            <w:gridSpan w:val="2"/>
          </w:tcPr>
          <w:p w14:paraId="7EFCC1CB"/>
        </w:tc>
        <w:tc>
          <w:tcPr>
            <w:tcW w:w="525" w:type="dxa"/>
            <w:gridSpan w:val="2"/>
          </w:tcPr>
          <w:p w14:paraId="4ABA7971"/>
        </w:tc>
        <w:tc>
          <w:tcPr>
            <w:tcW w:w="525" w:type="dxa"/>
            <w:gridSpan w:val="2"/>
          </w:tcPr>
          <w:p w14:paraId="68ACB2B1"/>
        </w:tc>
        <w:tc>
          <w:tcPr>
            <w:tcW w:w="525" w:type="dxa"/>
            <w:gridSpan w:val="2"/>
          </w:tcPr>
          <w:p w14:paraId="667DBF79"/>
        </w:tc>
        <w:tc>
          <w:tcPr>
            <w:tcW w:w="525" w:type="dxa"/>
            <w:gridSpan w:val="2"/>
          </w:tcPr>
          <w:p w14:paraId="5A69361C"/>
        </w:tc>
        <w:tc>
          <w:tcPr>
            <w:tcW w:w="525" w:type="dxa"/>
            <w:gridSpan w:val="2"/>
          </w:tcPr>
          <w:p w14:paraId="14F40A30"/>
        </w:tc>
        <w:tc>
          <w:tcPr>
            <w:tcW w:w="525" w:type="dxa"/>
          </w:tcPr>
          <w:p w14:paraId="395DB8AD"/>
        </w:tc>
        <w:tc>
          <w:tcPr>
            <w:tcW w:w="525" w:type="dxa"/>
          </w:tcPr>
          <w:p w14:paraId="7E036B40"/>
        </w:tc>
        <w:tc>
          <w:tcPr>
            <w:tcW w:w="525" w:type="dxa"/>
            <w:gridSpan w:val="2"/>
          </w:tcPr>
          <w:p w14:paraId="0370E43B"/>
        </w:tc>
        <w:tc>
          <w:tcPr>
            <w:tcW w:w="525" w:type="dxa"/>
            <w:gridSpan w:val="2"/>
          </w:tcPr>
          <w:p w14:paraId="1F7BAD85"/>
        </w:tc>
        <w:tc>
          <w:tcPr>
            <w:tcW w:w="525" w:type="dxa"/>
            <w:gridSpan w:val="2"/>
          </w:tcPr>
          <w:p w14:paraId="6995D4D3"/>
        </w:tc>
        <w:tc>
          <w:tcPr>
            <w:tcW w:w="525" w:type="dxa"/>
            <w:gridSpan w:val="2"/>
          </w:tcPr>
          <w:p w14:paraId="74C12F86"/>
        </w:tc>
        <w:tc>
          <w:tcPr>
            <w:tcW w:w="525" w:type="dxa"/>
            <w:gridSpan w:val="2"/>
          </w:tcPr>
          <w:p w14:paraId="063F558A"/>
        </w:tc>
        <w:tc>
          <w:tcPr>
            <w:tcW w:w="525" w:type="dxa"/>
            <w:gridSpan w:val="2"/>
          </w:tcPr>
          <w:p w14:paraId="7B8BF2FA"/>
        </w:tc>
        <w:tc>
          <w:tcPr>
            <w:tcW w:w="525" w:type="dxa"/>
          </w:tcPr>
          <w:p w14:paraId="507F1123"/>
        </w:tc>
      </w:tr>
      <w:tr w14:paraId="0742C5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 w14:paraId="2D5EBDE5"/>
        </w:tc>
        <w:tc>
          <w:tcPr>
            <w:tcW w:w="525" w:type="dxa"/>
            <w:gridSpan w:val="2"/>
          </w:tcPr>
          <w:p w14:paraId="3EB70CCF"/>
        </w:tc>
        <w:tc>
          <w:tcPr>
            <w:tcW w:w="525" w:type="dxa"/>
            <w:gridSpan w:val="2"/>
          </w:tcPr>
          <w:p w14:paraId="7BBB69ED"/>
        </w:tc>
        <w:tc>
          <w:tcPr>
            <w:tcW w:w="525" w:type="dxa"/>
            <w:gridSpan w:val="2"/>
          </w:tcPr>
          <w:p w14:paraId="598AC859"/>
        </w:tc>
        <w:tc>
          <w:tcPr>
            <w:tcW w:w="525" w:type="dxa"/>
            <w:gridSpan w:val="2"/>
          </w:tcPr>
          <w:p w14:paraId="660E09D9"/>
        </w:tc>
        <w:tc>
          <w:tcPr>
            <w:tcW w:w="525" w:type="dxa"/>
            <w:gridSpan w:val="2"/>
          </w:tcPr>
          <w:p w14:paraId="45069477"/>
        </w:tc>
        <w:tc>
          <w:tcPr>
            <w:tcW w:w="525" w:type="dxa"/>
            <w:gridSpan w:val="2"/>
          </w:tcPr>
          <w:p w14:paraId="36DB4D1F"/>
        </w:tc>
        <w:tc>
          <w:tcPr>
            <w:tcW w:w="525" w:type="dxa"/>
          </w:tcPr>
          <w:p w14:paraId="2B01E2BB"/>
        </w:tc>
        <w:tc>
          <w:tcPr>
            <w:tcW w:w="525" w:type="dxa"/>
          </w:tcPr>
          <w:p w14:paraId="3F367105"/>
        </w:tc>
        <w:tc>
          <w:tcPr>
            <w:tcW w:w="525" w:type="dxa"/>
            <w:gridSpan w:val="2"/>
          </w:tcPr>
          <w:p w14:paraId="008C3B32"/>
        </w:tc>
        <w:tc>
          <w:tcPr>
            <w:tcW w:w="525" w:type="dxa"/>
            <w:gridSpan w:val="2"/>
          </w:tcPr>
          <w:p w14:paraId="1414063B"/>
        </w:tc>
        <w:tc>
          <w:tcPr>
            <w:tcW w:w="525" w:type="dxa"/>
            <w:gridSpan w:val="2"/>
          </w:tcPr>
          <w:p w14:paraId="4C3E81B6"/>
        </w:tc>
        <w:tc>
          <w:tcPr>
            <w:tcW w:w="525" w:type="dxa"/>
            <w:gridSpan w:val="2"/>
          </w:tcPr>
          <w:p w14:paraId="4F3AAED0"/>
        </w:tc>
        <w:tc>
          <w:tcPr>
            <w:tcW w:w="525" w:type="dxa"/>
            <w:gridSpan w:val="2"/>
          </w:tcPr>
          <w:p w14:paraId="0E65D268"/>
        </w:tc>
        <w:tc>
          <w:tcPr>
            <w:tcW w:w="525" w:type="dxa"/>
            <w:gridSpan w:val="2"/>
          </w:tcPr>
          <w:p w14:paraId="2D58B2BE"/>
        </w:tc>
        <w:tc>
          <w:tcPr>
            <w:tcW w:w="525" w:type="dxa"/>
          </w:tcPr>
          <w:p w14:paraId="797952B1"/>
        </w:tc>
      </w:tr>
      <w:tr w14:paraId="7C7194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 w14:paraId="796C9D01"/>
        </w:tc>
        <w:tc>
          <w:tcPr>
            <w:tcW w:w="525" w:type="dxa"/>
            <w:gridSpan w:val="2"/>
          </w:tcPr>
          <w:p w14:paraId="4FAFF299"/>
        </w:tc>
        <w:tc>
          <w:tcPr>
            <w:tcW w:w="525" w:type="dxa"/>
            <w:gridSpan w:val="2"/>
          </w:tcPr>
          <w:p w14:paraId="0CC79279"/>
        </w:tc>
        <w:tc>
          <w:tcPr>
            <w:tcW w:w="525" w:type="dxa"/>
            <w:gridSpan w:val="2"/>
          </w:tcPr>
          <w:p w14:paraId="5F4FC691"/>
        </w:tc>
        <w:tc>
          <w:tcPr>
            <w:tcW w:w="525" w:type="dxa"/>
            <w:gridSpan w:val="2"/>
          </w:tcPr>
          <w:p w14:paraId="55B2790A"/>
        </w:tc>
        <w:tc>
          <w:tcPr>
            <w:tcW w:w="525" w:type="dxa"/>
            <w:gridSpan w:val="2"/>
          </w:tcPr>
          <w:p w14:paraId="519FD994"/>
        </w:tc>
        <w:tc>
          <w:tcPr>
            <w:tcW w:w="525" w:type="dxa"/>
            <w:gridSpan w:val="2"/>
          </w:tcPr>
          <w:p w14:paraId="7FE52581"/>
        </w:tc>
        <w:tc>
          <w:tcPr>
            <w:tcW w:w="525" w:type="dxa"/>
          </w:tcPr>
          <w:p w14:paraId="23B241EB"/>
        </w:tc>
        <w:tc>
          <w:tcPr>
            <w:tcW w:w="525" w:type="dxa"/>
          </w:tcPr>
          <w:p w14:paraId="2DA2C653"/>
        </w:tc>
        <w:tc>
          <w:tcPr>
            <w:tcW w:w="525" w:type="dxa"/>
            <w:gridSpan w:val="2"/>
          </w:tcPr>
          <w:p w14:paraId="26F766FA"/>
        </w:tc>
        <w:tc>
          <w:tcPr>
            <w:tcW w:w="525" w:type="dxa"/>
            <w:gridSpan w:val="2"/>
          </w:tcPr>
          <w:p w14:paraId="5E7787C6"/>
        </w:tc>
        <w:tc>
          <w:tcPr>
            <w:tcW w:w="525" w:type="dxa"/>
            <w:gridSpan w:val="2"/>
          </w:tcPr>
          <w:p w14:paraId="6B39A924"/>
        </w:tc>
        <w:tc>
          <w:tcPr>
            <w:tcW w:w="525" w:type="dxa"/>
            <w:gridSpan w:val="2"/>
          </w:tcPr>
          <w:p w14:paraId="0AE9B16A"/>
        </w:tc>
        <w:tc>
          <w:tcPr>
            <w:tcW w:w="525" w:type="dxa"/>
            <w:gridSpan w:val="2"/>
          </w:tcPr>
          <w:p w14:paraId="3AE459B6"/>
        </w:tc>
        <w:tc>
          <w:tcPr>
            <w:tcW w:w="525" w:type="dxa"/>
            <w:gridSpan w:val="2"/>
          </w:tcPr>
          <w:p w14:paraId="31804E3A"/>
        </w:tc>
        <w:tc>
          <w:tcPr>
            <w:tcW w:w="525" w:type="dxa"/>
          </w:tcPr>
          <w:p w14:paraId="36F0D2B0"/>
        </w:tc>
      </w:tr>
      <w:tr w14:paraId="0AF905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 w14:paraId="42347684"/>
        </w:tc>
        <w:tc>
          <w:tcPr>
            <w:tcW w:w="525" w:type="dxa"/>
            <w:gridSpan w:val="2"/>
          </w:tcPr>
          <w:p w14:paraId="1B8BACC2"/>
        </w:tc>
        <w:tc>
          <w:tcPr>
            <w:tcW w:w="525" w:type="dxa"/>
            <w:gridSpan w:val="2"/>
          </w:tcPr>
          <w:p w14:paraId="37B89FCE"/>
        </w:tc>
        <w:tc>
          <w:tcPr>
            <w:tcW w:w="525" w:type="dxa"/>
            <w:gridSpan w:val="2"/>
          </w:tcPr>
          <w:p w14:paraId="5504640E"/>
        </w:tc>
        <w:tc>
          <w:tcPr>
            <w:tcW w:w="525" w:type="dxa"/>
            <w:gridSpan w:val="2"/>
          </w:tcPr>
          <w:p w14:paraId="22C9DF8B"/>
        </w:tc>
        <w:tc>
          <w:tcPr>
            <w:tcW w:w="525" w:type="dxa"/>
            <w:gridSpan w:val="2"/>
          </w:tcPr>
          <w:p w14:paraId="1E584DDF"/>
        </w:tc>
        <w:tc>
          <w:tcPr>
            <w:tcW w:w="525" w:type="dxa"/>
            <w:gridSpan w:val="2"/>
          </w:tcPr>
          <w:p w14:paraId="271A94B8"/>
        </w:tc>
        <w:tc>
          <w:tcPr>
            <w:tcW w:w="525" w:type="dxa"/>
          </w:tcPr>
          <w:p w14:paraId="44727F8A"/>
        </w:tc>
        <w:tc>
          <w:tcPr>
            <w:tcW w:w="525" w:type="dxa"/>
          </w:tcPr>
          <w:p w14:paraId="371CE860"/>
        </w:tc>
        <w:tc>
          <w:tcPr>
            <w:tcW w:w="525" w:type="dxa"/>
            <w:gridSpan w:val="2"/>
          </w:tcPr>
          <w:p w14:paraId="568C8E94"/>
        </w:tc>
        <w:tc>
          <w:tcPr>
            <w:tcW w:w="525" w:type="dxa"/>
            <w:gridSpan w:val="2"/>
          </w:tcPr>
          <w:p w14:paraId="7515502A"/>
        </w:tc>
        <w:tc>
          <w:tcPr>
            <w:tcW w:w="525" w:type="dxa"/>
            <w:gridSpan w:val="2"/>
          </w:tcPr>
          <w:p w14:paraId="116BEE11"/>
        </w:tc>
        <w:tc>
          <w:tcPr>
            <w:tcW w:w="525" w:type="dxa"/>
            <w:gridSpan w:val="2"/>
          </w:tcPr>
          <w:p w14:paraId="699049FB"/>
        </w:tc>
        <w:tc>
          <w:tcPr>
            <w:tcW w:w="525" w:type="dxa"/>
            <w:gridSpan w:val="2"/>
          </w:tcPr>
          <w:p w14:paraId="2A5289F2"/>
        </w:tc>
        <w:tc>
          <w:tcPr>
            <w:tcW w:w="525" w:type="dxa"/>
            <w:gridSpan w:val="2"/>
          </w:tcPr>
          <w:p w14:paraId="39EEDAE8"/>
        </w:tc>
        <w:tc>
          <w:tcPr>
            <w:tcW w:w="525" w:type="dxa"/>
          </w:tcPr>
          <w:p w14:paraId="712196FD"/>
        </w:tc>
      </w:tr>
      <w:tr w14:paraId="4F7369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28"/>
            <w:tcBorders>
              <w:left w:val="nil"/>
              <w:bottom w:val="nil"/>
              <w:right w:val="nil"/>
            </w:tcBorders>
            <w:vAlign w:val="center"/>
          </w:tcPr>
          <w:p w14:paraId="1F184B80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皮山县总工会2023年没有公共预算项目安排的支出，一般公共预算项目支出情况表为空表。</w:t>
            </w:r>
          </w:p>
        </w:tc>
      </w:tr>
    </w:tbl>
    <w:p w14:paraId="2819F4CF"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 w14:paraId="57ADCD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24F93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表8</w:t>
            </w:r>
          </w:p>
        </w:tc>
      </w:tr>
      <w:tr w14:paraId="68EDF2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F9ED5"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县政府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性基金预算支出情况表</w:t>
            </w:r>
          </w:p>
        </w:tc>
      </w:tr>
      <w:tr w14:paraId="7AD0C6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781F1995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：皮山县总工会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79821F1A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6B7D94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8DDD67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35AB27">
            <w:pPr>
              <w:ind w:left="30"/>
              <w:jc w:val="center"/>
            </w:pPr>
            <w:r>
              <w:rPr>
                <w:rFonts w:hint="eastAsia" w:ascii="黑体" w:hAnsi="黑体" w:eastAsia="黑体" w:cs="黑体"/>
                <w:position w:val="10"/>
                <w:sz w:val="20"/>
                <w:lang w:eastAsia="zh-CN"/>
              </w:rPr>
              <w:t>县政府</w:t>
            </w:r>
            <w:r>
              <w:rPr>
                <w:rFonts w:ascii="黑体" w:hAnsi="黑体" w:eastAsia="黑体" w:cs="黑体"/>
                <w:position w:val="10"/>
                <w:sz w:val="20"/>
              </w:rPr>
              <w:t>性基金预算支出</w:t>
            </w:r>
          </w:p>
        </w:tc>
      </w:tr>
      <w:tr w14:paraId="731AAB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31D1BF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A64552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4110E4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B10A319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05AEEE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 w14:paraId="08100C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01DABE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4FA9BB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C3D612F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 w14:paraId="52EF33E5"/>
        </w:tc>
        <w:tc>
          <w:tcPr>
            <w:tcW w:w="1200" w:type="dxa"/>
            <w:gridSpan w:val="2"/>
            <w:vMerge w:val="continue"/>
          </w:tcPr>
          <w:p w14:paraId="30B2853B"/>
        </w:tc>
        <w:tc>
          <w:tcPr>
            <w:tcW w:w="1200" w:type="dxa"/>
            <w:gridSpan w:val="2"/>
            <w:vMerge w:val="continue"/>
          </w:tcPr>
          <w:p w14:paraId="3118DF46"/>
        </w:tc>
        <w:tc>
          <w:tcPr>
            <w:tcW w:w="1200" w:type="dxa"/>
            <w:vMerge w:val="continue"/>
          </w:tcPr>
          <w:p w14:paraId="1850B783"/>
        </w:tc>
      </w:tr>
      <w:tr w14:paraId="334D95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B46DAA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E199D8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7A5A9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DF2B3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6FD3871">
            <w:pPr>
              <w:ind w:left="30"/>
              <w:jc w:val="right"/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435D14"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E4E047">
            <w:pPr>
              <w:ind w:left="30"/>
              <w:jc w:val="right"/>
            </w:pPr>
          </w:p>
        </w:tc>
      </w:tr>
      <w:tr w14:paraId="1AA7ED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 w14:paraId="01FD8AE2"/>
        </w:tc>
        <w:tc>
          <w:tcPr>
            <w:tcW w:w="1200" w:type="dxa"/>
            <w:gridSpan w:val="2"/>
          </w:tcPr>
          <w:p w14:paraId="37534AA1"/>
        </w:tc>
        <w:tc>
          <w:tcPr>
            <w:tcW w:w="1200" w:type="dxa"/>
            <w:gridSpan w:val="2"/>
          </w:tcPr>
          <w:p w14:paraId="5847A9E6"/>
        </w:tc>
        <w:tc>
          <w:tcPr>
            <w:tcW w:w="1200" w:type="dxa"/>
            <w:gridSpan w:val="2"/>
          </w:tcPr>
          <w:p w14:paraId="3CF00E15"/>
        </w:tc>
        <w:tc>
          <w:tcPr>
            <w:tcW w:w="1200" w:type="dxa"/>
            <w:gridSpan w:val="2"/>
          </w:tcPr>
          <w:p w14:paraId="05C35D59"/>
        </w:tc>
        <w:tc>
          <w:tcPr>
            <w:tcW w:w="1200" w:type="dxa"/>
            <w:gridSpan w:val="2"/>
          </w:tcPr>
          <w:p w14:paraId="221CDABC"/>
        </w:tc>
        <w:tc>
          <w:tcPr>
            <w:tcW w:w="1200" w:type="dxa"/>
          </w:tcPr>
          <w:p w14:paraId="745B1633"/>
        </w:tc>
      </w:tr>
      <w:tr w14:paraId="28E170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 w14:paraId="34988038"/>
        </w:tc>
        <w:tc>
          <w:tcPr>
            <w:tcW w:w="1200" w:type="dxa"/>
            <w:gridSpan w:val="2"/>
          </w:tcPr>
          <w:p w14:paraId="50E2061D"/>
        </w:tc>
        <w:tc>
          <w:tcPr>
            <w:tcW w:w="1200" w:type="dxa"/>
            <w:gridSpan w:val="2"/>
          </w:tcPr>
          <w:p w14:paraId="43629362"/>
        </w:tc>
        <w:tc>
          <w:tcPr>
            <w:tcW w:w="1200" w:type="dxa"/>
            <w:gridSpan w:val="2"/>
          </w:tcPr>
          <w:p w14:paraId="10EC5C4B"/>
        </w:tc>
        <w:tc>
          <w:tcPr>
            <w:tcW w:w="1200" w:type="dxa"/>
            <w:gridSpan w:val="2"/>
          </w:tcPr>
          <w:p w14:paraId="58F34231"/>
        </w:tc>
        <w:tc>
          <w:tcPr>
            <w:tcW w:w="1200" w:type="dxa"/>
            <w:gridSpan w:val="2"/>
          </w:tcPr>
          <w:p w14:paraId="66AF21C1"/>
        </w:tc>
        <w:tc>
          <w:tcPr>
            <w:tcW w:w="1200" w:type="dxa"/>
          </w:tcPr>
          <w:p w14:paraId="69C290BE"/>
        </w:tc>
      </w:tr>
      <w:tr w14:paraId="35CAB1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 w14:paraId="62ED5F82"/>
        </w:tc>
        <w:tc>
          <w:tcPr>
            <w:tcW w:w="1200" w:type="dxa"/>
            <w:gridSpan w:val="2"/>
          </w:tcPr>
          <w:p w14:paraId="7BA74727"/>
        </w:tc>
        <w:tc>
          <w:tcPr>
            <w:tcW w:w="1200" w:type="dxa"/>
            <w:gridSpan w:val="2"/>
          </w:tcPr>
          <w:p w14:paraId="5C2A15B9"/>
        </w:tc>
        <w:tc>
          <w:tcPr>
            <w:tcW w:w="1200" w:type="dxa"/>
            <w:gridSpan w:val="2"/>
          </w:tcPr>
          <w:p w14:paraId="3983BD28"/>
        </w:tc>
        <w:tc>
          <w:tcPr>
            <w:tcW w:w="1200" w:type="dxa"/>
            <w:gridSpan w:val="2"/>
          </w:tcPr>
          <w:p w14:paraId="51D44BAD"/>
        </w:tc>
        <w:tc>
          <w:tcPr>
            <w:tcW w:w="1200" w:type="dxa"/>
            <w:gridSpan w:val="2"/>
          </w:tcPr>
          <w:p w14:paraId="51A9CD7A"/>
        </w:tc>
        <w:tc>
          <w:tcPr>
            <w:tcW w:w="1200" w:type="dxa"/>
          </w:tcPr>
          <w:p w14:paraId="08B68BC3"/>
        </w:tc>
      </w:tr>
      <w:tr w14:paraId="6C615E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 w14:paraId="017D3CD4"/>
        </w:tc>
        <w:tc>
          <w:tcPr>
            <w:tcW w:w="1200" w:type="dxa"/>
            <w:gridSpan w:val="2"/>
          </w:tcPr>
          <w:p w14:paraId="05453891"/>
        </w:tc>
        <w:tc>
          <w:tcPr>
            <w:tcW w:w="1200" w:type="dxa"/>
            <w:gridSpan w:val="2"/>
          </w:tcPr>
          <w:p w14:paraId="190B3AA4"/>
        </w:tc>
        <w:tc>
          <w:tcPr>
            <w:tcW w:w="1200" w:type="dxa"/>
            <w:gridSpan w:val="2"/>
          </w:tcPr>
          <w:p w14:paraId="4BFACD6F"/>
        </w:tc>
        <w:tc>
          <w:tcPr>
            <w:tcW w:w="1200" w:type="dxa"/>
            <w:gridSpan w:val="2"/>
          </w:tcPr>
          <w:p w14:paraId="060914C2"/>
        </w:tc>
        <w:tc>
          <w:tcPr>
            <w:tcW w:w="1200" w:type="dxa"/>
            <w:gridSpan w:val="2"/>
          </w:tcPr>
          <w:p w14:paraId="0DA70BFD"/>
        </w:tc>
        <w:tc>
          <w:tcPr>
            <w:tcW w:w="1200" w:type="dxa"/>
          </w:tcPr>
          <w:p w14:paraId="424FE663"/>
        </w:tc>
      </w:tr>
      <w:tr w14:paraId="7367FF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 w14:paraId="39C36C8A"/>
        </w:tc>
        <w:tc>
          <w:tcPr>
            <w:tcW w:w="1200" w:type="dxa"/>
            <w:gridSpan w:val="2"/>
          </w:tcPr>
          <w:p w14:paraId="0399A0CA"/>
        </w:tc>
        <w:tc>
          <w:tcPr>
            <w:tcW w:w="1200" w:type="dxa"/>
            <w:gridSpan w:val="2"/>
          </w:tcPr>
          <w:p w14:paraId="6403EE58"/>
        </w:tc>
        <w:tc>
          <w:tcPr>
            <w:tcW w:w="1200" w:type="dxa"/>
            <w:gridSpan w:val="2"/>
          </w:tcPr>
          <w:p w14:paraId="210C0861"/>
        </w:tc>
        <w:tc>
          <w:tcPr>
            <w:tcW w:w="1200" w:type="dxa"/>
            <w:gridSpan w:val="2"/>
          </w:tcPr>
          <w:p w14:paraId="225F98DA"/>
        </w:tc>
        <w:tc>
          <w:tcPr>
            <w:tcW w:w="1200" w:type="dxa"/>
            <w:gridSpan w:val="2"/>
          </w:tcPr>
          <w:p w14:paraId="51BC75F3"/>
        </w:tc>
        <w:tc>
          <w:tcPr>
            <w:tcW w:w="1200" w:type="dxa"/>
          </w:tcPr>
          <w:p w14:paraId="2702FA05"/>
        </w:tc>
      </w:tr>
      <w:tr w14:paraId="76A431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 w14:paraId="013D4779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皮山县总工会2023年没有使用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县政府</w:t>
            </w:r>
            <w:r>
              <w:rPr>
                <w:rFonts w:ascii="仿宋" w:hAnsi="仿宋" w:eastAsia="仿宋" w:cs="仿宋"/>
                <w:position w:val="8"/>
                <w:sz w:val="20"/>
              </w:rPr>
              <w:t>性基金预算拨款安排的支出，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县政府</w:t>
            </w:r>
            <w:r>
              <w:rPr>
                <w:rFonts w:ascii="仿宋" w:hAnsi="仿宋" w:eastAsia="仿宋" w:cs="仿宋"/>
                <w:position w:val="8"/>
                <w:sz w:val="20"/>
              </w:rPr>
              <w:t>性基金预算支出情况表为空表。</w:t>
            </w:r>
          </w:p>
        </w:tc>
      </w:tr>
    </w:tbl>
    <w:p w14:paraId="2B9771D8"/>
    <w:p w14:paraId="1012A190"/>
    <w:p w14:paraId="6343F3BE"/>
    <w:p w14:paraId="06205AD2"/>
    <w:p w14:paraId="637C198D"/>
    <w:p w14:paraId="7E10F473"/>
    <w:p w14:paraId="2DF287A1"/>
    <w:p w14:paraId="22D0F9CD"/>
    <w:p w14:paraId="63F88A26"/>
    <w:p w14:paraId="1FB85A32"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 w14:paraId="62699B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5FF57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表9</w:t>
            </w:r>
          </w:p>
        </w:tc>
      </w:tr>
      <w:tr w14:paraId="1442E1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EEB3B"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国有资本经营预算支出情况表</w:t>
            </w:r>
          </w:p>
        </w:tc>
      </w:tr>
      <w:tr w14:paraId="32344C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7EBB6321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：皮山县总工会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46CD4272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53542B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7DA997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784E4A7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国有资本经营预算支出</w:t>
            </w:r>
          </w:p>
        </w:tc>
      </w:tr>
      <w:tr w14:paraId="568609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AA8523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B3DB1B8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E96B70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C88050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AF784A1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 w14:paraId="3DCBB7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A2A30F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A26ACF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1B36DAA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 w14:paraId="78F86DCB"/>
        </w:tc>
        <w:tc>
          <w:tcPr>
            <w:tcW w:w="1200" w:type="dxa"/>
            <w:gridSpan w:val="2"/>
            <w:vMerge w:val="continue"/>
          </w:tcPr>
          <w:p w14:paraId="1B2244D6"/>
        </w:tc>
        <w:tc>
          <w:tcPr>
            <w:tcW w:w="1200" w:type="dxa"/>
            <w:gridSpan w:val="2"/>
            <w:vMerge w:val="continue"/>
          </w:tcPr>
          <w:p w14:paraId="4985B27E"/>
        </w:tc>
        <w:tc>
          <w:tcPr>
            <w:tcW w:w="1200" w:type="dxa"/>
            <w:vMerge w:val="continue"/>
          </w:tcPr>
          <w:p w14:paraId="678C3E3E"/>
        </w:tc>
      </w:tr>
      <w:tr w14:paraId="58BD7A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14735F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1299B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E42703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26AFF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3A6011">
            <w:pPr>
              <w:ind w:left="30"/>
              <w:jc w:val="left"/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661820"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0947BB">
            <w:pPr>
              <w:ind w:left="30"/>
              <w:jc w:val="right"/>
            </w:pPr>
          </w:p>
        </w:tc>
      </w:tr>
      <w:tr w14:paraId="4F879D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 w14:paraId="189B9BC9"/>
        </w:tc>
        <w:tc>
          <w:tcPr>
            <w:tcW w:w="1200" w:type="dxa"/>
            <w:gridSpan w:val="2"/>
          </w:tcPr>
          <w:p w14:paraId="5EFBDF26"/>
        </w:tc>
        <w:tc>
          <w:tcPr>
            <w:tcW w:w="1200" w:type="dxa"/>
            <w:gridSpan w:val="2"/>
          </w:tcPr>
          <w:p w14:paraId="24143460"/>
        </w:tc>
        <w:tc>
          <w:tcPr>
            <w:tcW w:w="1200" w:type="dxa"/>
            <w:gridSpan w:val="2"/>
          </w:tcPr>
          <w:p w14:paraId="1F6FCB75"/>
        </w:tc>
        <w:tc>
          <w:tcPr>
            <w:tcW w:w="1200" w:type="dxa"/>
            <w:gridSpan w:val="2"/>
          </w:tcPr>
          <w:p w14:paraId="286A1328"/>
        </w:tc>
        <w:tc>
          <w:tcPr>
            <w:tcW w:w="1200" w:type="dxa"/>
            <w:gridSpan w:val="2"/>
          </w:tcPr>
          <w:p w14:paraId="34A20BA5"/>
        </w:tc>
        <w:tc>
          <w:tcPr>
            <w:tcW w:w="1200" w:type="dxa"/>
          </w:tcPr>
          <w:p w14:paraId="0C0F37BA"/>
        </w:tc>
      </w:tr>
      <w:tr w14:paraId="62D270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 w14:paraId="0727B79F"/>
        </w:tc>
        <w:tc>
          <w:tcPr>
            <w:tcW w:w="1200" w:type="dxa"/>
            <w:gridSpan w:val="2"/>
          </w:tcPr>
          <w:p w14:paraId="17152F43"/>
        </w:tc>
        <w:tc>
          <w:tcPr>
            <w:tcW w:w="1200" w:type="dxa"/>
            <w:gridSpan w:val="2"/>
          </w:tcPr>
          <w:p w14:paraId="4A9619D3"/>
        </w:tc>
        <w:tc>
          <w:tcPr>
            <w:tcW w:w="1200" w:type="dxa"/>
            <w:gridSpan w:val="2"/>
          </w:tcPr>
          <w:p w14:paraId="4C57644C"/>
        </w:tc>
        <w:tc>
          <w:tcPr>
            <w:tcW w:w="1200" w:type="dxa"/>
            <w:gridSpan w:val="2"/>
          </w:tcPr>
          <w:p w14:paraId="53773955"/>
        </w:tc>
        <w:tc>
          <w:tcPr>
            <w:tcW w:w="1200" w:type="dxa"/>
            <w:gridSpan w:val="2"/>
          </w:tcPr>
          <w:p w14:paraId="0701D28B"/>
        </w:tc>
        <w:tc>
          <w:tcPr>
            <w:tcW w:w="1200" w:type="dxa"/>
          </w:tcPr>
          <w:p w14:paraId="02CD3410"/>
        </w:tc>
      </w:tr>
      <w:tr w14:paraId="4321E1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 w14:paraId="0DE3C7AE"/>
        </w:tc>
        <w:tc>
          <w:tcPr>
            <w:tcW w:w="1200" w:type="dxa"/>
            <w:gridSpan w:val="2"/>
          </w:tcPr>
          <w:p w14:paraId="3FCA0E02"/>
        </w:tc>
        <w:tc>
          <w:tcPr>
            <w:tcW w:w="1200" w:type="dxa"/>
            <w:gridSpan w:val="2"/>
          </w:tcPr>
          <w:p w14:paraId="5BABC12C"/>
        </w:tc>
        <w:tc>
          <w:tcPr>
            <w:tcW w:w="1200" w:type="dxa"/>
            <w:gridSpan w:val="2"/>
          </w:tcPr>
          <w:p w14:paraId="213ECD18"/>
        </w:tc>
        <w:tc>
          <w:tcPr>
            <w:tcW w:w="1200" w:type="dxa"/>
            <w:gridSpan w:val="2"/>
          </w:tcPr>
          <w:p w14:paraId="0C2B8BBD"/>
        </w:tc>
        <w:tc>
          <w:tcPr>
            <w:tcW w:w="1200" w:type="dxa"/>
            <w:gridSpan w:val="2"/>
          </w:tcPr>
          <w:p w14:paraId="38D5562A"/>
        </w:tc>
        <w:tc>
          <w:tcPr>
            <w:tcW w:w="1200" w:type="dxa"/>
          </w:tcPr>
          <w:p w14:paraId="45939771"/>
        </w:tc>
      </w:tr>
      <w:tr w14:paraId="09DD0B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 w14:paraId="18111C47"/>
        </w:tc>
        <w:tc>
          <w:tcPr>
            <w:tcW w:w="1200" w:type="dxa"/>
            <w:gridSpan w:val="2"/>
          </w:tcPr>
          <w:p w14:paraId="3655A0D1"/>
        </w:tc>
        <w:tc>
          <w:tcPr>
            <w:tcW w:w="1200" w:type="dxa"/>
            <w:gridSpan w:val="2"/>
          </w:tcPr>
          <w:p w14:paraId="78381136"/>
        </w:tc>
        <w:tc>
          <w:tcPr>
            <w:tcW w:w="1200" w:type="dxa"/>
            <w:gridSpan w:val="2"/>
          </w:tcPr>
          <w:p w14:paraId="7EE4D546"/>
        </w:tc>
        <w:tc>
          <w:tcPr>
            <w:tcW w:w="1200" w:type="dxa"/>
            <w:gridSpan w:val="2"/>
          </w:tcPr>
          <w:p w14:paraId="01BBE157"/>
        </w:tc>
        <w:tc>
          <w:tcPr>
            <w:tcW w:w="1200" w:type="dxa"/>
            <w:gridSpan w:val="2"/>
          </w:tcPr>
          <w:p w14:paraId="0DB00545"/>
        </w:tc>
        <w:tc>
          <w:tcPr>
            <w:tcW w:w="1200" w:type="dxa"/>
          </w:tcPr>
          <w:p w14:paraId="6B37F344"/>
        </w:tc>
      </w:tr>
      <w:tr w14:paraId="05228B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 w14:paraId="33DC10A2"/>
        </w:tc>
        <w:tc>
          <w:tcPr>
            <w:tcW w:w="1200" w:type="dxa"/>
            <w:gridSpan w:val="2"/>
          </w:tcPr>
          <w:p w14:paraId="7D7FD180"/>
        </w:tc>
        <w:tc>
          <w:tcPr>
            <w:tcW w:w="1200" w:type="dxa"/>
            <w:gridSpan w:val="2"/>
          </w:tcPr>
          <w:p w14:paraId="14602870"/>
        </w:tc>
        <w:tc>
          <w:tcPr>
            <w:tcW w:w="1200" w:type="dxa"/>
            <w:gridSpan w:val="2"/>
          </w:tcPr>
          <w:p w14:paraId="6AC24FB6"/>
        </w:tc>
        <w:tc>
          <w:tcPr>
            <w:tcW w:w="1200" w:type="dxa"/>
            <w:gridSpan w:val="2"/>
          </w:tcPr>
          <w:p w14:paraId="2FA30F8D"/>
        </w:tc>
        <w:tc>
          <w:tcPr>
            <w:tcW w:w="1200" w:type="dxa"/>
            <w:gridSpan w:val="2"/>
          </w:tcPr>
          <w:p w14:paraId="284E86F2"/>
        </w:tc>
        <w:tc>
          <w:tcPr>
            <w:tcW w:w="1200" w:type="dxa"/>
          </w:tcPr>
          <w:p w14:paraId="6EDA5154"/>
        </w:tc>
      </w:tr>
      <w:tr w14:paraId="5E73CB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 w14:paraId="069F9C12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皮山县总工会2023年没有安排国有资本经营预算的支出，国有资本经营预算支出情况表为空表。</w:t>
            </w:r>
          </w:p>
        </w:tc>
      </w:tr>
    </w:tbl>
    <w:p w14:paraId="153149DE"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680"/>
        <w:gridCol w:w="1120"/>
        <w:gridCol w:w="560"/>
        <w:gridCol w:w="840"/>
        <w:gridCol w:w="840"/>
        <w:gridCol w:w="560"/>
        <w:gridCol w:w="1120"/>
        <w:gridCol w:w="1680"/>
      </w:tblGrid>
      <w:tr w14:paraId="3F795C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F0A60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表10</w:t>
            </w:r>
          </w:p>
        </w:tc>
      </w:tr>
      <w:tr w14:paraId="728DEC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964D7"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财政拨款“三公”经费支出情况表</w:t>
            </w:r>
          </w:p>
        </w:tc>
      </w:tr>
      <w:tr w14:paraId="45C157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B214CC2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：皮山县总工会</w:t>
            </w:r>
          </w:p>
        </w:tc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3B6426C4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1EEECD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8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8D731C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三公支出内容</w:t>
            </w:r>
          </w:p>
        </w:tc>
        <w:tc>
          <w:tcPr>
            <w:tcW w:w="280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16F8BF7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28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76C04F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资金来源</w:t>
            </w:r>
          </w:p>
        </w:tc>
      </w:tr>
      <w:tr w14:paraId="16F649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vMerge w:val="continue"/>
          </w:tcPr>
          <w:p w14:paraId="1AF4937A"/>
        </w:tc>
        <w:tc>
          <w:tcPr>
            <w:tcW w:w="1680" w:type="dxa"/>
            <w:gridSpan w:val="2"/>
            <w:vMerge w:val="continue"/>
          </w:tcPr>
          <w:p w14:paraId="50251A28"/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D7DA03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3CCC4A7">
            <w:pPr>
              <w:ind w:left="30"/>
              <w:jc w:val="center"/>
            </w:pPr>
            <w:r>
              <w:rPr>
                <w:rFonts w:hint="eastAsia" w:ascii="黑体" w:hAnsi="黑体" w:eastAsia="黑体" w:cs="黑体"/>
                <w:position w:val="10"/>
                <w:sz w:val="20"/>
                <w:lang w:eastAsia="zh-CN"/>
              </w:rPr>
              <w:t>县政府</w:t>
            </w:r>
            <w:r>
              <w:rPr>
                <w:rFonts w:ascii="黑体" w:hAnsi="黑体" w:eastAsia="黑体" w:cs="黑体"/>
                <w:position w:val="10"/>
                <w:sz w:val="20"/>
              </w:rPr>
              <w:t>性基金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B6FE356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 w14:paraId="238B3E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E1D9B7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   合计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5C21F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29F1F5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A53A72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FDF2A6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2CB351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D7F315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因公出国(境)费用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4196E7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08461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E54105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5058C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41D4E1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7E6D90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公务接待费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6605D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FF9523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01716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33E261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7845E2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F365E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公务用车购置及运行费（小计）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A196B9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50798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1E349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40ABE4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08F3C7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FC5B6A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其中：公务用车购置费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4FB6A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629B8F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4E3F84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63EB63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467DAF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8B187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 公务用车运行费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B04195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4E776D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D9009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F264CC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 w14:paraId="1037A5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64983DCF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皮山县总工会2023年没有使用财政拨款“三公”经费安排的支出，财政拨款“三公”经费支出情况表为空表。</w:t>
            </w:r>
          </w:p>
        </w:tc>
      </w:tr>
    </w:tbl>
    <w:p w14:paraId="790FE491">
      <w:r>
        <w:br w:type="textWrapping"/>
      </w:r>
    </w:p>
    <w:p w14:paraId="373FC775"/>
    <w:p w14:paraId="2467AA5E"/>
    <w:p w14:paraId="24BDA8C6"/>
    <w:p w14:paraId="3BD0E459"/>
    <w:p w14:paraId="545F7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00"/>
        <w:jc w:val="center"/>
        <w:textAlignment w:val="auto"/>
        <w:rPr>
          <w:rFonts w:hint="eastAsia" w:ascii="黑体" w:hAnsi="黑体" w:eastAsia="黑体" w:cs="黑体"/>
          <w:position w:val="10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position w:val="10"/>
          <w:sz w:val="40"/>
          <w:szCs w:val="40"/>
          <w:lang w:eastAsia="zh-CN"/>
        </w:rPr>
        <w:t>第三部分 2023年单位预算情况说明</w:t>
      </w:r>
    </w:p>
    <w:p w14:paraId="5EEC0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一、关于皮山县总工会2023年收支预算情况的总体说明</w:t>
      </w:r>
    </w:p>
    <w:p w14:paraId="21C89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按照全口径预算的原则，皮山县总工会2023年所有收入和支出均纳入单位预算管理。收支总预算166.09万元。</w:t>
      </w:r>
    </w:p>
    <w:p w14:paraId="0C5F8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收入预算包括：一般公共预算。</w:t>
      </w:r>
    </w:p>
    <w:p w14:paraId="21FD6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支出预算包括：一般公共服务支出、社会保障和就业支出。</w:t>
      </w:r>
    </w:p>
    <w:p w14:paraId="72907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二、关于皮山县总工会2023年收入预算情况说明</w:t>
      </w:r>
    </w:p>
    <w:p w14:paraId="2BE62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皮山县总工会收入预算166.09万元，其中：</w:t>
      </w:r>
    </w:p>
    <w:p w14:paraId="69696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一般公共预算166.09万元，占100.00%，比上年预算增加166.09万元，增长100.00%，主要原因是因为新增单位，从2023年为独立预算单位，因此无上年数据。</w:t>
      </w:r>
    </w:p>
    <w:p w14:paraId="59F43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上级一般公共预算安排的转移支付资金未安排。</w:t>
      </w:r>
    </w:p>
    <w:p w14:paraId="1AEE4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县政府</w:t>
      </w:r>
      <w:r>
        <w:rPr>
          <w:rFonts w:ascii="仿宋" w:hAnsi="仿宋" w:eastAsia="仿宋" w:cs="仿宋"/>
          <w:position w:val="10"/>
          <w:sz w:val="32"/>
          <w:szCs w:val="32"/>
        </w:rPr>
        <w:t>性基金预算未安排。</w:t>
      </w:r>
    </w:p>
    <w:p w14:paraId="4EAC2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县政府</w:t>
      </w:r>
      <w:r>
        <w:rPr>
          <w:rFonts w:ascii="仿宋" w:hAnsi="仿宋" w:eastAsia="仿宋" w:cs="仿宋"/>
          <w:position w:val="10"/>
          <w:sz w:val="32"/>
          <w:szCs w:val="32"/>
        </w:rPr>
        <w:t>性基金安排的转移支付资金未安排。</w:t>
      </w:r>
    </w:p>
    <w:p w14:paraId="25DB4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国有资本经营预算未安排。</w:t>
      </w:r>
    </w:p>
    <w:p w14:paraId="2848A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上级国有资本经营预算安排的转移支付资金未安排。</w:t>
      </w:r>
    </w:p>
    <w:p w14:paraId="4D256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三、关于皮山县总工会2023年支出预算情况说明</w:t>
      </w:r>
    </w:p>
    <w:p w14:paraId="28C0F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皮山县总工会2023年支出预算166.09万元，其中：</w:t>
      </w:r>
    </w:p>
    <w:p w14:paraId="46627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基本支出166.09万元，占100.00%，比上年预算增加166.09万元，增长100.00%，主要原因是因为新增单位，从2023年为独立预算单位，因此无上年数据。</w:t>
      </w:r>
    </w:p>
    <w:p w14:paraId="737D6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项目支出0万元，占0.00%，比上年预算增加0万元，增长0%，主要原因是因为新增单位，从2023年为独立预算单位，因此无上年数据。</w:t>
      </w:r>
    </w:p>
    <w:p w14:paraId="11455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四、关于皮山县总工会2023年财政拨款收支预算情况的总体说明</w:t>
      </w:r>
    </w:p>
    <w:p w14:paraId="2B367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2023年财政拨款收支总预算166.09万元。</w:t>
      </w:r>
    </w:p>
    <w:p w14:paraId="016AC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收入全部为一般公共预算拨款，无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县政府</w:t>
      </w:r>
      <w:r>
        <w:rPr>
          <w:rFonts w:ascii="仿宋" w:hAnsi="仿宋" w:eastAsia="仿宋" w:cs="仿宋"/>
          <w:position w:val="10"/>
          <w:sz w:val="32"/>
          <w:szCs w:val="32"/>
        </w:rPr>
        <w:t>性基金预算拨款和国有资本经营预算。</w:t>
      </w:r>
    </w:p>
    <w:p w14:paraId="580EC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收入预算包括：一般公共预算拨款166.09万元。</w:t>
      </w:r>
    </w:p>
    <w:p w14:paraId="69D30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一般公共预算支出包括：一般公共服务支出142.88万元，主要用于在职人员工资、社保、公用经费。</w:t>
      </w:r>
    </w:p>
    <w:p w14:paraId="4EBA2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社会保障和就业支出23.21万元，主要用于机关事业单位基本养老保险缴费支出、机关事业单位职业年金缴费支出。</w:t>
      </w:r>
    </w:p>
    <w:p w14:paraId="263FF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五、关于皮山县总工会2023年一般公共预算当年拨款情况说明</w:t>
      </w:r>
    </w:p>
    <w:p w14:paraId="24A2F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（一）一般公共预算当年拨款规模变化情况</w:t>
      </w:r>
    </w:p>
    <w:p w14:paraId="79546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皮山县总工会2023年一般公共预算拨款合计166.09万元，其中：</w:t>
      </w:r>
    </w:p>
    <w:p w14:paraId="0577C3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基本支出166.09万元，比上年预算增加166.09万元，增长100.00%。主要原因是：因为新增单位，从2023年为独立预算单位，因此无上年数据。</w:t>
      </w:r>
    </w:p>
    <w:p w14:paraId="459FD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项目支出0万元，比上年预算增加0万元，增长0%。主要原因是：因为新增单位，从2023年为独立预算单位，因此无上年数据。</w:t>
      </w:r>
    </w:p>
    <w:p w14:paraId="786D4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（二）一般公共预算当年拨款结构情况</w:t>
      </w:r>
    </w:p>
    <w:p w14:paraId="5C445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1.一般公共服务支出（类）142.88万元，占86.03%。</w:t>
      </w:r>
    </w:p>
    <w:p w14:paraId="45169E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2.社会保障和就业支出（类）23.21万元，占13.97%。</w:t>
      </w:r>
    </w:p>
    <w:p w14:paraId="0F001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（三）一般公共预算当年拨款具体使用情况</w:t>
      </w:r>
    </w:p>
    <w:p w14:paraId="105CF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1.一般公共服务支出（类）群众团体事务（款）行政运行（项）:2023年预算数为142.88万元，比上年预算数增加142.88万元，增长100.00%，主要原因是：因为新增单位，从2023年为独立预算单位，因此无上年数据。</w:t>
      </w:r>
    </w:p>
    <w:p w14:paraId="13F1B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社会保障和就业支出（类）行政事业单位养老支出（款）机关事业单位基本养老保险缴费支出（项）:2023年预算数为15.47万元，比上年预算数增加15.47万元，增长100.00%，主要原因是：因为新增单位，从2023年为独立预算单位，因此无上年数据。</w:t>
      </w:r>
    </w:p>
    <w:p w14:paraId="5259A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社会保障和就业支出（类）行政事业单位养老支出（款）机关事业单位职业年金缴费支出（项）:2023年预算数为7.74万元，比上年预算数增加7.74万元，增长100.00%，主要原因是：因为新增单位，从2023年为独立预算单位，因此无上年数据。</w:t>
      </w:r>
    </w:p>
    <w:p w14:paraId="0C8A4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六、关于皮山县总工会2023年一般公共预算基本支出情况说明</w:t>
      </w:r>
    </w:p>
    <w:p w14:paraId="3C965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皮山县总工会2023年一般公共预算基本支出166.09万元，其中：</w:t>
      </w:r>
    </w:p>
    <w:p w14:paraId="77EFE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人员经费162.49万元，主要包括：基本工资、津贴补贴、奖金、绩效工资、机关事业单位基本养老保险缴费、职业年金缴费、城镇职工基本医疗保险缴费、公务员医疗补助缴费、其他社会保障缴费、住房公积金、退休费。</w:t>
      </w:r>
    </w:p>
    <w:p w14:paraId="518AC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公用经费3.6万元，主要包括：办公费。</w:t>
      </w:r>
    </w:p>
    <w:p w14:paraId="721C7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七、关于皮山县总工会2023年一般公共预算项目支出情况说明</w:t>
      </w:r>
    </w:p>
    <w:p w14:paraId="1F732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皮山县总工会2023年没有使用一般公共预算项目支出，一般公共预算项目支出情况表为空表。</w:t>
      </w:r>
    </w:p>
    <w:p w14:paraId="6FDFF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八、关于皮山县总工会2023年</w:t>
      </w:r>
      <w:r>
        <w:rPr>
          <w:rFonts w:hint="eastAsia" w:ascii="黑体" w:hAnsi="黑体" w:eastAsia="黑体" w:cs="黑体"/>
          <w:position w:val="20"/>
          <w:sz w:val="32"/>
          <w:szCs w:val="32"/>
          <w:lang w:eastAsia="zh-CN"/>
        </w:rPr>
        <w:t>县政府</w:t>
      </w:r>
      <w:r>
        <w:rPr>
          <w:rFonts w:ascii="黑体" w:hAnsi="黑体" w:eastAsia="黑体" w:cs="黑体"/>
          <w:position w:val="20"/>
          <w:sz w:val="32"/>
          <w:szCs w:val="32"/>
        </w:rPr>
        <w:t>性基金预算拨款情况说明</w:t>
      </w:r>
    </w:p>
    <w:p w14:paraId="19CD3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皮山县总工会2023年没有使用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县政府</w:t>
      </w:r>
      <w:r>
        <w:rPr>
          <w:rFonts w:ascii="仿宋" w:hAnsi="仿宋" w:eastAsia="仿宋" w:cs="仿宋"/>
          <w:position w:val="10"/>
          <w:sz w:val="32"/>
          <w:szCs w:val="32"/>
        </w:rPr>
        <w:t>性基金预算拨款安排的支出，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县政府</w:t>
      </w:r>
      <w:r>
        <w:rPr>
          <w:rFonts w:ascii="仿宋" w:hAnsi="仿宋" w:eastAsia="仿宋" w:cs="仿宋"/>
          <w:position w:val="10"/>
          <w:sz w:val="32"/>
          <w:szCs w:val="32"/>
        </w:rPr>
        <w:t>性基金预算支出情况表为空表。</w:t>
      </w:r>
    </w:p>
    <w:p w14:paraId="12E7C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九、关于皮山县总工会2023年国有资本经营预算拨款情况说明</w:t>
      </w:r>
    </w:p>
    <w:p w14:paraId="09A8D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皮山县总工会2023年没有使用国有资本经营预算拨款安排的支出，国有资本经营预算支出情况表为空表。</w:t>
      </w:r>
    </w:p>
    <w:p w14:paraId="07C6E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十、关于皮山县总工会2023年财政拨款“三公”经费预算情况说明</w:t>
      </w:r>
    </w:p>
    <w:p w14:paraId="5DA4D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皮山县总工会2023年财政拨款“三公”经费数为0万元，其中：因公出国（境）费0万元，公务用车购置费0万元，公务用车运行费0万元，公务接待费0万元。</w:t>
      </w:r>
    </w:p>
    <w:p w14:paraId="78E777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2023年财政拨款“三公”经费比上年预算增加0万元，增长0%，其中：</w:t>
      </w:r>
    </w:p>
    <w:p w14:paraId="49332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因公出国（境）费增加0万元，增长0%，主要原因是因为新增单位，从2023年为独立预算单位，因此无上年数据。公务用车购置费增加0万元，增长0%，主要原因是因为新增单位，从2023年为独立预算单位，因此无上年数据。公务用车运行费增加0万元，增长0%，主要原因是因为新增单位，从2023年为独立预算单位，因此无上年数据。公务接待费增加0万元，增长0%，主要原因是因为新增单位，从2023年为独立预算单位，因此无上年数据。</w:t>
      </w:r>
    </w:p>
    <w:p w14:paraId="5BDE1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十一、其他重要事项的情况说明</w:t>
      </w:r>
    </w:p>
    <w:p w14:paraId="38657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（一）机关运行经费情况</w:t>
      </w:r>
    </w:p>
    <w:p w14:paraId="4DFC3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2023年，皮山县总工会本级及下属0家行政单位和0家事业单位的机关运行经费财政拨款预算3.6万元，比上年预算增加3.60万元，增长100.00%。主要原因是因为新增单位，从2023年为独立预算单位，因此无上年数据。</w:t>
      </w:r>
    </w:p>
    <w:p w14:paraId="6A17F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</w:t>
      </w: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  <w:lang w:eastAsia="zh-CN"/>
        </w:rPr>
        <w:t>县政府</w:t>
      </w: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采购情况</w:t>
      </w:r>
    </w:p>
    <w:p w14:paraId="24137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2023年，皮山县总工会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县政府</w:t>
      </w:r>
      <w:r>
        <w:rPr>
          <w:rFonts w:ascii="仿宋" w:hAnsi="仿宋" w:eastAsia="仿宋" w:cs="仿宋"/>
          <w:position w:val="10"/>
          <w:sz w:val="32"/>
          <w:szCs w:val="32"/>
        </w:rPr>
        <w:t>采购预算0万元，其中：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县政府</w:t>
      </w:r>
      <w:r>
        <w:rPr>
          <w:rFonts w:ascii="仿宋" w:hAnsi="仿宋" w:eastAsia="仿宋" w:cs="仿宋"/>
          <w:position w:val="10"/>
          <w:sz w:val="32"/>
          <w:szCs w:val="32"/>
        </w:rPr>
        <w:t>采购货物预算0万元，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县政府</w:t>
      </w:r>
      <w:r>
        <w:rPr>
          <w:rFonts w:ascii="仿宋" w:hAnsi="仿宋" w:eastAsia="仿宋" w:cs="仿宋"/>
          <w:position w:val="10"/>
          <w:sz w:val="32"/>
          <w:szCs w:val="32"/>
        </w:rPr>
        <w:t>采购工程预算0万元，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县政府</w:t>
      </w:r>
      <w:r>
        <w:rPr>
          <w:rFonts w:ascii="仿宋" w:hAnsi="仿宋" w:eastAsia="仿宋" w:cs="仿宋"/>
          <w:position w:val="10"/>
          <w:sz w:val="32"/>
          <w:szCs w:val="32"/>
        </w:rPr>
        <w:t>采购服务预算0万元。</w:t>
      </w:r>
    </w:p>
    <w:p w14:paraId="1F3E4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2023年度本单位面向中小企业预留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县政府</w:t>
      </w:r>
      <w:r>
        <w:rPr>
          <w:rFonts w:ascii="仿宋" w:hAnsi="仿宋" w:eastAsia="仿宋" w:cs="仿宋"/>
          <w:position w:val="10"/>
          <w:sz w:val="32"/>
          <w:szCs w:val="32"/>
        </w:rPr>
        <w:t>采购项目预算金额0万元，其中：面向小微企业预留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县政府</w:t>
      </w:r>
      <w:r>
        <w:rPr>
          <w:rFonts w:ascii="仿宋" w:hAnsi="仿宋" w:eastAsia="仿宋" w:cs="仿宋"/>
          <w:position w:val="10"/>
          <w:sz w:val="32"/>
          <w:szCs w:val="32"/>
        </w:rPr>
        <w:t>采购项目预算金额0万元。</w:t>
      </w:r>
    </w:p>
    <w:p w14:paraId="2D517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（三）国有资产占用使用情况</w:t>
      </w:r>
    </w:p>
    <w:p w14:paraId="2A419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截至2022年底，皮山县总工会及下属各预算单位占用使用国有资产总体情况为</w:t>
      </w:r>
    </w:p>
    <w:p w14:paraId="07A8E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1.房屋0平方米，价值0万元。</w:t>
      </w:r>
    </w:p>
    <w:p w14:paraId="0F210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2.车辆0辆，价值0.00万元；其中：一般公务用车0辆，价值0万元；执法执勤用车0辆，价值0万元；其他车辆0辆，价值0万元。</w:t>
      </w:r>
    </w:p>
    <w:p w14:paraId="50E65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3.办公家具价值0万元。</w:t>
      </w:r>
    </w:p>
    <w:p w14:paraId="172D5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4.其他资产价值0万元。</w:t>
      </w:r>
    </w:p>
    <w:p w14:paraId="34A14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单位价值50万元以上大型设备0台，单位价值100万元以上大型设备0台。</w:t>
      </w:r>
    </w:p>
    <w:p w14:paraId="41BFE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2023年单位预算安排购置车辆经费0万元，安排购置50万元以上大型设备0台，单位价值100万元以上大型设备0台。</w:t>
      </w:r>
    </w:p>
    <w:p w14:paraId="55256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（四）预算绩效情况</w:t>
      </w:r>
    </w:p>
    <w:p w14:paraId="4A2C8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2023年，本年度预算绩效管理的财政拨款项目0个，涉及预算金额0万元；非财政拨款项目0个，涉及预算金额0万元。</w:t>
      </w:r>
    </w:p>
    <w:p w14:paraId="7B3DE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（五）其他需说明的事项</w:t>
      </w:r>
    </w:p>
    <w:p w14:paraId="37163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2023年皮山县总工会新成立为预算单位，年初预算无政府采购预算</w:t>
      </w:r>
      <w:r>
        <w:rPr>
          <w:rFonts w:ascii="仿宋" w:hAnsi="仿宋" w:eastAsia="仿宋" w:cs="仿宋"/>
          <w:position w:val="10"/>
          <w:sz w:val="32"/>
          <w:szCs w:val="32"/>
        </w:rPr>
        <w:t>。2023年度本单位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未做</w:t>
      </w:r>
      <w:r>
        <w:rPr>
          <w:rFonts w:ascii="仿宋" w:hAnsi="仿宋" w:eastAsia="仿宋" w:cs="仿宋"/>
          <w:position w:val="10"/>
          <w:sz w:val="32"/>
          <w:szCs w:val="32"/>
        </w:rPr>
        <w:t>面向中小企业预留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县政府</w:t>
      </w:r>
      <w:r>
        <w:rPr>
          <w:rFonts w:ascii="仿宋" w:hAnsi="仿宋" w:eastAsia="仿宋" w:cs="仿宋"/>
          <w:position w:val="10"/>
          <w:sz w:val="32"/>
          <w:szCs w:val="32"/>
        </w:rPr>
        <w:t>采购项目预算，其中：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未做</w:t>
      </w:r>
      <w:r>
        <w:rPr>
          <w:rFonts w:ascii="仿宋" w:hAnsi="仿宋" w:eastAsia="仿宋" w:cs="仿宋"/>
          <w:position w:val="10"/>
          <w:sz w:val="32"/>
          <w:szCs w:val="32"/>
        </w:rPr>
        <w:t>面向小微企业预留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县政府</w:t>
      </w:r>
      <w:r>
        <w:rPr>
          <w:rFonts w:ascii="仿宋" w:hAnsi="仿宋" w:eastAsia="仿宋" w:cs="仿宋"/>
          <w:position w:val="10"/>
          <w:sz w:val="32"/>
          <w:szCs w:val="32"/>
        </w:rPr>
        <w:t>采购项目预算</w:t>
      </w:r>
      <w:bookmarkStart w:id="0" w:name="_GoBack"/>
      <w:bookmarkEnd w:id="0"/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 w14:paraId="2BA38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</w:p>
    <w:p w14:paraId="5468E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br w:type="textWrapping"/>
      </w:r>
    </w:p>
    <w:p w14:paraId="291942DE">
      <w:pPr>
        <w:widowControl/>
        <w:spacing w:before="100" w:beforeAutospacing="1" w:after="100" w:afterAutospacing="1"/>
        <w:jc w:val="center"/>
        <w:outlineLvl w:val="1"/>
        <w:rPr>
          <w:rFonts w:hint="default" w:ascii="Times New Roman" w:hAnsi="Times New Roman" w:eastAsia="方正小标宋_GBK" w:cs="Times New Roman"/>
          <w:kern w:val="0"/>
          <w:sz w:val="44"/>
          <w:szCs w:val="44"/>
          <w:lang w:val="en-US" w:eastAsia="zh-CN"/>
        </w:rPr>
      </w:pPr>
    </w:p>
    <w:p w14:paraId="6BBEEBE3">
      <w:pPr>
        <w:rPr>
          <w:rFonts w:hint="eastAsia" w:ascii="黑体" w:hAnsi="黑体" w:eastAsia="黑体" w:cs="黑体"/>
          <w:position w:val="10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position w:val="10"/>
          <w:sz w:val="40"/>
          <w:szCs w:val="40"/>
          <w:lang w:eastAsia="zh-CN"/>
        </w:rPr>
        <w:br w:type="page"/>
      </w:r>
    </w:p>
    <w:p w14:paraId="0C1CC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2952" w:firstLineChars="738"/>
        <w:jc w:val="both"/>
        <w:textAlignment w:val="auto"/>
        <w:rPr>
          <w:rFonts w:hint="eastAsia" w:ascii="黑体" w:hAnsi="黑体" w:eastAsia="黑体" w:cs="黑体"/>
          <w:position w:val="10"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position w:val="10"/>
          <w:sz w:val="40"/>
          <w:szCs w:val="40"/>
          <w:lang w:eastAsia="zh-CN"/>
        </w:rPr>
        <w:t>第四部分</w:t>
      </w:r>
      <w:r>
        <w:rPr>
          <w:rFonts w:hint="eastAsia" w:ascii="黑体" w:hAnsi="黑体" w:eastAsia="黑体" w:cs="黑体"/>
          <w:position w:val="10"/>
          <w:sz w:val="40"/>
          <w:szCs w:val="40"/>
          <w:lang w:val="en-US" w:eastAsia="zh-CN"/>
        </w:rPr>
        <w:t xml:space="preserve">  名词解释</w:t>
      </w:r>
    </w:p>
    <w:p w14:paraId="0886D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一、财政拨款：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指由一般公共预算、政府性基金预算、国有资本经营预算安排的财政拨款数。</w:t>
      </w:r>
    </w:p>
    <w:p w14:paraId="0BB73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二、一般公共预算：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包括公共财政拨款（补助）资金、专项收入。</w:t>
      </w:r>
    </w:p>
    <w:p w14:paraId="449AC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三、财政专户管理资金：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包括专户管理行政事业性收费（主要是教育收费）、其他非税收入。</w:t>
      </w:r>
    </w:p>
    <w:p w14:paraId="3A1FC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四、其他资金：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包括事业收入、事业经营收入、其他收入等。</w:t>
      </w:r>
    </w:p>
    <w:p w14:paraId="1F7EA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五、基本支出：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包括人员经费、公用经费（定额）。其中，人员经费包括工资福利支出、对个人和家庭的补助。</w:t>
      </w:r>
    </w:p>
    <w:p w14:paraId="7A825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六、项目支出：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19AA5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七、“三公”经费：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668C4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八、机关运行经费：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21E77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 w:firstLine="5440" w:firstLineChars="17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皮山县总工会</w:t>
      </w:r>
    </w:p>
    <w:p w14:paraId="01AD0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right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2023年1月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18</w:t>
      </w:r>
      <w:r>
        <w:rPr>
          <w:rFonts w:ascii="仿宋" w:hAnsi="仿宋" w:eastAsia="仿宋" w:cs="仿宋"/>
          <w:position w:val="10"/>
          <w:sz w:val="32"/>
          <w:szCs w:val="32"/>
        </w:rPr>
        <w:t>日</w:t>
      </w: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1594A"/>
    <w:rsid w:val="02244366"/>
    <w:rsid w:val="033755DF"/>
    <w:rsid w:val="04A24CDA"/>
    <w:rsid w:val="05275924"/>
    <w:rsid w:val="0CB47CA0"/>
    <w:rsid w:val="12170485"/>
    <w:rsid w:val="187F1162"/>
    <w:rsid w:val="1993593F"/>
    <w:rsid w:val="199B1FCC"/>
    <w:rsid w:val="1C213424"/>
    <w:rsid w:val="244A2F6C"/>
    <w:rsid w:val="25900E53"/>
    <w:rsid w:val="2A36189D"/>
    <w:rsid w:val="2A8D6032"/>
    <w:rsid w:val="2DD82E9F"/>
    <w:rsid w:val="371E4FF5"/>
    <w:rsid w:val="47A50D4C"/>
    <w:rsid w:val="4A7926B7"/>
    <w:rsid w:val="4CCD5974"/>
    <w:rsid w:val="4D2F458A"/>
    <w:rsid w:val="4E606D65"/>
    <w:rsid w:val="52391DA6"/>
    <w:rsid w:val="5281374D"/>
    <w:rsid w:val="55DF2C65"/>
    <w:rsid w:val="56160583"/>
    <w:rsid w:val="56CB4F97"/>
    <w:rsid w:val="57EE53E1"/>
    <w:rsid w:val="58136BF6"/>
    <w:rsid w:val="5DE74DAC"/>
    <w:rsid w:val="64F63B27"/>
    <w:rsid w:val="74257F85"/>
    <w:rsid w:val="76206C56"/>
    <w:rsid w:val="7CCF2ED4"/>
    <w:rsid w:val="7F126D5E"/>
    <w:rsid w:val="7F192494"/>
    <w:rsid w:val="7F78365F"/>
    <w:rsid w:val="7FB81C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2"/>
    <w:basedOn w:val="1"/>
    <w:next w:val="1"/>
    <w:unhideWhenUsed/>
    <w:qFormat/>
    <w:uiPriority w:val="0"/>
    <w:pPr>
      <w:ind w:left="1277"/>
      <w:outlineLvl w:val="1"/>
    </w:pPr>
    <w:rPr>
      <w:rFonts w:ascii="仿宋_GB2312" w:hAnsi="仿宋_GB2312" w:eastAsia="仿宋_GB2312" w:cs="仿宋_GB2312"/>
      <w:b/>
      <w:bCs/>
      <w:sz w:val="32"/>
      <w:szCs w:val="3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21</Pages>
  <Words>2610</Words>
  <Characters>3324</Characters>
  <TotalTime>2</TotalTime>
  <ScaleCrop>false</ScaleCrop>
  <LinksUpToDate>false</LinksUpToDate>
  <CharactersWithSpaces>3750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2023-04-26T03:50:00Z</dcterms:created>
  <dc:creator>Apache POI</dc:creator>
  <cp:lastModifiedBy>慧语</cp:lastModifiedBy>
  <dcterms:modified xsi:type="dcterms:W3CDTF">2025-10-11T10:13:52Z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eyJoZGlkIjoiZmJiYzM4NGMxNTU2MDViMDQzMzBjNGQ5NThlMWYxNDciLCJ1c2VySWQiOiI5NTc2ODg5MzgifQ==</vt:lpwstr>
  </property>
  <property fmtid="{D5CDD505-2E9C-101B-9397-08002B2CF9AE}" pid="4" name="ICV">
    <vt:lpwstr>349B59D840C642AD9B8433B0B97B8070_12</vt:lpwstr>
  </property>
</Properties>
</file>