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皮山县市场监督管理局</w:t>
      </w:r>
    </w:p>
    <w:p>
      <w:pPr>
        <w:spacing w:before="150"/>
        <w:ind w:left="200" w:right="200"/>
        <w:jc w:val="center"/>
      </w:pPr>
      <w:r>
        <w:rPr>
          <w:rFonts w:ascii="黑体" w:hAnsi="黑体" w:eastAsia="黑体" w:cs="黑体"/>
          <w:position w:val="30"/>
          <w:sz w:val="42"/>
        </w:rPr>
        <w:t>2023年单位预算公开</w:t>
      </w:r>
    </w:p>
    <w:p>
      <w:r>
        <w:br w:type="page"/>
      </w:r>
    </w:p>
    <w:p>
      <w:pPr>
        <w:ind w:left="200" w:right="200" w:firstLine="500"/>
        <w:jc w:val="center"/>
        <w:rPr>
          <w:rFonts w:hint="eastAsia" w:ascii="黑体" w:hAnsi="黑体" w:eastAsia="黑体" w:cs="黑体"/>
          <w:b w:val="0"/>
          <w:bCs w:val="0"/>
          <w:position w:val="30"/>
          <w:sz w:val="40"/>
          <w:szCs w:val="40"/>
        </w:rPr>
      </w:pPr>
      <w:r>
        <w:rPr>
          <w:rFonts w:hint="eastAsia" w:ascii="黑体" w:hAnsi="黑体" w:eastAsia="黑体" w:cs="黑体"/>
          <w:b w:val="0"/>
          <w:bCs w:val="0"/>
          <w:position w:val="30"/>
          <w:sz w:val="40"/>
          <w:szCs w:val="40"/>
        </w:rPr>
        <w:t>目     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黑体" w:hAnsi="黑体" w:eastAsia="黑体" w:cs="黑体"/>
          <w:b w:val="0"/>
          <w:bCs w:val="0"/>
          <w:sz w:val="32"/>
          <w:szCs w:val="32"/>
        </w:rPr>
      </w:pPr>
      <w:r>
        <w:rPr>
          <w:rFonts w:hint="eastAsia" w:ascii="黑体" w:hAnsi="黑体" w:eastAsia="黑体" w:cs="黑体"/>
          <w:b w:val="0"/>
          <w:bCs w:val="0"/>
          <w:position w:val="15"/>
          <w:sz w:val="32"/>
          <w:szCs w:val="32"/>
        </w:rPr>
        <w:t>第一部分 皮山县市场监督管理局单位概况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t>第二部分 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一、单位收支总体情况表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二、单位收入总体情况表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三、单位支出总体情况表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t>第三部分 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一、关于皮山县市场监督管理局2023年收支预算情况的总体说明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二、关于皮山县市场监督管理局2023年收入预算情况说明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三、关于皮山县市场监督管理局2023年支出预算情况说明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四、关于皮山县市场监督管理局2023年财政拨款收支预算情况的总体说明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五、关于皮山县市场监督管理局2023年一般公共预算当年拨款情况说明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六、关于皮山县市场监督管理局2023年一般公共预算基本支出情况说明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七、关于皮山县市场监督管理局2023年一般公共预算项目支出情况说明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八、关于皮山县市场监督管理局2023年政府性基金预算拨款情况说明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九、关于皮山县市场监督管理局2023年国有资本经营预算拨款情况说明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十、关于皮山县市场监督管理局2023年财政拨款“三公”经费预算情况说明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rPr>
          <w:rFonts w:hint="eastAsia" w:ascii="黑体" w:hAnsi="黑体" w:eastAsia="黑体" w:cs="黑体"/>
          <w:b w:val="0"/>
          <w:bCs w:val="0"/>
          <w:position w:val="15"/>
          <w:sz w:val="32"/>
          <w:szCs w:val="32"/>
        </w:rPr>
      </w:pPr>
      <w:r>
        <w:rPr>
          <w:rFonts w:hint="eastAsia" w:ascii="黑体" w:hAnsi="黑体" w:eastAsia="黑体" w:cs="黑体"/>
          <w:b w:val="0"/>
          <w:bCs w:val="0"/>
          <w:position w:val="15"/>
          <w:sz w:val="32"/>
          <w:szCs w:val="3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left"/>
        <w:textAlignment w:val="auto"/>
      </w:pPr>
      <w:r>
        <w:br w:type="textWrapping"/>
      </w:r>
    </w:p>
    <w:p>
      <w:pPr>
        <w:ind w:left="200" w:right="200" w:firstLine="500"/>
        <w:jc w:val="center"/>
        <w:rPr>
          <w:rFonts w:hint="eastAsia" w:ascii="楷体_GB2312" w:hAnsi="楷体_GB2312" w:eastAsia="楷体_GB2312" w:cs="楷体_GB2312"/>
          <w:b/>
          <w:bCs/>
          <w:position w:val="30"/>
          <w:sz w:val="32"/>
          <w:szCs w:val="32"/>
        </w:rPr>
      </w:pPr>
    </w:p>
    <w:p>
      <w:pPr>
        <w:ind w:left="200" w:right="200" w:firstLine="500"/>
        <w:jc w:val="center"/>
        <w:rPr>
          <w:rFonts w:hint="eastAsia" w:ascii="楷体_GB2312" w:hAnsi="楷体_GB2312" w:eastAsia="楷体_GB2312" w:cs="楷体_GB2312"/>
          <w:b/>
          <w:bCs/>
          <w:position w:val="30"/>
          <w:sz w:val="32"/>
          <w:szCs w:val="32"/>
        </w:rPr>
      </w:pPr>
    </w:p>
    <w:p>
      <w:pPr>
        <w:ind w:left="200" w:right="200" w:firstLine="500"/>
        <w:jc w:val="center"/>
        <w:rPr>
          <w:rFonts w:hint="eastAsia" w:ascii="楷体_GB2312" w:hAnsi="楷体_GB2312" w:eastAsia="楷体_GB2312" w:cs="楷体_GB2312"/>
          <w:b/>
          <w:bCs/>
          <w:position w:val="30"/>
          <w:sz w:val="32"/>
          <w:szCs w:val="32"/>
        </w:rPr>
      </w:pPr>
    </w:p>
    <w:p>
      <w:pPr>
        <w:ind w:left="200" w:right="200" w:firstLine="500"/>
        <w:jc w:val="center"/>
        <w:rPr>
          <w:rFonts w:hint="eastAsia" w:ascii="楷体_GB2312" w:hAnsi="楷体_GB2312" w:eastAsia="楷体_GB2312" w:cs="楷体_GB2312"/>
          <w:b/>
          <w:bCs/>
          <w:position w:val="30"/>
          <w:sz w:val="32"/>
          <w:szCs w:val="32"/>
        </w:rPr>
      </w:pPr>
    </w:p>
    <w:p>
      <w:pPr>
        <w:ind w:left="200" w:right="200" w:firstLine="500"/>
        <w:jc w:val="center"/>
        <w:rPr>
          <w:rFonts w:hint="eastAsia" w:ascii="楷体_GB2312" w:hAnsi="楷体_GB2312" w:eastAsia="楷体_GB2312" w:cs="楷体_GB2312"/>
          <w:b/>
          <w:bCs/>
          <w:position w:val="30"/>
          <w:sz w:val="32"/>
          <w:szCs w:val="32"/>
        </w:rPr>
      </w:pPr>
    </w:p>
    <w:p>
      <w:pPr>
        <w:ind w:left="200" w:right="200" w:firstLine="500"/>
        <w:jc w:val="center"/>
        <w:rPr>
          <w:rFonts w:hint="eastAsia" w:ascii="楷体_GB2312" w:hAnsi="楷体_GB2312" w:eastAsia="楷体_GB2312" w:cs="楷体_GB2312"/>
          <w:b/>
          <w:bCs/>
          <w:position w:val="30"/>
          <w:sz w:val="32"/>
          <w:szCs w:val="32"/>
        </w:rPr>
      </w:pPr>
    </w:p>
    <w:p>
      <w:pPr>
        <w:ind w:left="200" w:right="200" w:firstLine="500"/>
        <w:jc w:val="center"/>
        <w:rPr>
          <w:rFonts w:hint="eastAsia" w:ascii="黑体" w:hAnsi="黑体" w:eastAsia="黑体" w:cs="黑体"/>
          <w:b w:val="0"/>
          <w:bCs w:val="0"/>
          <w:sz w:val="40"/>
          <w:szCs w:val="40"/>
        </w:rPr>
      </w:pPr>
      <w:r>
        <w:rPr>
          <w:rFonts w:hint="eastAsia" w:ascii="黑体" w:hAnsi="黑体" w:eastAsia="黑体" w:cs="黑体"/>
          <w:b w:val="0"/>
          <w:bCs w:val="0"/>
          <w:position w:val="30"/>
          <w:sz w:val="40"/>
          <w:szCs w:val="40"/>
        </w:rPr>
        <w:t>第一部分 皮山县市场监督管理局单位概况</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both"/>
        <w:textAlignment w:val="auto"/>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outlineLvl w:val="9"/>
        <w:rPr>
          <w:rFonts w:hint="eastAsia" w:ascii="仿宋_GB2312" w:hAnsi="仿宋_GB2312" w:eastAsia="仿宋_GB2312" w:cs="仿宋_GB2312"/>
          <w:bCs/>
          <w:kern w:val="0"/>
          <w:sz w:val="32"/>
          <w:szCs w:val="32"/>
          <w:lang w:eastAsia="zh-CN"/>
        </w:rPr>
      </w:pPr>
      <w:r>
        <w:rPr>
          <w:rFonts w:hint="eastAsia" w:ascii="仿宋_GB2312" w:hAnsi="仿宋_GB2312" w:eastAsia="仿宋_GB2312" w:cs="仿宋_GB2312"/>
          <w:bCs/>
          <w:kern w:val="0"/>
          <w:sz w:val="32"/>
          <w:szCs w:val="32"/>
          <w:lang w:eastAsia="zh-CN"/>
        </w:rPr>
        <w:t>（一）负责市场综合监督管理和知识产权管理。贯彻执行国家、自治区市场监督管理</w:t>
      </w:r>
      <w:r>
        <w:rPr>
          <w:rFonts w:hint="eastAsia" w:ascii="仿宋_GB2312" w:hAnsi="仿宋_GB2312" w:eastAsia="仿宋_GB2312" w:cs="仿宋_GB2312"/>
          <w:bCs/>
          <w:kern w:val="0"/>
          <w:sz w:val="32"/>
          <w:szCs w:val="32"/>
          <w:lang w:val="en-US" w:eastAsia="zh-CN"/>
        </w:rPr>
        <w:t>局</w:t>
      </w:r>
      <w:r>
        <w:rPr>
          <w:rFonts w:hint="eastAsia" w:ascii="仿宋_GB2312" w:hAnsi="仿宋_GB2312" w:eastAsia="仿宋_GB2312" w:cs="仿宋_GB2312"/>
          <w:bCs/>
          <w:kern w:val="0"/>
          <w:sz w:val="32"/>
          <w:szCs w:val="32"/>
          <w:lang w:eastAsia="zh-CN"/>
        </w:rPr>
        <w:t>、药品、医疗器械、化妆品监督管理和知识产权管理有关法律和规章。负责药品（含中药、民族药，下同）、医疗器械和化妆品安全监督管理。组织实施质量强区战略、食品安全战略、标准化战略和知识产权战略，拟订并组织实施有关规划，规范和维护市场秩序，营造诚实守信、公平竞争的市场环境。</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eastAsia="zh-CN"/>
        </w:rPr>
        <w:t>　　（二）负责市场主体统一登记注册。指导各类企业、农民专业合作社和从事经营活动的单位、个体工商户以及外国（皮山县）企业常驻代表机构等市场主体的登记注册。建立市场主体信息公示和共享机制，依法公示和共享有关信息，加强信用监管，推动市场主体信用体系建设。监督实施药品、医疗器械、化妆品相关标准和分类管理制度。参与实施国家基本药物制度。</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eastAsia="zh-CN"/>
        </w:rPr>
        <w:t>　　（三）负责组织和指导市场监督管理职责范围内综合执法工作。指导县（乡镇）市场监管综合执法队伍整合和建设，推动实行统一的市场监管。组织查处重大违法案件。规范市场监管、药品、医疗器械、化妆品和知识产权行政执法行为。</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eastAsia="zh-CN"/>
        </w:rPr>
        <w:t>　　（四）负责反垄断统一执法。统筹推进竞争政策实施，指导实施公平竞争审查制度。依据授权负责垄断协议、滥用市场支配地位和滥用行政权力排除、限制竞争等反垄断执法工作。依法对经营者集中行为进行反垄断审查。指导企业在国外的反垄断应诉工作。负责药品、医疗器械、化妆品质量管理和监督抽验。监督实施生产质量管理规范。依职责监督、指导实施经营和使用质量管理规范。</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eastAsia="zh-CN"/>
        </w:rPr>
        <w:t>　　（五）负责监督管理市场秩序。依法监督管理市场交易，网络商品交易及有关服务的行为。负责药品、医疗器械和化妆品上市后风险管理。组织开展皮山县药品、化妆品不良反应和医疗器械不良事件监测及处置。组织开展药物滥用监测。依法承担药品、医疗器械和化妆品应急管理。负责监督检查贯彻落实国家、自治区价格监督检查方针、政策和价格调控管理措施。组织指导查处价格收费违法违规、不正当竞争、违法直销、传销、侵犯商标专利知识产权和制售假冒伪劣行为。指导广告业发展，监督管理广告活动。指导查处无照生产经营和相关无证生产经营行为。指导皮山县消费者协会开展消费维权工作。</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eastAsia="zh-CN"/>
        </w:rPr>
        <w:t>　　（六）负责宏观质量管理。拟订并实施质量发展的制度措施。统筹质量基础设施建设与应用，会同有关部门组织实施重大工程设备质量监理制度，组织重大质量事故调查，组织实施缺陷产品召回制度，监督管理产品防伪工作。</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eastAsia="zh-CN"/>
        </w:rPr>
        <w:t>　　（七）负责产品质量安全监督管理。管理产品质量监督抽查、风险监控工作。组织实施质量分级制度、质量安全追溯制度。负责组织指导药品、医疗器械和化妆品监督检查，依职责组织指导查处药品、医疗器械、化妆品生产、经营和使用环节的违法行为。负责权限内药品、医疗器械和化妆品监督管理领域政策法规宣传、信息发布、对外交流与合作。负责指导县（乡镇）药品、医疗器械、化妆品监督管理工作。推进信用体系建设。</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eastAsia="zh-CN"/>
        </w:rPr>
        <w:t>　　（八）负责特种设备安全监督管理。综合管理特种设备安全监察、监督工作，监督检查高耗能特种设备节能标准和锅炉环境保护标准的执行情况。</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eastAsia="zh-CN"/>
        </w:rPr>
        <w:t>　　（九）负责食品安全监督管理综合协调。组织制定食品安全重大政策并组织实施。负责食品安全应急体系建设，组织指导较大食品安全事件应急处置和调查处理工作。建立健全食品安全重要信息直报制度。</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eastAsia="zh-CN"/>
        </w:rPr>
        <w:t>　　（十）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等工作。</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eastAsia="zh-CN"/>
        </w:rPr>
        <w:t>　　（十一）负责统一管理计量工作。执行国家计量制度，推行国家法定计量单位，依法管理计量器具及量值传递和比对工作。规范、监督商品</w:t>
      </w:r>
      <w:r>
        <w:rPr>
          <w:rFonts w:hint="eastAsia" w:ascii="仿宋_GB2312" w:hAnsi="仿宋_GB2312" w:eastAsia="仿宋_GB2312" w:cs="仿宋_GB2312"/>
          <w:bCs/>
          <w:kern w:val="0"/>
          <w:sz w:val="32"/>
          <w:szCs w:val="32"/>
          <w:lang w:val="en-US" w:eastAsia="zh-CN"/>
        </w:rPr>
        <w:t>计</w:t>
      </w:r>
      <w:r>
        <w:rPr>
          <w:rFonts w:hint="eastAsia" w:ascii="仿宋_GB2312" w:hAnsi="仿宋_GB2312" w:eastAsia="仿宋_GB2312" w:cs="仿宋_GB2312"/>
          <w:bCs/>
          <w:kern w:val="0"/>
          <w:sz w:val="32"/>
          <w:szCs w:val="32"/>
          <w:lang w:eastAsia="zh-CN"/>
        </w:rPr>
        <w:t>量和市场计量行为。</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eastAsia="zh-CN"/>
        </w:rPr>
        <w:t>　　（十二）负责统一管理标准化工作。依法承担地方标准的立项、编号、制定和发布工作。依法协调指导和监督行业标准、企业标准制定工作。</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eastAsia="zh-CN"/>
        </w:rPr>
        <w:t>　　（十三）负责统一管理检验检测工作。推进检验检测机构改革，规范检验检测市场，完善检验检测体系，指导协调检验检测行业发展。</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eastAsia="zh-CN"/>
        </w:rPr>
        <w:t>　　（十四）负责统一管理、监督和综合协调认证认可工作。建立并组织实施国家统一的认证认可和合格评定监督管理制度。</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eastAsia="zh-CN"/>
        </w:rPr>
        <w:t>　　（十五）负责市场监督管理和知识产权科技与信息化建设、新闻宣传，以及对外交流与合作。按规定承担技术性贸易措施有关工作。</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eastAsia="zh-CN"/>
        </w:rPr>
        <w:t>　　（十六）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val="en-US" w:eastAsia="zh-CN"/>
        </w:rPr>
        <w:t xml:space="preserve">  </w:t>
      </w:r>
      <w:r>
        <w:rPr>
          <w:rFonts w:hint="eastAsia" w:ascii="仿宋_GB2312" w:hAnsi="仿宋_GB2312" w:eastAsia="仿宋_GB2312" w:cs="仿宋_GB2312"/>
          <w:bCs/>
          <w:kern w:val="0"/>
          <w:sz w:val="32"/>
          <w:szCs w:val="32"/>
          <w:lang w:eastAsia="zh-CN"/>
        </w:rPr>
        <w:t>（十七）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定实施鼓励新领域、新业态、新模式创新的知识产权保护、管理和服务政策。</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val="en-US" w:eastAsia="zh-CN"/>
        </w:rPr>
        <w:t xml:space="preserve">  </w:t>
      </w:r>
      <w:r>
        <w:rPr>
          <w:rFonts w:hint="eastAsia" w:ascii="仿宋_GB2312" w:hAnsi="仿宋_GB2312" w:eastAsia="仿宋_GB2312" w:cs="仿宋_GB2312"/>
          <w:bCs/>
          <w:kern w:val="0"/>
          <w:sz w:val="32"/>
          <w:szCs w:val="32"/>
          <w:lang w:eastAsia="zh-CN"/>
        </w:rPr>
        <w:t>（十八）承担皮山县食品安全委员会的具体工作。</w:t>
      </w:r>
      <w:r>
        <w:rPr>
          <w:rFonts w:hint="eastAsia" w:ascii="仿宋_GB2312" w:hAnsi="仿宋_GB2312" w:eastAsia="仿宋_GB2312" w:cs="仿宋_GB2312"/>
          <w:bCs/>
          <w:kern w:val="0"/>
          <w:sz w:val="32"/>
          <w:szCs w:val="32"/>
          <w:lang w:eastAsia="zh-CN"/>
        </w:rPr>
        <w:br w:type="textWrapping"/>
      </w:r>
      <w:r>
        <w:rPr>
          <w:rFonts w:hint="eastAsia" w:ascii="仿宋_GB2312" w:hAnsi="仿宋_GB2312" w:eastAsia="仿宋_GB2312" w:cs="仿宋_GB2312"/>
          <w:bCs/>
          <w:kern w:val="0"/>
          <w:sz w:val="32"/>
          <w:szCs w:val="32"/>
          <w:lang w:val="en-US" w:eastAsia="zh-CN"/>
        </w:rPr>
        <w:t xml:space="preserve">  </w:t>
      </w:r>
      <w:r>
        <w:rPr>
          <w:rFonts w:hint="eastAsia" w:ascii="仿宋_GB2312" w:hAnsi="仿宋_GB2312" w:eastAsia="仿宋_GB2312" w:cs="仿宋_GB2312"/>
          <w:bCs/>
          <w:kern w:val="0"/>
          <w:sz w:val="32"/>
          <w:szCs w:val="32"/>
          <w:lang w:eastAsia="zh-CN"/>
        </w:rPr>
        <w:t>（十九）承办县委、县政府及上级业务主管部门交办的其他工作。</w:t>
      </w:r>
    </w:p>
    <w:p>
      <w:pPr>
        <w:keepNext w:val="0"/>
        <w:keepLines w:val="0"/>
        <w:pageBreakBefore w:val="0"/>
        <w:widowControl w:val="0"/>
        <w:kinsoku/>
        <w:wordWrap/>
        <w:overflowPunct/>
        <w:topLinePunct w:val="0"/>
        <w:autoSpaceDE/>
        <w:autoSpaceDN/>
        <w:bidi w:val="0"/>
        <w:adjustRightInd/>
        <w:snapToGrid/>
        <w:spacing w:before="150" w:line="560" w:lineRule="exact"/>
        <w:ind w:left="200" w:right="200" w:firstLine="500"/>
        <w:jc w:val="left"/>
        <w:textAlignment w:val="auto"/>
        <w:outlineLvl w:val="9"/>
        <w:rPr>
          <w:rFonts w:hint="eastAsia" w:ascii="仿宋_GB2312" w:hAnsi="仿宋_GB2312" w:eastAsia="仿宋_GB2312" w:cs="仿宋_GB2312"/>
          <w:b/>
          <w:bCs/>
          <w:sz w:val="32"/>
          <w:szCs w:val="32"/>
        </w:rPr>
      </w:pPr>
      <w:r>
        <w:rPr>
          <w:rFonts w:hint="eastAsia" w:ascii="仿宋_GB2312" w:hAnsi="仿宋_GB2312" w:eastAsia="仿宋_GB2312" w:cs="仿宋_GB2312"/>
          <w:b/>
          <w:bCs/>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outlineLvl w:val="9"/>
        <w:rPr>
          <w:rFonts w:hint="eastAsia" w:ascii="仿宋_GB2312" w:hAnsi="仿宋_GB2312" w:eastAsia="仿宋_GB2312" w:cs="仿宋_GB2312"/>
          <w:color w:val="000000"/>
          <w:spacing w:val="10"/>
          <w:kern w:val="0"/>
          <w:sz w:val="32"/>
          <w:szCs w:val="32"/>
          <w:shd w:val="clear" w:color="auto" w:fill="FFFFFF"/>
        </w:rPr>
      </w:pPr>
      <w:r>
        <w:rPr>
          <w:rFonts w:hint="eastAsia" w:ascii="仿宋_GB2312" w:hAnsi="仿宋_GB2312" w:eastAsia="仿宋_GB2312" w:cs="仿宋_GB2312"/>
          <w:bCs/>
          <w:kern w:val="0"/>
          <w:sz w:val="32"/>
          <w:szCs w:val="32"/>
          <w:lang w:eastAsia="zh-CN"/>
        </w:rPr>
        <w:t>皮山县市场监督管理局</w:t>
      </w:r>
      <w:r>
        <w:rPr>
          <w:rFonts w:hint="eastAsia" w:ascii="仿宋_GB2312" w:hAnsi="仿宋_GB2312" w:eastAsia="仿宋_GB2312" w:cs="仿宋_GB2312"/>
          <w:bCs/>
          <w:kern w:val="0"/>
          <w:sz w:val="32"/>
          <w:szCs w:val="32"/>
        </w:rPr>
        <w:t>无下属预算单位，</w:t>
      </w:r>
      <w:r>
        <w:rPr>
          <w:rFonts w:hint="eastAsia" w:ascii="仿宋_GB2312" w:hAnsi="仿宋_GB2312" w:eastAsia="仿宋_GB2312" w:cs="仿宋_GB2312"/>
          <w:color w:val="000000"/>
          <w:spacing w:val="10"/>
          <w:kern w:val="0"/>
          <w:sz w:val="32"/>
          <w:szCs w:val="32"/>
          <w:shd w:val="clear" w:color="auto" w:fill="FFFFFF"/>
        </w:rPr>
        <w:t>下</w:t>
      </w:r>
      <w:r>
        <w:rPr>
          <w:rFonts w:hint="eastAsia" w:ascii="仿宋_GB2312" w:hAnsi="仿宋_GB2312" w:eastAsia="仿宋_GB2312" w:cs="仿宋_GB2312"/>
          <w:color w:val="000000"/>
          <w:spacing w:val="10"/>
          <w:kern w:val="0"/>
          <w:sz w:val="32"/>
          <w:szCs w:val="32"/>
          <w:shd w:val="clear" w:color="auto" w:fill="FFFFFF"/>
          <w:lang w:eastAsia="zh-CN"/>
        </w:rPr>
        <w:t>设</w:t>
      </w:r>
      <w:r>
        <w:rPr>
          <w:rFonts w:hint="eastAsia" w:ascii="仿宋_GB2312" w:hAnsi="仿宋_GB2312" w:eastAsia="仿宋_GB2312" w:cs="仿宋_GB2312"/>
          <w:color w:val="000000"/>
          <w:spacing w:val="10"/>
          <w:kern w:val="0"/>
          <w:sz w:val="32"/>
          <w:szCs w:val="32"/>
          <w:shd w:val="clear" w:color="auto" w:fill="FFFFFF"/>
          <w:lang w:val="en-US" w:eastAsia="zh-CN"/>
        </w:rPr>
        <w:t>4个股级</w:t>
      </w:r>
      <w:r>
        <w:rPr>
          <w:rFonts w:hint="eastAsia" w:ascii="仿宋_GB2312" w:hAnsi="仿宋_GB2312" w:eastAsia="仿宋_GB2312" w:cs="仿宋_GB2312"/>
          <w:color w:val="000000"/>
          <w:spacing w:val="10"/>
          <w:kern w:val="0"/>
          <w:sz w:val="32"/>
          <w:szCs w:val="32"/>
          <w:shd w:val="clear" w:color="auto" w:fill="FFFFFF"/>
        </w:rPr>
        <w:t>派出机构：城镇市场监督管理所</w:t>
      </w:r>
      <w:r>
        <w:rPr>
          <w:rFonts w:hint="eastAsia" w:ascii="仿宋_GB2312" w:hAnsi="仿宋_GB2312" w:eastAsia="仿宋_GB2312" w:cs="仿宋_GB2312"/>
          <w:color w:val="000000"/>
          <w:spacing w:val="10"/>
          <w:kern w:val="0"/>
          <w:sz w:val="32"/>
          <w:szCs w:val="32"/>
          <w:shd w:val="clear" w:color="auto" w:fill="FFFFFF"/>
          <w:lang w:eastAsia="zh-CN"/>
        </w:rPr>
        <w:t>、</w:t>
      </w:r>
      <w:r>
        <w:rPr>
          <w:rFonts w:hint="eastAsia" w:ascii="仿宋_GB2312" w:hAnsi="仿宋_GB2312" w:eastAsia="仿宋_GB2312" w:cs="仿宋_GB2312"/>
          <w:color w:val="000000"/>
          <w:spacing w:val="10"/>
          <w:kern w:val="0"/>
          <w:sz w:val="32"/>
          <w:szCs w:val="32"/>
          <w:shd w:val="clear" w:color="auto" w:fill="FFFFFF"/>
        </w:rPr>
        <w:t>木吉市场监督管理所</w:t>
      </w:r>
      <w:r>
        <w:rPr>
          <w:rFonts w:hint="eastAsia" w:ascii="仿宋_GB2312" w:hAnsi="仿宋_GB2312" w:eastAsia="仿宋_GB2312" w:cs="仿宋_GB2312"/>
          <w:color w:val="000000"/>
          <w:spacing w:val="10"/>
          <w:kern w:val="0"/>
          <w:sz w:val="32"/>
          <w:szCs w:val="32"/>
          <w:shd w:val="clear" w:color="auto" w:fill="FFFFFF"/>
          <w:lang w:eastAsia="zh-CN"/>
        </w:rPr>
        <w:t>、</w:t>
      </w:r>
      <w:r>
        <w:rPr>
          <w:rFonts w:hint="eastAsia" w:ascii="仿宋_GB2312" w:hAnsi="仿宋_GB2312" w:eastAsia="仿宋_GB2312" w:cs="仿宋_GB2312"/>
          <w:color w:val="000000"/>
          <w:spacing w:val="10"/>
          <w:kern w:val="0"/>
          <w:sz w:val="32"/>
          <w:szCs w:val="32"/>
          <w:shd w:val="clear" w:color="auto" w:fill="FFFFFF"/>
        </w:rPr>
        <w:t>藏桂市场监督管理所</w:t>
      </w:r>
      <w:r>
        <w:rPr>
          <w:rFonts w:hint="eastAsia" w:ascii="仿宋_GB2312" w:hAnsi="仿宋_GB2312" w:eastAsia="仿宋_GB2312" w:cs="仿宋_GB2312"/>
          <w:color w:val="000000"/>
          <w:spacing w:val="10"/>
          <w:kern w:val="0"/>
          <w:sz w:val="32"/>
          <w:szCs w:val="32"/>
          <w:shd w:val="clear" w:color="auto" w:fill="FFFFFF"/>
          <w:lang w:eastAsia="zh-CN"/>
        </w:rPr>
        <w:t>、</w:t>
      </w:r>
      <w:r>
        <w:rPr>
          <w:rFonts w:hint="eastAsia" w:ascii="仿宋_GB2312" w:hAnsi="仿宋_GB2312" w:eastAsia="仿宋_GB2312" w:cs="仿宋_GB2312"/>
          <w:color w:val="000000"/>
          <w:spacing w:val="10"/>
          <w:kern w:val="0"/>
          <w:sz w:val="32"/>
          <w:szCs w:val="32"/>
          <w:shd w:val="clear" w:color="auto" w:fill="FFFFFF"/>
        </w:rPr>
        <w:t>阔什塔格市场监督管理所。</w:t>
      </w:r>
    </w:p>
    <w:p>
      <w:pPr>
        <w:keepNext w:val="0"/>
        <w:keepLines w:val="0"/>
        <w:pageBreakBefore w:val="0"/>
        <w:widowControl w:val="0"/>
        <w:kinsoku/>
        <w:wordWrap/>
        <w:overflowPunct/>
        <w:topLinePunct w:val="0"/>
        <w:autoSpaceDE/>
        <w:autoSpaceDN/>
        <w:bidi w:val="0"/>
        <w:adjustRightInd/>
        <w:snapToGrid/>
        <w:spacing w:line="560" w:lineRule="exact"/>
        <w:ind w:left="0" w:right="0" w:firstLine="640" w:firstLineChars="200"/>
        <w:jc w:val="left"/>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皮山县市场监督管理局单位编制数45，实有人数104人，其中：在职53人，增加0人；退休51人，增加2人；离休0人，增加0人。</w:t>
      </w:r>
    </w:p>
    <w:p>
      <w:pPr>
        <w:keepNext w:val="0"/>
        <w:keepLines w:val="0"/>
        <w:pageBreakBefore w:val="0"/>
        <w:widowControl w:val="0"/>
        <w:kinsoku/>
        <w:wordWrap/>
        <w:overflowPunct/>
        <w:topLinePunct w:val="0"/>
        <w:autoSpaceDE/>
        <w:autoSpaceDN/>
        <w:bidi w:val="0"/>
        <w:adjustRightInd/>
        <w:snapToGrid/>
        <w:spacing w:line="560" w:lineRule="exact"/>
        <w:textAlignment w:val="auto"/>
      </w:pPr>
      <w:r>
        <w:br w:type="textWrapping"/>
      </w:r>
    </w:p>
    <w:p/>
    <w:p/>
    <w:p/>
    <w:p/>
    <w:p/>
    <w:p/>
    <w:p/>
    <w:p/>
    <w:p/>
    <w:p/>
    <w:p/>
    <w:p/>
    <w:p/>
    <w:p/>
    <w:p/>
    <w:p/>
    <w:p/>
    <w:p/>
    <w:p/>
    <w:p/>
    <w:p/>
    <w:p/>
    <w:p/>
    <w:p/>
    <w:p>
      <w:pPr>
        <w:ind w:right="200"/>
        <w:jc w:val="center"/>
        <w:rPr>
          <w:rFonts w:hint="eastAsia" w:ascii="黑体" w:hAnsi="黑体" w:eastAsia="黑体" w:cs="黑体"/>
          <w:b w:val="0"/>
          <w:bCs w:val="0"/>
          <w:position w:val="30"/>
          <w:sz w:val="40"/>
          <w:szCs w:val="40"/>
        </w:rPr>
      </w:pPr>
      <w:r>
        <w:rPr>
          <w:rFonts w:hint="eastAsia" w:ascii="黑体" w:hAnsi="黑体" w:eastAsia="黑体" w:cs="黑体"/>
          <w:b w:val="0"/>
          <w:bCs w:val="0"/>
          <w:position w:val="30"/>
          <w:sz w:val="40"/>
          <w:szCs w:val="40"/>
          <w:lang w:eastAsia="zh-CN"/>
        </w:rPr>
        <w:t>第二部分</w:t>
      </w:r>
      <w:r>
        <w:rPr>
          <w:rFonts w:hint="eastAsia" w:ascii="黑体" w:hAnsi="黑体" w:eastAsia="黑体" w:cs="黑体"/>
          <w:b w:val="0"/>
          <w:bCs w:val="0"/>
          <w:position w:val="30"/>
          <w:sz w:val="40"/>
          <w:szCs w:val="40"/>
        </w:rPr>
        <w:t>2023年单位预算公开表</w:t>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2100"/>
        <w:gridCol w:w="2100"/>
        <w:gridCol w:w="2100"/>
        <w:gridCol w:w="21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ascii="黑体" w:hAnsi="黑体" w:eastAsia="黑体" w:cs="黑体"/>
                <w:position w:val="15"/>
                <w:sz w:val="28"/>
              </w:rPr>
              <w:t>单位收支总体情况表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nil"/>
              <w:left w:val="nil"/>
              <w:right w:val="nil"/>
            </w:tcBorders>
            <w:vAlign w:val="center"/>
          </w:tcPr>
          <w:p>
            <w:pPr>
              <w:ind w:left="150"/>
              <w:jc w:val="left"/>
            </w:pPr>
            <w:r>
              <w:rPr>
                <w:rFonts w:ascii="仿宋" w:hAnsi="仿宋" w:eastAsia="仿宋" w:cs="仿宋"/>
                <w:position w:val="8"/>
                <w:sz w:val="20"/>
              </w:rPr>
              <w:t>编制单位：皮山县市场监督管理局</w:t>
            </w:r>
          </w:p>
        </w:tc>
        <w:tc>
          <w:tcPr>
            <w:tcW w:w="4200"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4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1065.9</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929.52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1065.9</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1065.9</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59.78</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59.78</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59.78</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1125.68</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21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1125.68</w:t>
            </w:r>
          </w:p>
        </w:tc>
      </w:tr>
    </w:tbl>
    <w:p>
      <w:r>
        <w:br w:type="textWrapping"/>
      </w:r>
    </w:p>
    <w:p/>
    <w:p/>
    <w:p/>
    <w:p/>
    <w:p>
      <w:r>
        <w:br w:type="page"/>
      </w:r>
    </w:p>
    <w:p/>
    <w:tbl>
      <w:tblPr>
        <w:tblStyle w:val="5"/>
        <w:tblW w:w="849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525"/>
        <w:gridCol w:w="525"/>
        <w:gridCol w:w="525"/>
        <w:gridCol w:w="525"/>
        <w:gridCol w:w="525"/>
        <w:gridCol w:w="525"/>
        <w:gridCol w:w="525"/>
        <w:gridCol w:w="525"/>
        <w:gridCol w:w="525"/>
        <w:gridCol w:w="525"/>
        <w:gridCol w:w="525"/>
        <w:gridCol w:w="525"/>
        <w:gridCol w:w="525"/>
        <w:gridCol w:w="525"/>
        <w:gridCol w:w="525"/>
        <w:gridCol w:w="9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单位收入总体情况表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4200" w:type="dxa"/>
            <w:gridSpan w:val="8"/>
            <w:tcBorders>
              <w:top w:val="nil"/>
              <w:left w:val="nil"/>
              <w:right w:val="nil"/>
            </w:tcBorders>
            <w:vAlign w:val="center"/>
          </w:tcPr>
          <w:p>
            <w:pPr>
              <w:ind w:left="150"/>
              <w:jc w:val="left"/>
            </w:pPr>
            <w:r>
              <w:rPr>
                <w:rFonts w:ascii="仿宋" w:hAnsi="仿宋" w:eastAsia="仿宋" w:cs="仿宋"/>
                <w:position w:val="8"/>
                <w:sz w:val="20"/>
              </w:rPr>
              <w:t>编制单位：皮山县市场监督管理局</w:t>
            </w:r>
          </w:p>
        </w:tc>
        <w:tc>
          <w:tcPr>
            <w:tcW w:w="4200" w:type="dxa"/>
            <w:gridSpan w:val="8"/>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105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tcPr>
          <w:p/>
        </w:tc>
        <w:tc>
          <w:tcPr>
            <w:tcW w:w="525" w:type="dxa"/>
          </w:tc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525" w:type="dxa"/>
          </w:tcPr>
          <w:p/>
        </w:tc>
        <w:tc>
          <w:tcPr>
            <w:tcW w:w="525" w:type="dxa"/>
          </w:tcPr>
          <w:p/>
        </w:tc>
        <w:tc>
          <w:tcPr>
            <w:tcW w:w="525" w:type="dxa"/>
          </w:tcPr>
          <w:p/>
        </w:tc>
        <w:tc>
          <w:tcPr>
            <w:tcW w:w="615" w:type="dxa"/>
            <w:gridSpan w:val="2"/>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929.52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市场监督管理事务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929.52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药品事务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95.79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95.79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95.79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47.89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gridAfter w:val="1"/>
          <w:wAfter w:w="90" w:type="dxa"/>
        </w:trPr>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1125.68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1065.90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1065.90</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59.78</w:t>
            </w: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
    <w:p/>
    <w:p/>
    <w:p/>
    <w:p/>
    <w:p/>
    <w:p/>
    <w:p/>
    <w:p/>
    <w:p/>
    <w:p/>
    <w:p/>
    <w:p/>
    <w:p/>
    <w:p/>
    <w:p/>
    <w:p/>
    <w:p/>
    <w:p/>
    <w:p/>
    <w:p/>
    <w:p/>
    <w:p>
      <w:r>
        <w:br w:type="page"/>
      </w:r>
    </w:p>
    <w:p/>
    <w:p>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单位支出总体情况表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编制单位：皮山县市场监督管理局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tcBorders>
              <w:top w:val="single" w:color="auto" w:sz="0" w:space="0"/>
              <w:left w:val="single" w:color="auto" w:sz="0" w:space="0"/>
              <w:bottom w:val="single" w:color="auto" w:sz="0" w:space="0"/>
              <w:right w:val="single" w:color="auto" w:sz="4" w:space="0"/>
            </w:tcBorders>
            <w:vAlign w:val="center"/>
          </w:tcPr>
          <w:p>
            <w:pPr>
              <w:ind w:left="30"/>
              <w:jc w:val="center"/>
            </w:pPr>
            <w:r>
              <w:rPr>
                <w:rFonts w:ascii="黑体" w:hAnsi="黑体" w:eastAsia="黑体" w:cs="黑体"/>
                <w:position w:val="10"/>
                <w:sz w:val="20"/>
              </w:rPr>
              <w:t>合计</w:t>
            </w:r>
          </w:p>
        </w:tc>
        <w:tc>
          <w:tcPr>
            <w:tcW w:w="1680" w:type="dxa"/>
            <w:gridSpan w:val="2"/>
            <w:tcBorders>
              <w:top w:val="single" w:color="auto" w:sz="4" w:space="0"/>
              <w:left w:val="single" w:color="auto" w:sz="4" w:space="0"/>
              <w:bottom w:val="single" w:color="auto" w:sz="4"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4" w:space="0"/>
              <w:left w:val="single" w:color="auto" w:sz="0" w:space="0"/>
              <w:bottom w:val="single" w:color="auto" w:sz="4" w:space="0"/>
              <w:right w:val="single" w:color="auto" w:sz="4"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tcPr>
          <w:p/>
        </w:tc>
        <w:tc>
          <w:tcPr>
            <w:tcW w:w="1200" w:type="dxa"/>
            <w:gridSpan w:val="2"/>
          </w:tcPr>
          <w:p/>
        </w:tc>
        <w:tc>
          <w:tcPr>
            <w:tcW w:w="720" w:type="dxa"/>
          </w:tcPr>
          <w:p/>
        </w:tc>
        <w:tc>
          <w:tcPr>
            <w:tcW w:w="1680" w:type="dxa"/>
            <w:gridSpan w:val="2"/>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929.52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市场监督管理事务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929.52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药品事务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95.79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95.79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47.89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99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52.48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1125.68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1065.90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59.78</w:t>
            </w:r>
          </w:p>
        </w:tc>
      </w:tr>
    </w:tbl>
    <w:p/>
    <w:p/>
    <w:p/>
    <w:p/>
    <w:p/>
    <w:p/>
    <w:p/>
    <w:p/>
    <w:p/>
    <w:p/>
    <w:p/>
    <w:p/>
    <w:p/>
    <w:p/>
    <w:p/>
    <w:p/>
    <w:p>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1200"/>
        <w:gridCol w:w="1200"/>
        <w:gridCol w:w="600"/>
        <w:gridCol w:w="600"/>
        <w:gridCol w:w="1200"/>
        <w:gridCol w:w="120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编制单位：皮山县市场监督管理局</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420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1065.9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1065.9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1065.9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1065.9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1065.9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
    <w:p/>
    <w:p/>
    <w:p/>
    <w:p/>
    <w:p/>
    <w:p/>
    <w:p/>
    <w:p/>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编制单位：皮山县市场监督管理局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tcPr>
          <w:p/>
        </w:tc>
        <w:tc>
          <w:tcPr>
            <w:tcW w:w="1200" w:type="dxa"/>
            <w:gridSpan w:val="2"/>
          </w:tcPr>
          <w:p/>
        </w:tc>
        <w:tc>
          <w:tcPr>
            <w:tcW w:w="720" w:type="dxa"/>
          </w:tcPr>
          <w:p/>
        </w:tc>
        <w:tc>
          <w:tcPr>
            <w:tcW w:w="1680" w:type="dxa"/>
            <w:gridSpan w:val="2"/>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一般公共服务支出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市场监督管理事务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行政运行</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922.22</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社会保障和就业支出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行政事业单位养老支出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143.68</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rPr>
          <w:trHeight w:val="708" w:hRule="atLeast"/>
        </w:trPr>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95.79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95.79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06</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机关事业单位职业年金缴费支出</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47.89</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47.89</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1065.90</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1065.90</w:t>
            </w: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
    <w:p/>
    <w:p/>
    <w:p/>
    <w:p/>
    <w:p/>
    <w:p/>
    <w:p/>
    <w:p/>
    <w:p/>
    <w:p/>
    <w:p/>
    <w:p/>
    <w:p/>
    <w:p/>
    <w:p/>
    <w:p/>
    <w:p/>
    <w:p/>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400"/>
        <w:gridCol w:w="280"/>
        <w:gridCol w:w="1120"/>
        <w:gridCol w:w="560"/>
        <w:gridCol w:w="840"/>
        <w:gridCol w:w="840"/>
        <w:gridCol w:w="560"/>
        <w:gridCol w:w="1120"/>
        <w:gridCol w:w="280"/>
        <w:gridCol w:w="14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0"/>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10"/>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4200" w:type="dxa"/>
            <w:gridSpan w:val="5"/>
            <w:tcBorders>
              <w:top w:val="nil"/>
              <w:left w:val="nil"/>
              <w:right w:val="nil"/>
            </w:tcBorders>
            <w:vAlign w:val="center"/>
          </w:tcPr>
          <w:p>
            <w:pPr>
              <w:ind w:left="150"/>
              <w:jc w:val="left"/>
            </w:pPr>
            <w:r>
              <w:rPr>
                <w:rFonts w:ascii="仿宋" w:hAnsi="仿宋" w:eastAsia="仿宋" w:cs="仿宋"/>
                <w:position w:val="8"/>
                <w:sz w:val="20"/>
              </w:rPr>
              <w:t>编制单位：皮山县市场监督管理局</w:t>
            </w:r>
          </w:p>
        </w:tc>
        <w:tc>
          <w:tcPr>
            <w:tcW w:w="4200" w:type="dxa"/>
            <w:gridSpan w:val="5"/>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400" w:type="dxa"/>
            <w:gridSpan w:val="2"/>
          </w:tcPr>
          <w:p/>
        </w:tc>
        <w:tc>
          <w:tcPr>
            <w:tcW w:w="1400" w:type="dxa"/>
            <w:gridSpan w:val="2"/>
          </w:tcPr>
          <w:p/>
        </w:tc>
        <w:tc>
          <w:tcPr>
            <w:tcW w:w="1400" w:type="dxa"/>
            <w:gridSpan w:val="2"/>
          </w:tcPr>
          <w:p/>
        </w:tc>
        <w:tc>
          <w:tcPr>
            <w:tcW w:w="14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922.96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922.96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228.63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228.63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292.42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292.42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91.53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91.53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18.95</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95.79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95.79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47.89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47.89</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38.91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38.91</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公务员医疗补助缴费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33.63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33.63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3.37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71.84</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71.84</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商品和服务支出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52.88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办公费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22.00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22.00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取暖费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4.88</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4.88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31</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公务用车运行维护费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26.00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26.00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90.06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88.27</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88.27</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1.73</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0.06</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0.06</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14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1065.90</w:t>
            </w:r>
          </w:p>
        </w:tc>
        <w:tc>
          <w:tcPr>
            <w:tcW w:w="14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1013.02</w:t>
            </w:r>
          </w:p>
        </w:tc>
        <w:tc>
          <w:tcPr>
            <w:tcW w:w="140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52.88</w:t>
            </w:r>
          </w:p>
        </w:tc>
      </w:tr>
    </w:tbl>
    <w:tbl>
      <w:tblPr>
        <w:tblStyle w:val="5"/>
        <w:tblpPr w:leftFromText="180" w:rightFromText="180" w:vertAnchor="text" w:horzAnchor="page" w:tblpX="1862" w:tblpY="497"/>
        <w:tblOverlap w:val="never"/>
        <w:tblW w:w="840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525"/>
        <w:gridCol w:w="75"/>
        <w:gridCol w:w="450"/>
        <w:gridCol w:w="150"/>
        <w:gridCol w:w="375"/>
        <w:gridCol w:w="225"/>
        <w:gridCol w:w="300"/>
        <w:gridCol w:w="300"/>
        <w:gridCol w:w="225"/>
        <w:gridCol w:w="375"/>
        <w:gridCol w:w="150"/>
        <w:gridCol w:w="450"/>
        <w:gridCol w:w="75"/>
        <w:gridCol w:w="525"/>
        <w:gridCol w:w="525"/>
        <w:gridCol w:w="75"/>
        <w:gridCol w:w="450"/>
        <w:gridCol w:w="150"/>
        <w:gridCol w:w="375"/>
        <w:gridCol w:w="225"/>
        <w:gridCol w:w="300"/>
        <w:gridCol w:w="300"/>
        <w:gridCol w:w="225"/>
        <w:gridCol w:w="375"/>
        <w:gridCol w:w="150"/>
        <w:gridCol w:w="450"/>
        <w:gridCol w:w="75"/>
        <w:gridCol w:w="525"/>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28"/>
            <w:tcBorders>
              <w:top w:val="nil"/>
              <w:left w:val="nil"/>
              <w:bottom w:val="nil"/>
              <w:right w:val="nil"/>
            </w:tcBorders>
            <w:vAlign w:val="center"/>
          </w:tcPr>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rPr>
                <w:rFonts w:ascii="仿宋" w:hAnsi="仿宋" w:eastAsia="仿宋" w:cs="仿宋"/>
                <w:position w:val="8"/>
                <w:sz w:val="20"/>
              </w:rPr>
            </w:pPr>
          </w:p>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28"/>
            <w:tcBorders>
              <w:top w:val="nil"/>
              <w:left w:val="nil"/>
              <w:bottom w:val="nil"/>
              <w:right w:val="nil"/>
            </w:tcBorders>
            <w:vAlign w:val="center"/>
          </w:tcPr>
          <w:p>
            <w:pPr>
              <w:ind w:firstLine="1960" w:firstLineChars="700"/>
              <w:jc w:val="both"/>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14"/>
            <w:tcBorders>
              <w:top w:val="nil"/>
              <w:left w:val="nil"/>
              <w:right w:val="nil"/>
            </w:tcBorders>
            <w:vAlign w:val="center"/>
          </w:tcPr>
          <w:p>
            <w:pPr>
              <w:ind w:left="150"/>
              <w:jc w:val="left"/>
            </w:pPr>
            <w:r>
              <w:rPr>
                <w:rFonts w:ascii="仿宋" w:hAnsi="仿宋" w:eastAsia="仿宋" w:cs="仿宋"/>
                <w:position w:val="8"/>
                <w:sz w:val="20"/>
              </w:rPr>
              <w:t>编制单位：皮山县市场监督管理局</w:t>
            </w:r>
          </w:p>
        </w:tc>
        <w:tc>
          <w:tcPr>
            <w:tcW w:w="4200" w:type="dxa"/>
            <w:gridSpan w:val="1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6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375" w:type="dxa"/>
          </w:tcPr>
          <w:p/>
        </w:tc>
        <w:tc>
          <w:tcPr>
            <w:tcW w:w="675" w:type="dxa"/>
            <w:gridSpan w:val="3"/>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525"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c>
          <w:tcPr>
            <w:tcW w:w="525" w:type="dxa"/>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gridSpan w:val="2"/>
          </w:tcPr>
          <w:p/>
        </w:tc>
        <w:tc>
          <w:tcPr>
            <w:tcW w:w="525"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28"/>
            <w:tcBorders>
              <w:left w:val="nil"/>
              <w:bottom w:val="nil"/>
              <w:right w:val="nil"/>
            </w:tcBorders>
            <w:vAlign w:val="center"/>
          </w:tcPr>
          <w:p>
            <w:pPr>
              <w:ind w:left="150"/>
              <w:jc w:val="left"/>
            </w:pPr>
            <w:r>
              <w:rPr>
                <w:rFonts w:ascii="仿宋" w:hAnsi="仿宋" w:eastAsia="仿宋" w:cs="仿宋"/>
                <w:position w:val="8"/>
                <w:sz w:val="20"/>
              </w:rPr>
              <w:t>皮山县市场监督管理局2023年没有公共预算项目安排的支出，一般公共预算项目支出情况表为空表。</w:t>
            </w:r>
          </w:p>
        </w:tc>
      </w:tr>
    </w:tbl>
    <w:p>
      <w:r>
        <w:br w:type="textWrapping"/>
      </w:r>
    </w:p>
    <w:p/>
    <w:p/>
    <w:p/>
    <w:p>
      <w:r>
        <w:br w:type="page"/>
      </w:r>
    </w:p>
    <w:p>
      <w:r>
        <w:br w:type="textWrapping"/>
      </w:r>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编制单位：皮山县市场监督管理局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皮山县市场监督管理局2023年没有使用政府性基金预算拨款安排的支出，政府性基金预算支出情况表为空表。</w:t>
            </w:r>
          </w:p>
        </w:tc>
      </w:tr>
    </w:tbl>
    <w:p>
      <w:r>
        <w:br w:type="textWrapping"/>
      </w:r>
    </w:p>
    <w:p/>
    <w:p>
      <w:r>
        <w:br w:type="page"/>
      </w:r>
    </w:p>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200"/>
        <w:gridCol w:w="480"/>
        <w:gridCol w:w="720"/>
        <w:gridCol w:w="960"/>
        <w:gridCol w:w="240"/>
        <w:gridCol w:w="600"/>
        <w:gridCol w:w="600"/>
        <w:gridCol w:w="240"/>
        <w:gridCol w:w="960"/>
        <w:gridCol w:w="720"/>
        <w:gridCol w:w="480"/>
        <w:gridCol w:w="120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nil"/>
              <w:left w:val="nil"/>
              <w:right w:val="nil"/>
            </w:tcBorders>
            <w:vAlign w:val="center"/>
          </w:tcPr>
          <w:p>
            <w:pPr>
              <w:ind w:left="150"/>
              <w:jc w:val="left"/>
            </w:pPr>
            <w:r>
              <w:rPr>
                <w:rFonts w:ascii="仿宋" w:hAnsi="仿宋" w:eastAsia="仿宋" w:cs="仿宋"/>
                <w:position w:val="8"/>
                <w:sz w:val="20"/>
              </w:rPr>
              <w:t>编制单位：皮山县市场监督管理局</w:t>
            </w:r>
          </w:p>
        </w:tc>
        <w:tc>
          <w:tcPr>
            <w:tcW w:w="4200" w:type="dxa"/>
            <w:gridSpan w:val="6"/>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4200" w:type="dxa"/>
            <w:gridSpan w:val="6"/>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68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68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1200" w:type="dxa"/>
            <w:gridSpan w:val="2"/>
            <w:vMerge w:val="continue"/>
          </w:tcPr>
          <w:p/>
        </w:tc>
        <w:tc>
          <w:tcPr>
            <w:tcW w:w="1200" w:type="dxa"/>
            <w:gridSpan w:val="2"/>
            <w:vMerge w:val="continue"/>
          </w:tcPr>
          <w:p/>
        </w:tc>
        <w:tc>
          <w:tcPr>
            <w:tcW w:w="1200" w:type="dxa"/>
            <w:gridSpan w:val="2"/>
            <w:vMerge w:val="continue"/>
          </w:tcPr>
          <w:p/>
        </w:tc>
        <w:tc>
          <w:tcPr>
            <w:tcW w:w="120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left"/>
            </w:pPr>
          </w:p>
        </w:tc>
        <w:tc>
          <w:tcPr>
            <w:tcW w:w="120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20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00" w:type="dxa"/>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gridSpan w:val="2"/>
          </w:tcPr>
          <w:p/>
        </w:tc>
        <w:tc>
          <w:tcPr>
            <w:tcW w:w="120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2"/>
            <w:tcBorders>
              <w:left w:val="nil"/>
              <w:bottom w:val="nil"/>
              <w:right w:val="nil"/>
            </w:tcBorders>
            <w:vAlign w:val="center"/>
          </w:tcPr>
          <w:p>
            <w:pPr>
              <w:ind w:left="150"/>
              <w:jc w:val="left"/>
            </w:pPr>
            <w:r>
              <w:rPr>
                <w:rFonts w:ascii="仿宋" w:hAnsi="仿宋" w:eastAsia="仿宋" w:cs="仿宋"/>
                <w:position w:val="8"/>
                <w:sz w:val="20"/>
              </w:rPr>
              <w:t>皮山县市场监督管理局2023年没有安排国有资本经营预算的支出，国有资本经营预算支出情况表为空表。</w:t>
            </w:r>
          </w:p>
        </w:tc>
      </w:tr>
    </w:tbl>
    <w:p>
      <w:r>
        <w:br w:type="textWrapping"/>
      </w:r>
    </w:p>
    <w:p>
      <w:r>
        <w:br w:type="page"/>
      </w:r>
    </w:p>
    <w:p/>
    <w:tbl>
      <w:tblPr>
        <w:tblStyle w:val="5"/>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80"/>
        <w:gridCol w:w="1120"/>
        <w:gridCol w:w="560"/>
        <w:gridCol w:w="840"/>
        <w:gridCol w:w="840"/>
        <w:gridCol w:w="560"/>
        <w:gridCol w:w="1120"/>
        <w:gridCol w:w="168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8"/>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00" w:type="dxa"/>
            <w:gridSpan w:val="4"/>
            <w:tcBorders>
              <w:top w:val="nil"/>
              <w:left w:val="nil"/>
              <w:right w:val="nil"/>
            </w:tcBorders>
            <w:vAlign w:val="center"/>
          </w:tcPr>
          <w:p>
            <w:pPr>
              <w:ind w:left="150"/>
              <w:jc w:val="left"/>
            </w:pPr>
            <w:r>
              <w:rPr>
                <w:rFonts w:ascii="仿宋" w:hAnsi="仿宋" w:eastAsia="仿宋" w:cs="仿宋"/>
                <w:position w:val="8"/>
                <w:sz w:val="20"/>
              </w:rPr>
              <w:t>编制单位：皮山县市场监督管理局</w:t>
            </w:r>
          </w:p>
        </w:tc>
        <w:tc>
          <w:tcPr>
            <w:tcW w:w="4200" w:type="dxa"/>
            <w:gridSpan w:val="4"/>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800" w:type="dxa"/>
            <w:gridSpan w:val="2"/>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2800" w:type="dxa"/>
            <w:gridSpan w:val="4"/>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280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vMerge w:val="continue"/>
          </w:tcPr>
          <w:p/>
        </w:tc>
        <w:tc>
          <w:tcPr>
            <w:tcW w:w="1680" w:type="dxa"/>
            <w:gridSpan w:val="2"/>
            <w:vMerge w:val="continue"/>
          </w:tcP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8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26.00</w:t>
            </w:r>
          </w:p>
        </w:tc>
        <w:tc>
          <w:tcPr>
            <w:tcW w:w="1680" w:type="dxa"/>
            <w:gridSpan w:val="2"/>
            <w:tcBorders>
              <w:top w:val="single" w:color="auto" w:sz="0" w:space="0"/>
              <w:left w:val="single" w:color="auto" w:sz="0" w:space="0"/>
              <w:bottom w:val="single" w:color="auto" w:sz="0" w:space="0"/>
              <w:right w:val="single" w:color="auto" w:sz="0" w:space="0"/>
            </w:tcBorders>
            <w:vAlign w:val="center"/>
          </w:tcPr>
          <w:p>
            <w:pPr>
              <w:ind w:left="30"/>
              <w:jc w:val="right"/>
            </w:pPr>
          </w:p>
        </w:tc>
        <w:tc>
          <w:tcPr>
            <w:tcW w:w="1680"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r>
        <w:br w:type="textWrapping"/>
      </w:r>
    </w:p>
    <w:p/>
    <w:p/>
    <w:p/>
    <w:p/>
    <w:p/>
    <w:p>
      <w:r>
        <w:br w:type="page"/>
      </w:r>
    </w:p>
    <w:p/>
    <w:p>
      <w:pPr>
        <w:ind w:left="200" w:right="200" w:firstLine="500"/>
        <w:jc w:val="center"/>
        <w:rPr>
          <w:rFonts w:hint="eastAsia" w:ascii="黑体" w:hAnsi="黑体" w:eastAsia="黑体" w:cs="黑体"/>
          <w:b w:val="0"/>
          <w:bCs w:val="0"/>
          <w:sz w:val="40"/>
          <w:szCs w:val="40"/>
        </w:rPr>
      </w:pPr>
      <w:r>
        <w:rPr>
          <w:rFonts w:hint="eastAsia" w:ascii="黑体" w:hAnsi="黑体" w:eastAsia="黑体" w:cs="黑体"/>
          <w:b w:val="0"/>
          <w:bCs w:val="0"/>
          <w:position w:val="30"/>
          <w:sz w:val="40"/>
          <w:szCs w:val="40"/>
        </w:rPr>
        <w:t>第三部分 2023年单位预算情况说明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黑体" w:hAnsi="黑体" w:eastAsia="黑体" w:cs="黑体"/>
          <w:b w:val="0"/>
          <w:bCs w:val="0"/>
          <w:sz w:val="32"/>
          <w:szCs w:val="32"/>
        </w:rPr>
      </w:pPr>
      <w:r>
        <w:rPr>
          <w:rFonts w:hint="eastAsia" w:ascii="黑体" w:hAnsi="黑体" w:eastAsia="黑体" w:cs="黑体"/>
          <w:b w:val="0"/>
          <w:bCs w:val="0"/>
          <w:position w:val="20"/>
          <w:sz w:val="32"/>
          <w:szCs w:val="32"/>
        </w:rPr>
        <w:t>一、关于皮山县市场监督管理局2023年收支预算情况的总体说明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按照全口径预算的原则，皮山县市场监督管理局2023年所有收入和支出均纳入单位预算管理。收支总预算1125.68万元。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支出预算包括：一般公共服务支出、社会保障和就业支出、其他支出。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二、关于皮山县市场监督管理局2023年收入预算情况说明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皮山县市场监督管理局收入预算1125.68万元，其中：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一般公共预算1065.90万元，占94.69%，比上年预算减少203.83万元，下降16.05%，主要原因是本年度单位在职人员辞职辞退两人，在职转退休4人，退休人员去世</w:t>
      </w:r>
      <w:r>
        <w:rPr>
          <w:rFonts w:hint="eastAsia" w:ascii="仿宋_GB2312" w:hAnsi="仿宋_GB2312" w:eastAsia="仿宋_GB2312" w:cs="仿宋_GB2312"/>
          <w:position w:val="10"/>
          <w:sz w:val="32"/>
          <w:szCs w:val="32"/>
          <w:highlight w:val="none"/>
          <w:lang w:val="en-US" w:eastAsia="zh-CN"/>
        </w:rPr>
        <w:t>2</w:t>
      </w:r>
      <w:r>
        <w:rPr>
          <w:rFonts w:hint="eastAsia" w:ascii="仿宋_GB2312" w:hAnsi="仿宋_GB2312" w:eastAsia="仿宋_GB2312" w:cs="仿宋_GB2312"/>
          <w:position w:val="10"/>
          <w:sz w:val="32"/>
          <w:szCs w:val="32"/>
        </w:rPr>
        <w:t>人，人员减少导致经费下降。</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上级一般公共预算安排的转移支付资金未安排。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财政拨款结转59.78万元，占5.31%，比上年预算增加59.78万元，增长100.00%，主要原因是上年工作队专项资金结转52.48万元 和药品专项资金结转7.3万元。</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三、关于皮山县市场监督管理局2023年支出预算情况说明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皮山县市场监督管理局2023年支出预算1125.68万元，其中：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基本支出1065.90万元，占94.69%，比上年预算减少148.83万元，下降12.25%，主要原因是本年度单位在职人员辞职辞退两人，在职转退休4人，退休人员去世</w:t>
      </w:r>
      <w:r>
        <w:rPr>
          <w:rFonts w:hint="eastAsia" w:ascii="仿宋_GB2312" w:hAnsi="仿宋_GB2312" w:eastAsia="仿宋_GB2312" w:cs="仿宋_GB2312"/>
          <w:position w:val="10"/>
          <w:sz w:val="32"/>
          <w:szCs w:val="32"/>
          <w:highlight w:val="none"/>
          <w:lang w:val="en-US" w:eastAsia="zh-CN"/>
        </w:rPr>
        <w:t>2</w:t>
      </w:r>
      <w:r>
        <w:rPr>
          <w:rFonts w:hint="eastAsia" w:ascii="仿宋_GB2312" w:hAnsi="仿宋_GB2312" w:eastAsia="仿宋_GB2312" w:cs="仿宋_GB2312"/>
          <w:position w:val="10"/>
          <w:sz w:val="32"/>
          <w:szCs w:val="32"/>
        </w:rPr>
        <w:t>人，人员减少导致经费下降。</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项目支出59.78万元，占5.31%，比上年预算增加4.78万元，增长8.69%，主要原因是本年度增加药品专项经费项目资金。</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四、关于皮山县市场监督管理局2023年财政拨款收支预算情况的总体说明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2023年财政拨款收支总预算1065.9万元。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收入预算包括：一般公共预算拨款1065.9万元。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一般公共预算支出包括：一般公共服务支出922.22万元，</w:t>
      </w:r>
      <w:r>
        <w:rPr>
          <w:rFonts w:hint="eastAsia" w:ascii="仿宋_GB2312" w:hAnsi="仿宋_GB2312" w:eastAsia="仿宋_GB2312" w:cs="仿宋_GB2312"/>
          <w:position w:val="10"/>
          <w:sz w:val="32"/>
          <w:szCs w:val="32"/>
          <w:highlight w:val="none"/>
        </w:rPr>
        <w:t>主要用于</w:t>
      </w:r>
      <w:r>
        <w:rPr>
          <w:rFonts w:hint="eastAsia" w:ascii="仿宋_GB2312" w:hAnsi="仿宋_GB2312" w:eastAsia="仿宋_GB2312" w:cs="仿宋_GB2312"/>
          <w:position w:val="10"/>
          <w:sz w:val="32"/>
          <w:szCs w:val="32"/>
        </w:rPr>
        <w:t>人员工资，社会保险缴 费(不包括机关事业单位养老保险和职业年金缴费)，住房公积金，公用经费，项目支出等。</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社会保障和就业支出143.68万元，</w:t>
      </w:r>
      <w:r>
        <w:rPr>
          <w:rFonts w:hint="eastAsia" w:ascii="仿宋_GB2312" w:hAnsi="仿宋_GB2312" w:eastAsia="仿宋_GB2312" w:cs="仿宋_GB2312"/>
          <w:position w:val="10"/>
          <w:sz w:val="32"/>
          <w:szCs w:val="32"/>
          <w:highlight w:val="none"/>
        </w:rPr>
        <w:t>主要用于</w:t>
      </w:r>
      <w:r>
        <w:rPr>
          <w:rFonts w:hint="eastAsia" w:ascii="仿宋_GB2312" w:hAnsi="仿宋_GB2312" w:eastAsia="仿宋_GB2312" w:cs="仿宋_GB2312"/>
          <w:position w:val="10"/>
          <w:sz w:val="32"/>
          <w:szCs w:val="32"/>
        </w:rPr>
        <w:t>保障单位职工机关事业单位养老保险支出。</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五、关于皮山县市场监督管理局2023年一般公共预算当年拨款情况说明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皮山县市场监督管理局2023年一般公共预算拨款合计1065.90万元，其中：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基本支出1065.90万元，比上年预算减少148.83万元，下降12.25%。主要原因是：本年度单位在职人员辞职辞退两人，在职转退休4人，退休人员去世</w:t>
      </w:r>
      <w:r>
        <w:rPr>
          <w:rFonts w:hint="eastAsia" w:ascii="仿宋_GB2312" w:hAnsi="仿宋_GB2312" w:eastAsia="仿宋_GB2312" w:cs="仿宋_GB2312"/>
          <w:position w:val="10"/>
          <w:sz w:val="32"/>
          <w:szCs w:val="32"/>
          <w:lang w:eastAsia="zh-CN"/>
        </w:rPr>
        <w:t>两</w:t>
      </w:r>
      <w:r>
        <w:rPr>
          <w:rFonts w:hint="eastAsia" w:ascii="仿宋_GB2312" w:hAnsi="仿宋_GB2312" w:eastAsia="仿宋_GB2312" w:cs="仿宋_GB2312"/>
          <w:position w:val="10"/>
          <w:sz w:val="32"/>
          <w:szCs w:val="32"/>
        </w:rPr>
        <w:t>人，人员减少导致经费下降。</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项目支出0万元，比上年预算减少55万元，下降100%。主要原因是：本年度未做食用农产品抽检费项目资金。</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1.一般公共服务支出（类）922.22万元，占86.52%。</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2.社会保障和就业支出（类）143.68万元，占13.48%。</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1.一般公共服务支出（类）市场监督管理事务（款）行政运行（项）:2023年预算数为922.22万元，比上年预算数减少134.41万元，下降12.72%，主要原因是：本年度单位在职人员辞职辞退两人，在职转退休4人，退休人员去世</w:t>
      </w:r>
      <w:r>
        <w:rPr>
          <w:rFonts w:hint="eastAsia" w:ascii="仿宋_GB2312" w:hAnsi="仿宋_GB2312" w:eastAsia="仿宋_GB2312" w:cs="仿宋_GB2312"/>
          <w:position w:val="10"/>
          <w:sz w:val="32"/>
          <w:szCs w:val="32"/>
          <w:highlight w:val="none"/>
          <w:lang w:val="en-US" w:eastAsia="zh-CN"/>
        </w:rPr>
        <w:t>2</w:t>
      </w:r>
      <w:r>
        <w:rPr>
          <w:rFonts w:hint="eastAsia" w:ascii="仿宋_GB2312" w:hAnsi="仿宋_GB2312" w:eastAsia="仿宋_GB2312" w:cs="仿宋_GB2312"/>
          <w:position w:val="10"/>
          <w:sz w:val="32"/>
          <w:szCs w:val="32"/>
        </w:rPr>
        <w:t>人，人员减少导致经费下降。</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社会保障和就业支出（类）行政事业单位养老支出（款）机关事业单位基本养老保险缴费支出（项）:2023年预算数为95.79万元，比上年预算数减少9.61万元，下降9.12%，主要原因是：本年度单位在职人员辞职辞退两人，在职转退休4人，退休人员去世</w:t>
      </w:r>
      <w:r>
        <w:rPr>
          <w:rFonts w:hint="eastAsia" w:ascii="仿宋_GB2312" w:hAnsi="仿宋_GB2312" w:eastAsia="仿宋_GB2312" w:cs="仿宋_GB2312"/>
          <w:position w:val="10"/>
          <w:sz w:val="32"/>
          <w:szCs w:val="32"/>
          <w:highlight w:val="none"/>
          <w:lang w:val="en-US" w:eastAsia="zh-CN"/>
        </w:rPr>
        <w:t>2</w:t>
      </w:r>
      <w:r>
        <w:rPr>
          <w:rFonts w:hint="eastAsia" w:ascii="仿宋_GB2312" w:hAnsi="仿宋_GB2312" w:eastAsia="仿宋_GB2312" w:cs="仿宋_GB2312"/>
          <w:position w:val="10"/>
          <w:sz w:val="32"/>
          <w:szCs w:val="32"/>
        </w:rPr>
        <w:t>人，人员减少导致经费下降。</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3.社会保障和就业支出（类）行政事业单位养老支出（款）机关事业单位职业年金缴费支出（项）:2023年预算数为47.89万元，比上年预算数减少4.81万元，下降9.13%，主要原因是：本年度单位在职人员辞职辞退两人，在职转退休4人，退休人员去世</w:t>
      </w:r>
      <w:r>
        <w:rPr>
          <w:rFonts w:hint="eastAsia" w:ascii="仿宋_GB2312" w:hAnsi="仿宋_GB2312" w:eastAsia="仿宋_GB2312" w:cs="仿宋_GB2312"/>
          <w:position w:val="10"/>
          <w:sz w:val="32"/>
          <w:szCs w:val="32"/>
          <w:highlight w:val="none"/>
          <w:lang w:val="en-US" w:eastAsia="zh-CN"/>
        </w:rPr>
        <w:t>2</w:t>
      </w:r>
      <w:r>
        <w:rPr>
          <w:rFonts w:hint="eastAsia" w:ascii="仿宋_GB2312" w:hAnsi="仿宋_GB2312" w:eastAsia="仿宋_GB2312" w:cs="仿宋_GB2312"/>
          <w:position w:val="10"/>
          <w:sz w:val="32"/>
          <w:szCs w:val="32"/>
        </w:rPr>
        <w:t>人，人员减少导致经费下降。</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六、关于皮山县市场监督管理局2023年一般公共预算基本支出情况说明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皮山县市场监督管理局2023年一般公共预算基本支出1065.90万元，其中：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人员经费1013.02万元，主要包括：基本工资、津贴补贴、奖金、绩效工资、机关事业单位基本养老保险缴费、职业年金缴费、城镇职工基本医疗保险缴费、公务员医疗补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公用经费52.88万元，主要包括：办公费、取暖费、水电、网络费和公务用车运行维护费。</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七、关于皮山县市场监督管理局2023年一般公共预算项目支出情况说明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皮山县市场监督管理局2023年没有使用一般公共预算项目支出，一般公共预算项目支出情况表为空表。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八、关于皮山县市场监督管理局2023年政府性基金预算拨款情况说明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皮山县市场监督管理局2023年没有使用政府性基金预算拨款安排的支出，政府性基金预算支出情况表为空表。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九、关于皮山县市场监督管理局2023年国有资本经营预算拨款情况说明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皮山县市场监督管理局2023年没有使用国有资本经营预算拨款安排的支出，国有资本经营预算支出情况表为空表。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十、关于皮山县市场监督管理局2023年财政拨款“三公”经费预算情况说明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皮山县市场监督管理局2023年财政拨款“三公”经费数为26万元，其中：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因公出国（境）费0万元，公务用车购置费0万元，公务用车运行费26万元，公务接待费0万元。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因公出国（境）费增加0万元，增长0%，主要原因是无。公务用车购置费增加0万元，增长0%，主要原因是无。公务用车运行费增加0万元，增长0%，主要原因是没有增加减少。公务接待费增加0万元，增长0%，主要原因是无。</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黑体" w:hAnsi="黑体" w:eastAsia="黑体" w:cs="黑体"/>
          <w:b w:val="0"/>
          <w:bCs w:val="0"/>
          <w:position w:val="20"/>
          <w:sz w:val="32"/>
          <w:szCs w:val="32"/>
        </w:rPr>
      </w:pPr>
      <w:r>
        <w:rPr>
          <w:rFonts w:hint="eastAsia" w:ascii="黑体" w:hAnsi="黑体" w:eastAsia="黑体" w:cs="黑体"/>
          <w:b w:val="0"/>
          <w:bCs w:val="0"/>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2023年，皮山县市场监督管理局本级及下属0家行政单位和0家事业单位的机关运行经费财政拨款预算52.88万元，比上年预算减少1.99万元，下降3.63%。主要原因是本单位在职人员减少，人</w:t>
      </w:r>
      <w:r>
        <w:rPr>
          <w:rFonts w:hint="eastAsia" w:ascii="仿宋_GB2312" w:hAnsi="仿宋_GB2312" w:eastAsia="仿宋_GB2312" w:cs="仿宋_GB2312"/>
          <w:position w:val="10"/>
          <w:sz w:val="32"/>
          <w:szCs w:val="32"/>
          <w:lang w:eastAsia="zh-CN"/>
        </w:rPr>
        <w:t>员</w:t>
      </w:r>
      <w:r>
        <w:rPr>
          <w:rFonts w:hint="eastAsia" w:ascii="仿宋_GB2312" w:hAnsi="仿宋_GB2312" w:eastAsia="仿宋_GB2312" w:cs="仿宋_GB2312"/>
          <w:position w:val="10"/>
          <w:sz w:val="32"/>
          <w:szCs w:val="32"/>
        </w:rPr>
        <w:t>公用经费相对也有所减少。</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2023年，皮山县市场监督管理局政府采购预算0万元，其中：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2023年度本单位面向中小企业预留政府采购项目预算金额0万元，其中：</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截至2022年底，皮山县市场监督管理局及下属各预算单位占用使用国有资产总体情况为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1.房屋8922.53平方米，价值747.23万元。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2.车辆13辆，价值251.03万元；其中：一般公务用车0辆，价值0万元；执法执勤用车13辆，价值251.03万元；其他车辆0辆，价值0万元。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3.办公家具价值20.72万元。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单位价值50万元以上大型设备1台，单位价值100万元以上大型设备0台。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2023年，本年度预算绩效管理的财政拨款项目1个，涉及预算金额0万元；非财政拨款项目0个，涉及预算金额0万元。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560" w:lineRule="exact"/>
        <w:ind w:left="200" w:right="198" w:firstLine="5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具体情况见下表（按项目分别填报）：</w:t>
      </w:r>
    </w:p>
    <w:p>
      <w:pPr>
        <w:keepNext w:val="0"/>
        <w:keepLines w:val="0"/>
        <w:pageBreakBefore w:val="0"/>
        <w:widowControl w:val="0"/>
        <w:kinsoku/>
        <w:wordWrap/>
        <w:overflowPunct/>
        <w:topLinePunct w:val="0"/>
        <w:autoSpaceDE/>
        <w:autoSpaceDN/>
        <w:bidi w:val="0"/>
        <w:adjustRightInd/>
        <w:snapToGrid/>
        <w:spacing w:before="150" w:line="560" w:lineRule="exact"/>
        <w:ind w:left="200" w:right="198" w:firstLine="500"/>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keepNext w:val="0"/>
        <w:keepLines w:val="0"/>
        <w:pageBreakBefore w:val="0"/>
        <w:widowControl w:val="0"/>
        <w:kinsoku/>
        <w:wordWrap/>
        <w:overflowPunct/>
        <w:topLinePunct w:val="0"/>
        <w:autoSpaceDE/>
        <w:autoSpaceDN/>
        <w:bidi w:val="0"/>
        <w:adjustRightInd/>
        <w:snapToGrid/>
        <w:spacing w:line="560" w:lineRule="exact"/>
        <w:ind w:right="198" w:firstLine="640" w:firstLineChars="200"/>
        <w:jc w:val="both"/>
        <w:textAlignment w:val="auto"/>
        <w:outlineLvl w:val="9"/>
        <w:rPr>
          <w:rFonts w:hint="eastAsia" w:ascii="仿宋_GB2312" w:hAnsi="仿宋_GB2312" w:eastAsia="仿宋_GB2312" w:cs="仿宋_GB2312"/>
          <w:position w:val="10"/>
          <w:sz w:val="32"/>
          <w:szCs w:val="32"/>
        </w:rPr>
      </w:pPr>
      <w:r>
        <w:rPr>
          <w:rFonts w:hint="eastAsia" w:ascii="仿宋_GB2312" w:hAnsi="仿宋_GB2312" w:eastAsia="仿宋_GB2312" w:cs="仿宋_GB2312"/>
          <w:position w:val="10"/>
          <w:sz w:val="32"/>
          <w:szCs w:val="32"/>
        </w:rPr>
        <w:t>无其他需要说明的事项。</w:t>
      </w:r>
    </w:p>
    <w:p>
      <w:pPr>
        <w:ind w:left="200" w:right="200" w:firstLine="500"/>
        <w:jc w:val="center"/>
        <w:rPr>
          <w:rFonts w:hint="eastAsia" w:ascii="黑体" w:hAnsi="黑体" w:eastAsia="黑体" w:cs="黑体"/>
          <w:b w:val="0"/>
          <w:bCs w:val="0"/>
          <w:sz w:val="40"/>
          <w:szCs w:val="40"/>
        </w:rPr>
      </w:pPr>
      <w:r>
        <w:rPr>
          <w:rFonts w:hint="eastAsia" w:ascii="黑体" w:hAnsi="黑体" w:eastAsia="黑体" w:cs="黑体"/>
          <w:b w:val="0"/>
          <w:bCs w:val="0"/>
          <w:position w:val="30"/>
          <w:sz w:val="40"/>
          <w:szCs w:val="40"/>
        </w:rPr>
        <w:t>第四部分 名词解释</w:t>
      </w:r>
    </w:p>
    <w:p>
      <w:pPr>
        <w:keepNext w:val="0"/>
        <w:keepLines w:val="0"/>
        <w:pageBreakBefore w:val="0"/>
        <w:widowControl w:val="0"/>
        <w:kinsoku/>
        <w:overflowPunct/>
        <w:topLinePunct w:val="0"/>
        <w:autoSpaceDE/>
        <w:autoSpaceDN/>
        <w:bidi w:val="0"/>
        <w:adjustRightInd/>
        <w:snapToGrid/>
        <w:spacing w:line="560" w:lineRule="exact"/>
        <w:ind w:left="198" w:right="198" w:firstLine="499"/>
        <w:jc w:val="both"/>
        <w:textAlignment w:val="auto"/>
        <w:rPr>
          <w:rFonts w:hint="eastAsia" w:ascii="仿宋_GB2312" w:hAnsi="仿宋_GB2312" w:eastAsia="仿宋_GB2312" w:cs="仿宋_GB2312"/>
          <w:sz w:val="32"/>
          <w:szCs w:val="32"/>
        </w:rPr>
      </w:pPr>
      <w:bookmarkStart w:id="0" w:name="_GoBack"/>
      <w:r>
        <w:rPr>
          <w:rFonts w:hint="eastAsia" w:ascii="仿宋_GB2312" w:hAnsi="仿宋_GB2312" w:eastAsia="仿宋_GB2312" w:cs="仿宋_GB2312"/>
          <w:b/>
          <w:bCs/>
          <w:position w:val="10"/>
          <w:sz w:val="32"/>
          <w:szCs w:val="32"/>
        </w:rPr>
        <w:t>一、财政拨款：</w:t>
      </w:r>
      <w:r>
        <w:rPr>
          <w:rFonts w:hint="eastAsia" w:ascii="仿宋_GB2312" w:hAnsi="仿宋_GB2312" w:eastAsia="仿宋_GB2312" w:cs="仿宋_GB2312"/>
          <w:position w:val="10"/>
          <w:sz w:val="32"/>
          <w:szCs w:val="32"/>
        </w:rPr>
        <w:t>指由一般公共预算、政府性基金预算、国有资本经营预算安排的财政拨款数。</w:t>
      </w:r>
    </w:p>
    <w:p>
      <w:pPr>
        <w:keepNext w:val="0"/>
        <w:keepLines w:val="0"/>
        <w:pageBreakBefore w:val="0"/>
        <w:widowControl w:val="0"/>
        <w:kinsoku/>
        <w:overflowPunct/>
        <w:topLinePunct w:val="0"/>
        <w:autoSpaceDE/>
        <w:autoSpaceDN/>
        <w:bidi w:val="0"/>
        <w:adjustRightInd/>
        <w:snapToGrid/>
        <w:spacing w:line="560" w:lineRule="exact"/>
        <w:ind w:left="198" w:right="198" w:firstLine="499"/>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position w:val="10"/>
          <w:sz w:val="32"/>
          <w:szCs w:val="32"/>
        </w:rPr>
        <w:t>二、一般公共预算：</w:t>
      </w:r>
      <w:r>
        <w:rPr>
          <w:rFonts w:hint="eastAsia" w:ascii="仿宋_GB2312" w:hAnsi="仿宋_GB2312" w:eastAsia="仿宋_GB2312" w:cs="仿宋_GB2312"/>
          <w:position w:val="10"/>
          <w:sz w:val="32"/>
          <w:szCs w:val="32"/>
        </w:rPr>
        <w:t>包括公共财政拨款（补助）资金、专项收入。</w:t>
      </w:r>
    </w:p>
    <w:p>
      <w:pPr>
        <w:keepNext w:val="0"/>
        <w:keepLines w:val="0"/>
        <w:pageBreakBefore w:val="0"/>
        <w:widowControl w:val="0"/>
        <w:kinsoku/>
        <w:overflowPunct/>
        <w:topLinePunct w:val="0"/>
        <w:autoSpaceDE/>
        <w:autoSpaceDN/>
        <w:bidi w:val="0"/>
        <w:adjustRightInd/>
        <w:snapToGrid/>
        <w:spacing w:line="560" w:lineRule="exact"/>
        <w:ind w:left="198" w:right="198" w:firstLine="499"/>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position w:val="10"/>
          <w:sz w:val="32"/>
          <w:szCs w:val="32"/>
        </w:rPr>
        <w:t>三、财政专户管理资金：</w:t>
      </w:r>
      <w:r>
        <w:rPr>
          <w:rFonts w:hint="eastAsia" w:ascii="仿宋_GB2312" w:hAnsi="仿宋_GB2312" w:eastAsia="仿宋_GB2312" w:cs="仿宋_GB2312"/>
          <w:position w:val="10"/>
          <w:sz w:val="32"/>
          <w:szCs w:val="32"/>
        </w:rPr>
        <w:t>包括专户管理行政事业性收费（主要是教育收费）、其他非税收入。</w:t>
      </w:r>
    </w:p>
    <w:p>
      <w:pPr>
        <w:keepNext w:val="0"/>
        <w:keepLines w:val="0"/>
        <w:pageBreakBefore w:val="0"/>
        <w:widowControl w:val="0"/>
        <w:kinsoku/>
        <w:overflowPunct/>
        <w:topLinePunct w:val="0"/>
        <w:autoSpaceDE/>
        <w:autoSpaceDN/>
        <w:bidi w:val="0"/>
        <w:adjustRightInd/>
        <w:snapToGrid/>
        <w:spacing w:line="560" w:lineRule="exact"/>
        <w:ind w:left="198" w:right="198" w:firstLine="499"/>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position w:val="10"/>
          <w:sz w:val="32"/>
          <w:szCs w:val="32"/>
        </w:rPr>
        <w:t>四、其他资金：</w:t>
      </w:r>
      <w:r>
        <w:rPr>
          <w:rFonts w:hint="eastAsia" w:ascii="仿宋_GB2312" w:hAnsi="仿宋_GB2312" w:eastAsia="仿宋_GB2312" w:cs="仿宋_GB2312"/>
          <w:position w:val="10"/>
          <w:sz w:val="32"/>
          <w:szCs w:val="32"/>
        </w:rPr>
        <w:t>包括事业收入、事业经营收入、其他收入等。</w:t>
      </w:r>
    </w:p>
    <w:p>
      <w:pPr>
        <w:keepNext w:val="0"/>
        <w:keepLines w:val="0"/>
        <w:pageBreakBefore w:val="0"/>
        <w:widowControl w:val="0"/>
        <w:kinsoku/>
        <w:overflowPunct/>
        <w:topLinePunct w:val="0"/>
        <w:autoSpaceDE/>
        <w:autoSpaceDN/>
        <w:bidi w:val="0"/>
        <w:adjustRightInd/>
        <w:snapToGrid/>
        <w:spacing w:line="560" w:lineRule="exact"/>
        <w:ind w:left="198" w:right="198" w:firstLine="499"/>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position w:val="10"/>
          <w:sz w:val="32"/>
          <w:szCs w:val="32"/>
        </w:rPr>
        <w:t>五、基本支出：</w:t>
      </w:r>
      <w:r>
        <w:rPr>
          <w:rFonts w:hint="eastAsia" w:ascii="仿宋_GB2312" w:hAnsi="仿宋_GB2312" w:eastAsia="仿宋_GB2312" w:cs="仿宋_GB2312"/>
          <w:position w:val="10"/>
          <w:sz w:val="32"/>
          <w:szCs w:val="32"/>
        </w:rPr>
        <w:t>包括人员经费、公用经费（定额）。其中，人员经费包括工资福利支出、对个人和家庭的补助。</w:t>
      </w:r>
    </w:p>
    <w:p>
      <w:pPr>
        <w:keepNext w:val="0"/>
        <w:keepLines w:val="0"/>
        <w:pageBreakBefore w:val="0"/>
        <w:widowControl w:val="0"/>
        <w:kinsoku/>
        <w:overflowPunct/>
        <w:topLinePunct w:val="0"/>
        <w:autoSpaceDE/>
        <w:autoSpaceDN/>
        <w:bidi w:val="0"/>
        <w:adjustRightInd/>
        <w:snapToGrid/>
        <w:spacing w:line="560" w:lineRule="exact"/>
        <w:ind w:left="198" w:right="198" w:firstLine="499"/>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position w:val="10"/>
          <w:sz w:val="32"/>
          <w:szCs w:val="32"/>
        </w:rPr>
        <w:t>六、项目支出：</w:t>
      </w:r>
      <w:r>
        <w:rPr>
          <w:rFonts w:hint="eastAsia" w:ascii="仿宋_GB2312" w:hAnsi="仿宋_GB2312" w:eastAsia="仿宋_GB2312" w:cs="仿宋_GB2312"/>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overflowPunct/>
        <w:topLinePunct w:val="0"/>
        <w:autoSpaceDE/>
        <w:autoSpaceDN/>
        <w:bidi w:val="0"/>
        <w:adjustRightInd/>
        <w:snapToGrid/>
        <w:spacing w:line="560" w:lineRule="exact"/>
        <w:ind w:left="198" w:right="198" w:firstLine="499"/>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position w:val="10"/>
          <w:sz w:val="32"/>
          <w:szCs w:val="32"/>
        </w:rPr>
        <w:t>七、“三公”经费：</w:t>
      </w:r>
      <w:r>
        <w:rPr>
          <w:rFonts w:hint="eastAsia" w:ascii="仿宋_GB2312" w:hAnsi="仿宋_GB2312" w:eastAsia="仿宋_GB2312" w:cs="仿宋_GB2312"/>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overflowPunct/>
        <w:topLinePunct w:val="0"/>
        <w:autoSpaceDE/>
        <w:autoSpaceDN/>
        <w:bidi w:val="0"/>
        <w:adjustRightInd/>
        <w:snapToGrid/>
        <w:spacing w:line="560" w:lineRule="exact"/>
        <w:ind w:left="198" w:right="198" w:firstLine="499"/>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bCs/>
          <w:position w:val="10"/>
          <w:sz w:val="32"/>
          <w:szCs w:val="32"/>
        </w:rPr>
        <w:t>八、机关运行经费：</w:t>
      </w:r>
      <w:r>
        <w:rPr>
          <w:rFonts w:hint="eastAsia" w:ascii="仿宋_GB2312" w:hAnsi="仿宋_GB2312" w:eastAsia="仿宋_GB2312" w:cs="仿宋_GB2312"/>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overflowPunct/>
        <w:topLinePunct w:val="0"/>
        <w:autoSpaceDE/>
        <w:autoSpaceDN/>
        <w:bidi w:val="0"/>
        <w:adjustRightInd/>
        <w:snapToGrid/>
        <w:spacing w:before="2250" w:line="560" w:lineRule="exact"/>
        <w:ind w:left="198" w:right="198" w:firstLine="499"/>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position w:val="10"/>
          <w:sz w:val="32"/>
          <w:szCs w:val="32"/>
        </w:rPr>
        <w:t>皮山县市场监督管理局</w:t>
      </w:r>
    </w:p>
    <w:p>
      <w:pPr>
        <w:keepNext w:val="0"/>
        <w:keepLines w:val="0"/>
        <w:pageBreakBefore w:val="0"/>
        <w:widowControl w:val="0"/>
        <w:kinsoku/>
        <w:wordWrap w:val="0"/>
        <w:overflowPunct/>
        <w:topLinePunct w:val="0"/>
        <w:autoSpaceDE/>
        <w:autoSpaceDN/>
        <w:bidi w:val="0"/>
        <w:adjustRightInd/>
        <w:snapToGrid/>
        <w:spacing w:line="560" w:lineRule="exact"/>
        <w:ind w:left="198" w:right="198" w:firstLine="499"/>
        <w:jc w:val="right"/>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position w:val="10"/>
          <w:sz w:val="32"/>
          <w:szCs w:val="32"/>
        </w:rPr>
        <w:t>2023年1月</w:t>
      </w:r>
      <w:r>
        <w:rPr>
          <w:rFonts w:hint="eastAsia" w:ascii="仿宋_GB2312" w:hAnsi="仿宋_GB2312" w:eastAsia="仿宋_GB2312" w:cs="仿宋_GB2312"/>
          <w:position w:val="10"/>
          <w:sz w:val="32"/>
          <w:szCs w:val="32"/>
          <w:lang w:val="en-US" w:eastAsia="zh-CN"/>
        </w:rPr>
        <w:t>18</w:t>
      </w:r>
      <w:r>
        <w:rPr>
          <w:rFonts w:hint="eastAsia" w:ascii="仿宋_GB2312" w:hAnsi="仿宋_GB2312" w:eastAsia="仿宋_GB2312" w:cs="仿宋_GB2312"/>
          <w:position w:val="10"/>
          <w:sz w:val="32"/>
          <w:szCs w:val="32"/>
        </w:rPr>
        <w:t>日</w:t>
      </w:r>
      <w:r>
        <w:rPr>
          <w:rFonts w:hint="eastAsia" w:ascii="仿宋_GB2312" w:hAnsi="仿宋_GB2312" w:eastAsia="仿宋_GB2312" w:cs="仿宋_GB2312"/>
          <w:position w:val="10"/>
          <w:sz w:val="32"/>
          <w:szCs w:val="32"/>
          <w:lang w:val="en-US" w:eastAsia="zh-CN"/>
        </w:rPr>
        <w:t xml:space="preserve">  </w:t>
      </w:r>
    </w:p>
    <w:bookmarkEnd w:id="0"/>
    <w:sectPr>
      <w:headerReference r:id="rId3" w:type="default"/>
      <w:footerReference r:id="rId4" w:type="default"/>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9E57F9"/>
    <w:rsid w:val="0B7E2F67"/>
    <w:rsid w:val="0C6B3CC9"/>
    <w:rsid w:val="0D780144"/>
    <w:rsid w:val="0DE45645"/>
    <w:rsid w:val="0E0662D9"/>
    <w:rsid w:val="126C4AFD"/>
    <w:rsid w:val="14044EE5"/>
    <w:rsid w:val="18C9528B"/>
    <w:rsid w:val="18FD7B8B"/>
    <w:rsid w:val="1F1B2614"/>
    <w:rsid w:val="225F01F3"/>
    <w:rsid w:val="23C442DA"/>
    <w:rsid w:val="252C2484"/>
    <w:rsid w:val="28885E11"/>
    <w:rsid w:val="29877119"/>
    <w:rsid w:val="29DA7687"/>
    <w:rsid w:val="2FBA6F00"/>
    <w:rsid w:val="30066E5B"/>
    <w:rsid w:val="321C1E43"/>
    <w:rsid w:val="338251B4"/>
    <w:rsid w:val="37480B3D"/>
    <w:rsid w:val="38C25EAE"/>
    <w:rsid w:val="3BB609B0"/>
    <w:rsid w:val="3C3C7498"/>
    <w:rsid w:val="3D2933EA"/>
    <w:rsid w:val="455327A2"/>
    <w:rsid w:val="4599234A"/>
    <w:rsid w:val="4762744B"/>
    <w:rsid w:val="541E1F7E"/>
    <w:rsid w:val="56E60DBD"/>
    <w:rsid w:val="60E8326C"/>
    <w:rsid w:val="62A0195F"/>
    <w:rsid w:val="637C472E"/>
    <w:rsid w:val="644F7CDD"/>
    <w:rsid w:val="67276CE2"/>
    <w:rsid w:val="68CA3301"/>
    <w:rsid w:val="714D6AE5"/>
    <w:rsid w:val="7155752C"/>
    <w:rsid w:val="718F4844"/>
    <w:rsid w:val="75D51238"/>
    <w:rsid w:val="781F09F2"/>
    <w:rsid w:val="784C4321"/>
    <w:rsid w:val="792A7687"/>
    <w:rsid w:val="797F45E0"/>
    <w:rsid w:val="7B220FCE"/>
    <w:rsid w:val="7BF043E5"/>
    <w:rsid w:val="7F8C0EB8"/>
    <w:rsid w:val="7FB81C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30</Pages>
  <Words>4845</Words>
  <Characters>5777</Characters>
  <TotalTime>65</TotalTime>
  <ScaleCrop>false</ScaleCrop>
  <LinksUpToDate>false</LinksUpToDate>
  <CharactersWithSpaces>6240</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2023-04-24T05:06:00Z</dcterms:created>
  <dc:creator>Apache POI</dc:creator>
  <cp:lastModifiedBy>Administrator</cp:lastModifiedBy>
  <dcterms:modified xsi:type="dcterms:W3CDTF">2025-07-23T09:55:11Z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y fmtid="{D5CDD505-2E9C-101B-9397-08002B2CF9AE}" pid="3" name="ICV">
    <vt:lpwstr>208095497D3746AFAD7E861AA4F30B7B_12</vt:lpwstr>
  </property>
  <property fmtid="{D5CDD505-2E9C-101B-9397-08002B2CF9AE}" pid="4" name="KSOTemplateDocerSaveRecord">
    <vt:lpwstr>eyJoZGlkIjoiZmJiYzM4NGMxNTU2MDViMDQzMzBjNGQ5NThlMWYxNDciLCJ1c2VySWQiOiI5NTc2ODg5MzgifQ==</vt:lpwstr>
  </property>
</Properties>
</file>