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Times New Roman" w:hAnsi="Times New Roman" w:eastAsia="方正小标宋_GBK" w:cs="Times New Roman"/>
          <w:kern w:val="0"/>
          <w:sz w:val="44"/>
          <w:szCs w:val="44"/>
          <w:lang w:val="en-US" w:eastAsia="zh-CN" w:bidi="ar-SA"/>
        </w:rPr>
        <w:t>皮山县人民代表大会常务委员会</w:t>
      </w:r>
    </w:p>
    <w:p>
      <w:pPr>
        <w:widowControl/>
        <w:tabs>
          <w:tab w:val="left" w:pos="2532"/>
          <w:tab w:val="center" w:pos="4482"/>
        </w:tabs>
        <w:spacing w:before="100" w:beforeAutospacing="1" w:after="100" w:afterAutospacing="1"/>
        <w:jc w:val="center"/>
        <w:outlineLvl w:val="1"/>
        <w:rPr>
          <w:rFonts w:hint="eastAsia" w:ascii="Times New Roman" w:hAnsi="Times New Roman" w:eastAsia="方正小标宋_GBK" w:cs="Times New Roman"/>
          <w:kern w:val="0"/>
          <w:sz w:val="44"/>
          <w:szCs w:val="44"/>
          <w:lang w:val="en-US" w:eastAsia="zh-CN" w:bidi="ar-SA"/>
        </w:rPr>
      </w:pPr>
      <w:r>
        <w:rPr>
          <w:rFonts w:hint="eastAsia" w:ascii="Times New Roman" w:hAnsi="Times New Roman" w:eastAsia="方正小标宋_GBK" w:cs="Times New Roman"/>
          <w:kern w:val="0"/>
          <w:sz w:val="44"/>
          <w:szCs w:val="44"/>
          <w:lang w:val="en-US" w:eastAsia="zh-CN" w:bidi="ar-SA"/>
        </w:rPr>
        <w:t>2023年单位预算公开</w:t>
      </w:r>
    </w:p>
    <w:p>
      <w:r>
        <w:br w:type="page"/>
      </w:r>
    </w:p>
    <w:p>
      <w:pPr>
        <w:jc w:val="center"/>
        <w:rPr>
          <w:sz w:val="32"/>
          <w:szCs w:val="32"/>
        </w:rPr>
      </w:pPr>
      <w:r>
        <w:rPr>
          <w:rFonts w:ascii="黑体" w:hAnsi="黑体" w:eastAsia="黑体" w:cs="黑体"/>
          <w:position w:val="30"/>
          <w:sz w:val="32"/>
          <w:szCs w:val="32"/>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15"/>
          <w:sz w:val="32"/>
          <w:szCs w:val="32"/>
        </w:rPr>
        <w:t>第一部分皮山县人民代表大会常务委员会单位概况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第二部分2023年单位预算公开表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一、关于皮山县人民代表大会常务委员会2023年收支预算情况的总体说明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二、关于皮山县人民代表大会常务委员会2023年收入预算情况说明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三、关于皮山县人民代表大会常务委员会2023年支出预算情况说明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四、关于皮山县人民代表大会常务委员会2023年财政拨款收支预算情况的总体说明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五、关于皮山县人民代表大会常务委员会2023年一般公共预算当年拨款情况说明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六、关于皮山县人民代表大会常务委员会2023年一般公共预算基本支出情况说明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七、关于皮山县人民代表大会常务委员会2023年一般公共预算项目支出情况说明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八、关于皮山县人民代表大会常务委员会2023年政府性基金预算拨款情况说明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九、关于皮山县人民代表大会常务委员会2023年国有资本经营预算拨款情况说明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十、关于皮山县人民代表大会常务委员会2023年财政拨款“三公”经费预算情况说明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pStyle w:val="2"/>
        <w:rPr>
          <w:rFonts w:ascii="黑体" w:hAnsi="黑体" w:eastAsia="黑体" w:cs="黑体"/>
          <w:position w:val="30"/>
          <w:sz w:val="42"/>
        </w:rPr>
      </w:pPr>
    </w:p>
    <w:p/>
    <w:p>
      <w:pPr>
        <w:ind w:right="200"/>
        <w:jc w:val="center"/>
        <w:rPr>
          <w:sz w:val="36"/>
          <w:szCs w:val="36"/>
        </w:rPr>
      </w:pPr>
      <w:r>
        <w:rPr>
          <w:rFonts w:ascii="黑体" w:hAnsi="黑体" w:eastAsia="黑体" w:cs="黑体"/>
          <w:position w:val="30"/>
          <w:sz w:val="36"/>
          <w:szCs w:val="36"/>
        </w:rPr>
        <w:t>第一部分皮山县人民代表大会常务委员会单位概况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(一)在本行政区域内，保证宪法、法律、行政法规和上级人民代表大会及其常务委员会决议的遵守和执行，保证国家计划和国家预算的执行</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(二)审查和批准本行政区域内的</w:t>
      </w:r>
      <w:r>
        <w:rPr>
          <w:rFonts w:hint="eastAsia" w:ascii="仿宋" w:hAnsi="仿宋" w:eastAsia="仿宋" w:cs="仿宋"/>
          <w:position w:val="10"/>
          <w:sz w:val="32"/>
          <w:szCs w:val="32"/>
          <w:lang w:eastAsia="zh-CN"/>
        </w:rPr>
        <w:t>国民经济和社会发展计划</w:t>
      </w:r>
      <w:r>
        <w:rPr>
          <w:rFonts w:ascii="仿宋" w:hAnsi="仿宋" w:eastAsia="仿宋" w:cs="仿宋"/>
          <w:position w:val="10"/>
          <w:sz w:val="32"/>
          <w:szCs w:val="32"/>
        </w:rPr>
        <w:t>、预算以及它们执行情况的报告</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(三)讨论、决定本行政区域内的政治、经济、教育、科学、文化、卫生、环境和资源保护、民政、民族等工作的重大事项</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(四)选举本级人民代表大会常务委员会的组成人员</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(五)选举县长、副县长</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(六)选举本级人民法院院长和人民检察院检察长；选出的人民检察院检察长，须报经上一级人民检察院检察长提请该级人民代表大会常务委员会批准</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(七)选举上一级人民代表大会代表</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(八)听取和审查本级人民代表大会常务委员会的工作报告</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(九)听取和审查本级</w:t>
      </w:r>
      <w:r>
        <w:rPr>
          <w:rFonts w:hint="eastAsia" w:ascii="仿宋" w:hAnsi="仿宋" w:eastAsia="仿宋" w:cs="仿宋"/>
          <w:position w:val="10"/>
          <w:sz w:val="32"/>
          <w:szCs w:val="32"/>
          <w:lang w:eastAsia="zh-CN"/>
        </w:rPr>
        <w:t>县</w:t>
      </w:r>
      <w:r>
        <w:rPr>
          <w:rFonts w:ascii="仿宋" w:hAnsi="仿宋" w:eastAsia="仿宋" w:cs="仿宋"/>
          <w:position w:val="10"/>
          <w:sz w:val="32"/>
          <w:szCs w:val="32"/>
        </w:rPr>
        <w:t>人民政府和人民法院、人民检察院的工作报告</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(十)改变或者撤销本级人民代表大会常务委员会的不适当的决议</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(十一)撤销本级</w:t>
      </w:r>
      <w:r>
        <w:rPr>
          <w:rFonts w:hint="eastAsia" w:ascii="仿宋" w:hAnsi="仿宋" w:eastAsia="仿宋" w:cs="仿宋"/>
          <w:position w:val="10"/>
          <w:sz w:val="32"/>
          <w:szCs w:val="32"/>
          <w:lang w:eastAsia="zh-CN"/>
        </w:rPr>
        <w:t>县</w:t>
      </w:r>
      <w:r>
        <w:rPr>
          <w:rFonts w:ascii="仿宋" w:hAnsi="仿宋" w:eastAsia="仿宋" w:cs="仿宋"/>
          <w:position w:val="10"/>
          <w:sz w:val="32"/>
          <w:szCs w:val="32"/>
        </w:rPr>
        <w:t>人民政府的不适当的决定和命令</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(十二)保护社会主义的全民所有的财产和劳动群众集体所有的财产，保护公民私人所有的合法财产，维护社会秩序，保障公民的人身权利、民主权利和其他权利</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(十三)保护各种经济组织的合法权益</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(十四)保障少数民族的权利</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(十五)保障宪法和法律赋予妇女的男女平等、同工同酬和婚姻自由等各项权利。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皮山县人民代表大会常务委员会无下属预算单位，下设6个科室，分别是：人大办公室、代表人事工委、教科文卫工委、法制工委、财经工委，人大联网监督中心。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皮山县人民代表大会常务委员会单位编制数24，实有人数58人，其中：在职25人，增加0人；退休33人，增加2人；离休0人，增加0人。</w:t>
      </w:r>
    </w:p>
    <w:p>
      <w:r>
        <w:br w:type="textWrapping"/>
      </w:r>
    </w:p>
    <w:p>
      <w:r>
        <w:br w:type="page"/>
      </w:r>
    </w:p>
    <w:p/>
    <w:p>
      <w:pPr>
        <w:ind w:left="200" w:right="200" w:firstLine="500"/>
        <w:jc w:val="center"/>
        <w:rPr>
          <w:rFonts w:hint="eastAsia" w:ascii="黑体" w:hAnsi="黑体" w:eastAsia="黑体" w:cs="黑体"/>
          <w:position w:val="30"/>
          <w:sz w:val="36"/>
          <w:szCs w:val="36"/>
        </w:rPr>
      </w:pPr>
      <w:r>
        <w:rPr>
          <w:rFonts w:hint="eastAsia" w:ascii="黑体" w:hAnsi="黑体" w:eastAsia="黑体" w:cs="黑体"/>
          <w:position w:val="30"/>
          <w:sz w:val="36"/>
          <w:szCs w:val="36"/>
        </w:rPr>
        <w:t>第二部分2023年单位预算公开表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599.99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689.46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689.46</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599.99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39.70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599.99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39.70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其他人大事务支出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689.46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634.30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599.99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599.99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其他人大事务支出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689.46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634.30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55.16</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2343"/>
        <w:gridCol w:w="585"/>
        <w:gridCol w:w="960"/>
        <w:gridCol w:w="1035"/>
        <w:gridCol w:w="10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43" w:type="dxa"/>
            <w:gridSpan w:val="3"/>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3657"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4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65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23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w:t>
            </w:r>
          </w:p>
        </w:tc>
        <w:tc>
          <w:tcPr>
            <w:tcW w:w="10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8"/>
        <w:gridCol w:w="405"/>
        <w:gridCol w:w="837"/>
        <w:gridCol w:w="2520"/>
        <w:gridCol w:w="2013"/>
        <w:gridCol w:w="1110"/>
        <w:gridCol w:w="10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2013" w:type="dxa"/>
          </w:tcPr>
          <w:p/>
        </w:tc>
        <w:tc>
          <w:tcPr>
            <w:tcW w:w="1110" w:type="dxa"/>
          </w:tcPr>
          <w:p/>
        </w:tc>
        <w:tc>
          <w:tcPr>
            <w:tcW w:w="107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560.29</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551.29</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其他人大事务支出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83.01</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20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643.30</w:t>
            </w:r>
          </w:p>
        </w:tc>
        <w:tc>
          <w:tcPr>
            <w:tcW w:w="11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634.30</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28"/>
        <w:gridCol w:w="852"/>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504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Pr>
          <w:p/>
        </w:tc>
        <w:tc>
          <w:tcPr>
            <w:tcW w:w="168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549.48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549.48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143.82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55.34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634.30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612.70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其他人大事务支出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皮山县人大2023年自治区基层人大补助经费-和地财行</w:t>
            </w:r>
            <w:r>
              <w:rPr>
                <w:rFonts w:hint="eastAsia" w:ascii="仿宋" w:hAnsi="仿宋" w:eastAsia="仿宋" w:cs="仿宋"/>
                <w:position w:val="8"/>
                <w:sz w:val="20"/>
                <w:lang w:eastAsia="zh-CN"/>
              </w:rPr>
              <w:t>〔2022〕57号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皮山县人民代表大会常务委员会2023年没有使用政府性基金预算拨款安排的支出，政府性基金预算支出情况表为空表。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皮山县人民代表大会常务委员会2023年没有安排国有资本经营预算的支出，国有资本经营预算支出情况表为空表。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编制单位：皮山县人民代表大会常务委员会</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rPr>
          <w:sz w:val="44"/>
          <w:szCs w:val="44"/>
        </w:rPr>
      </w:pPr>
      <w:r>
        <w:rPr>
          <w:rFonts w:hint="eastAsia" w:ascii="黑体" w:hAnsi="黑体" w:eastAsia="黑体" w:cs="黑体"/>
          <w:position w:val="30"/>
          <w:sz w:val="36"/>
          <w:szCs w:val="36"/>
        </w:rPr>
        <w:t>第三部分2023年单位预算情况说明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sz w:val="32"/>
          <w:szCs w:val="32"/>
        </w:rPr>
      </w:pPr>
      <w:r>
        <w:rPr>
          <w:rFonts w:hint="eastAsia" w:ascii="黑体" w:hAnsi="黑体" w:eastAsia="黑体" w:cs="黑体"/>
          <w:position w:val="20"/>
          <w:sz w:val="32"/>
          <w:szCs w:val="32"/>
        </w:rPr>
        <w:t>一、关于皮山县人民代表大会常务委员会2023年收支预算情况的总体说明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按照全口径预算的原则，皮山县人民代表大会常务委员会2023年所有收入和支出均纳入单位预算管理。收支总预算689.46万元。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position w:val="20"/>
          <w:sz w:val="32"/>
          <w:szCs w:val="32"/>
        </w:rPr>
      </w:pPr>
      <w:r>
        <w:rPr>
          <w:rFonts w:hint="eastAsia" w:ascii="黑体" w:hAnsi="黑体" w:eastAsia="黑体" w:cs="黑体"/>
          <w:position w:val="20"/>
          <w:sz w:val="32"/>
          <w:szCs w:val="32"/>
        </w:rPr>
        <w:t>二、关于皮山县人民代表大会常务委员会2023年收入预算情况说明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皮山县人民代表大会常务委员会收入预算689.46万元，其中：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一般公共预算634.30万元，占92.00%，比上年预算增加48.93万元，增长8.36%，主要原因是人员增加，工资社保住房公积金基数调整。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上级一般公共预算安排的转移支付资金9万元，占1.31%，比上年预算增加9.00万元，增长100.00%，主要原因是2023年新增自治区基层人大补助经费9万元。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财政拨款结转46.16万元，占6.70%，比上年预算增加46.16万元，增长100.00%，主要原因是2022年做预算时未将上年结转数纳入年初预算，2023年做平衡预算将2023年财政拨款结转46.16万元纳入预算。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三、关于皮山县人民代表大会常务委员会2023年支出预算情况说明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皮山县人民代表大会常务委员会2023年支出预算689.46万元，其中：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基本支出634.30万元，占92.00%，比上年预算增加151.72万元，增长31.44%，主要原因是人员增加，工资社保住房公积金基数调整，公用经费比上一年增加。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55.16万元，占8.00%，比上年预算增加25.96万元，增长88.90%，主要原因是2023年新增自治区基层人大补助经费9万元，2022年做预算时未将上年结转数纳入年初预算，2023年做平衡预算将2023年财政拨款结转46.16万元纳入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黑体" w:hAnsi="黑体" w:eastAsia="黑体" w:cs="黑体"/>
          <w:position w:val="20"/>
          <w:sz w:val="32"/>
          <w:szCs w:val="32"/>
        </w:rPr>
      </w:pPr>
      <w:r>
        <w:rPr>
          <w:rFonts w:hint="eastAsia" w:ascii="黑体" w:hAnsi="黑体" w:eastAsia="黑体" w:cs="黑体"/>
          <w:position w:val="20"/>
          <w:sz w:val="32"/>
          <w:szCs w:val="32"/>
        </w:rPr>
        <w:t>四、关于皮山县人民代表大会常务委员会2023年财政拨款收支预算情况的总体说明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2023年财政拨款收支总预算643.3万元。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收入预算包括：一般公共预算拨款643.3万元。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560.29万元，主要用于基本工资，津贴补贴，奖金，绩效工资，城镇职工基本医疗保险缴费，公务员医疗补助缴费，其他社会保障缴费，住房公积金，商品和服务支出，办公费，公务用车运行维护费，对个人和家庭的补助支出，退休费生活补助医疗费</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社会保障和就业支出83.01万元，主要用于机关事业单位基本养老保险缴费支出，机关事业单位职业年金缴费支出。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五、关于皮山县人民代表大会常务委员会2023年一般公共预算当年拨款情况说明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皮山县人民代表大会常务委员会2023年一般公共预算拨款合计</w:t>
      </w:r>
      <w:r>
        <w:rPr>
          <w:rFonts w:hint="eastAsia" w:ascii="黑体" w:hAnsi="黑体" w:eastAsia="黑体" w:cs="黑体"/>
          <w:position w:val="20"/>
          <w:sz w:val="32"/>
          <w:szCs w:val="32"/>
        </w:rPr>
        <w:t>643</w:t>
      </w:r>
      <w:r>
        <w:rPr>
          <w:rFonts w:ascii="仿宋" w:hAnsi="仿宋" w:eastAsia="仿宋" w:cs="仿宋"/>
          <w:position w:val="10"/>
          <w:sz w:val="32"/>
          <w:szCs w:val="32"/>
        </w:rPr>
        <w:t>.30万元，其中：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基本支出634.30万元，比上年预算增加151.72万元，增长31.44%。主要原因是：人员增加，工资社保住房公积金基数调整，公用经费比上一年增加。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项目支出9万元，比上年预算减少20.2万元，下降69.18%。主要原因是：2023年人大会议和人大代表活动经费未做特定类项目资金。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1.一般公共服务支出（类）560.29万元，占87.10%。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2.社会保障和就业支出（类）83.01万元，占12.90%。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1.一般公共服务支出（类）人大事务（款）行政运行（项）:2023年预算数为551.29万元，比上年预算数增加39.51万元，增长7.72%，主要原因是：人员增加，工资社保住房公积金基数调整。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2.一般公共服务支出（类）人大事务（款）其他人大事务支出（项）:2023年预算数为9万元，比上年预算数增加9.00万元，增长100.00%，主要原因是：2023年新增自治区基层人大补助经费9万元。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3.社会保障和就业支出（类）行政事业单位养老支出（款）机关事业单位基本养老保险缴费支出（项）:2023年预算数为55.34万元，比上年预算数增加6.28万元，增长12.80%，主要原因是：人员增加，机关事业单位基本养老保险基数调整</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社会保障和就业支出（类）行政事业单位养老支出（款）机关事业单位职业年金缴费支出（项）:2023年预算数为27.67万元，比上年预算数增加3.14万元，增长12.80%，主要原因是：人员增加，机关事业单位职业年金缴费支出，增加退休1人职业年金缴费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六、关于皮山县人民代表大会常务委员会2023年一般公共预算基本支出情况说明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皮山县人民代表大会常务委员会2023年一般公共预算基本支出634.30万元，其中：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612.70万元，主要包括：基本工资、津贴补贴、奖金、绩效工资、机关事业单位基本养老保险缴费、职业年金缴费、城镇职工基本医疗保险缴费、公务员医疗补助缴费、其他社会保障缴费、住房公积金、退休费、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公用经费21.6万元，主要包括：办公费、公务用车运行维护费。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七、关于皮山县人民代表大会常务委员会2023年一般公共预算项目支出情况说明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1.项目名称：皮山县人大2023年自治区基层人大补助经费。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设立的政策依据：和地财行</w:t>
      </w:r>
      <w:r>
        <w:rPr>
          <w:rFonts w:hint="eastAsia" w:ascii="仿宋" w:hAnsi="仿宋" w:eastAsia="仿宋" w:cs="仿宋"/>
          <w:position w:val="10"/>
          <w:sz w:val="32"/>
          <w:szCs w:val="32"/>
          <w:lang w:eastAsia="zh-CN"/>
        </w:rPr>
        <w:t>〔2022〕57号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项目承担单位：皮山县人民代表大会常务委员会。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资金分配情况：9万元，用于人大办公经费和车辆运行维护费。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2023年12月</w:t>
      </w:r>
      <w:r>
        <w:rPr>
          <w:rFonts w:hint="eastAsia" w:ascii="仿宋" w:hAnsi="仿宋" w:eastAsia="仿宋" w:cs="仿宋"/>
          <w:position w:val="10"/>
          <w:sz w:val="32"/>
          <w:szCs w:val="32"/>
          <w:lang w:val="en-US" w:eastAsia="zh-CN"/>
        </w:rPr>
        <w:t>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八、关于皮山县人民代表大会常务委员会2023年政府性基金预算拨款情况说明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九、关于皮山县人民代表大会常务委员会2023年国有资本经营预算拨款情况说明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十、关于皮山县人民代表大会常务委员会2023年财政拨款“三公”经费预算情况说明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皮山县人民代表大会常务委员会2023年财政拨款“三公”经费数为12万元，其中：因公出国（境）费0万元，公务用车购置费0万元，公务用车运行费12万元，公务接待费0万元。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上年预算数和今年预算数相同。公务用车购置费增加0万元，增长0%，主要原因是上年预算数和今年预算数相同。公务用车运行费增加0万元，增长0%，主要原因是上年预算数和今年预算数相同。公务接待费增加0万元，增长0%，主要原因是上年预算数和今年预算数相同。</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2023年，皮山县人民代表大会常务委员会本级及下属0家行政单位和0家事业单位的机关运行经费财政拨款预算21.6万元，比上年预算增加0.40万元，增长1.89%。主要原因是办公经费比上一年增加。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2023年，皮山县人民代表大会常务委员会政府采购预算0万元，其中：政府采购货物预算0万元，政府采购工程预算0万元，政府采购服务预算0万元。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截至2022年底，皮山县人民代表大会常务委员会及下属各预算单位占用使用国有资产总体情况为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2.车辆6辆，价值97.64万元；其中：一般公务用车4辆，价值75.66万元；执法执勤用车0辆，价值0万元；其他车辆2辆，价值21.98万元。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4.其他资产价值7.8万元。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2023年，本年度预算绩效管理的财政拨款项目1个，涉及预算金额9万元；非财政拨款项目0个，涉及预算金额0万元。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rPr>
          <w:rFonts w:ascii="仿宋" w:hAnsi="仿宋" w:eastAsia="仿宋" w:cs="仿宋"/>
          <w:position w:val="10"/>
          <w:sz w:val="34"/>
        </w:rPr>
      </w:pPr>
      <w:r>
        <w:rPr>
          <w:rFonts w:ascii="仿宋" w:hAnsi="仿宋" w:eastAsia="仿宋" w:cs="仿宋"/>
          <w:position w:val="10"/>
          <w:sz w:val="34"/>
        </w:rPr>
        <w:br w:type="page"/>
      </w:r>
    </w:p>
    <w:p>
      <w:pPr>
        <w:ind w:left="200" w:right="200" w:firstLine="500"/>
        <w:jc w:val="both"/>
        <w:rPr>
          <w:rFonts w:ascii="仿宋" w:hAnsi="仿宋" w:eastAsia="仿宋" w:cs="仿宋"/>
          <w:position w:val="10"/>
          <w:sz w:val="34"/>
        </w:rPr>
      </w:pPr>
    </w:p>
    <w:tbl>
      <w:tblPr>
        <w:tblStyle w:val="4"/>
        <w:tblW w:w="93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7"/>
        <w:gridCol w:w="1337"/>
        <w:gridCol w:w="1964"/>
        <w:gridCol w:w="823"/>
        <w:gridCol w:w="955"/>
        <w:gridCol w:w="568"/>
        <w:gridCol w:w="576"/>
        <w:gridCol w:w="952"/>
        <w:gridCol w:w="8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37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项目支出绩效目标表</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皮山县人民代表大会常务委员会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7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2023年自治区基层人大补助经费</w:t>
            </w:r>
          </w:p>
        </w:tc>
        <w:tc>
          <w:tcPr>
            <w:tcW w:w="1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吐尔逊阿依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9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20" w:hRule="atLeast"/>
        </w:trPr>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3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提前下达2023年度自治区基层人大补助经费的通知》（和地财行【2022】57号）文件精神，体现自治区党委对基层人大工作的重视和关心，通过自治区给予经费补助，弥补基层人大建设中经费不足，全面加强基层人大建设，保障基层人大建设代表“家室站”建设，开展立法监督等工作，改善办公条件等，更好支持基层国家权力机关发挥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3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2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5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9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3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开展调研次数</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保障县代表“室”数量</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保障乡代表“站”数量</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保障村代表联络站数量</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&gt;=53个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补助经费到位及时率</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弥补办公经费</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改善县人大办公环境，提高办公效率</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县人大工委对于补助经费到位情况满意度</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spacing w:before="150"/>
        <w:ind w:left="200" w:right="200" w:firstLine="500"/>
        <w:jc w:val="both"/>
        <w:rPr>
          <w:rFonts w:ascii="黑体" w:hAnsi="黑体" w:eastAsia="黑体" w:cs="黑体"/>
          <w:position w:val="20"/>
          <w:sz w:val="34"/>
        </w:rPr>
      </w:pP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pPr>
      <w:r>
        <w:rPr>
          <w:rFonts w:ascii="仿宋" w:hAnsi="仿宋" w:eastAsia="仿宋" w:cs="仿宋"/>
          <w:position w:val="10"/>
          <w:sz w:val="34"/>
        </w:rPr>
        <w:t>无其他需要说明的事项。</w:t>
      </w:r>
    </w:p>
    <w:p>
      <w:r>
        <w:br w:type="textWrapping"/>
      </w:r>
    </w:p>
    <w:p>
      <w:pPr>
        <w:rPr>
          <w:rFonts w:ascii="黑体" w:hAnsi="黑体" w:eastAsia="黑体" w:cs="黑体"/>
          <w:position w:val="30"/>
          <w:sz w:val="32"/>
          <w:szCs w:val="32"/>
        </w:rPr>
      </w:pPr>
      <w:r>
        <w:rPr>
          <w:rFonts w:ascii="黑体" w:hAnsi="黑体" w:eastAsia="黑体" w:cs="黑体"/>
          <w:position w:val="30"/>
          <w:sz w:val="32"/>
          <w:szCs w:val="32"/>
        </w:rPr>
        <w:br w:type="page"/>
      </w:r>
    </w:p>
    <w:p>
      <w:pPr>
        <w:ind w:left="200" w:right="200" w:firstLine="500"/>
        <w:jc w:val="center"/>
        <w:rPr>
          <w:sz w:val="32"/>
          <w:szCs w:val="32"/>
        </w:rPr>
      </w:pPr>
      <w:bookmarkStart w:id="0" w:name="_GoBack"/>
      <w:bookmarkEnd w:id="0"/>
      <w:r>
        <w:rPr>
          <w:rFonts w:ascii="黑体" w:hAnsi="黑体" w:eastAsia="黑体" w:cs="黑体"/>
          <w:position w:val="30"/>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hint="eastAsia" w:ascii="楷体_GB2312" w:hAnsi="楷体_GB2312" w:eastAsia="楷体_GB2312" w:cs="楷体_GB2312"/>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pStyle w:val="2"/>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皮山县人民代表大会常务委员会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9767C"/>
    <w:rsid w:val="1AAA448D"/>
    <w:rsid w:val="1E930731"/>
    <w:rsid w:val="26513DEF"/>
    <w:rsid w:val="307F1990"/>
    <w:rsid w:val="357C168C"/>
    <w:rsid w:val="3C75713D"/>
    <w:rsid w:val="40853D48"/>
    <w:rsid w:val="42DF4D05"/>
    <w:rsid w:val="4B637DCC"/>
    <w:rsid w:val="54457B47"/>
    <w:rsid w:val="5BCA1CC1"/>
    <w:rsid w:val="5F4A0F7B"/>
    <w:rsid w:val="692A0CB3"/>
    <w:rsid w:val="6FF8149B"/>
    <w:rsid w:val="744F3F28"/>
    <w:rsid w:val="75F84BE5"/>
    <w:rsid w:val="78F210CC"/>
    <w:rsid w:val="7CC0047C"/>
    <w:rsid w:val="7D2E5803"/>
    <w:rsid w:val="7DD010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2921</Words>
  <Characters>3658</Characters>
  <TotalTime>28</TotalTime>
  <ScaleCrop>false</ScaleCrop>
  <LinksUpToDate>false</LinksUpToDate>
  <CharactersWithSpaces>4083</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2023-04-25T05:05:00Z</dcterms:created>
  <dc:creator>Apache POI</dc:creator>
  <cp:lastModifiedBy>Administrator</cp:lastModifiedBy>
  <dcterms:modified xsi:type="dcterms:W3CDTF">2025-07-23T09:49:45Z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3A2E325FC5C84D1BB3F14A261FA520B0_12</vt:lpwstr>
  </property>
  <property fmtid="{D5CDD505-2E9C-101B-9397-08002B2CF9AE}" pid="4" name="KSOTemplateDocerSaveRecord">
    <vt:lpwstr>eyJoZGlkIjoiZmJiYzM4NGMxNTU2MDViMDQzMzBjNGQ5NThlMWYxNDciLCJ1c2VySWQiOiI5NTc2ODg5MzgifQ==</vt:lpwstr>
  </property>
</Properties>
</file>