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皮山县自然资源局</w:t>
      </w:r>
    </w:p>
    <w:p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2023年单位预算公开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黑体" w:cs="黑体"/>
          <w:position w:val="30"/>
          <w:sz w:val="42"/>
        </w:rPr>
        <w:t>目    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第一部分 皮山县自然资源局单位概况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第二部分 2023年单位预算公开表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一、单位收支总体情况表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二、单位收入总体情况表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三、单位支出总体情况表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第三部分 2023年单位预算情况说明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一、关于皮山县自然资源局2023年收支预算情况的总体说明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二、关于皮山县自然资源局2023年收入预算情况说明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三、关于皮山县自然资源局2023年支出预算情况说明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四、关于皮山县自然资源局2023年财政拨款收支预算情况的总体说明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五、关于皮山县自然资源局2023年一般公共预算当年拨款情况说明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六、关于皮山县自然资源局2023年一般公共预算基本支出情况说明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七、关于皮山县自然资源局2023年一般公共预算项目支出情况说明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八、关于皮山县自然资源局2023年政府性基金预算拨款情况说明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九、关于皮山县自然资源局2023年国有资本经营预算拨款情况说明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十、关于皮山县自然资源局2023年财政拨款“三公”经费预算情况说明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 名词解释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第一部分 皮山县自然资源局单位概况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(一)负责自然资源调查监测评价。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(二)负责自然资源统一确权登记工作。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(三)负责自然资源资产有偿使用工作。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(四)负责自然资源的合理开发利用。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(五)负责建立空间规划体系并监督实施。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(六)负责统筹国土空间生态修复。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(七)负责组织实施最严格的耕地保护制度。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(八)负责管理地质勘查行业和地质工作。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(九)负责落实综合防灾减灾规划相关要求，组织编制 地质 灾害防治规划和防护标准并指导实施。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(十)负责矿产资源管理工作。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(十一)负责测绘地理信息管理工作。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ascii="仿宋" w:hAnsi="仿宋" w:eastAsia="仿宋" w:cs="仿宋"/>
          <w:position w:val="10"/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单位无下属预算单位，下设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个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股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室，分别是：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局办公室、执法科、矿产办科、国土空间规划管制科、土地登记确权科、不动产登记中心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皮山县自然资源局单位编制数13，实有人数20人，其中：在职15人；退休5人。</w:t>
      </w:r>
    </w:p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第二部分 2023年单位预算公开表</w:t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805"/>
        <w:gridCol w:w="748"/>
        <w:gridCol w:w="3099"/>
        <w:gridCol w:w="74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编制单位：皮山县自然资源局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553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   入</w:t>
            </w:r>
          </w:p>
        </w:tc>
        <w:tc>
          <w:tcPr>
            <w:tcW w:w="3847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   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目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1544.03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344.03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344.03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1175.69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1175.69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1175.69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80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2719.72</w:t>
            </w:r>
          </w:p>
        </w:tc>
        <w:tc>
          <w:tcPr>
            <w:tcW w:w="309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74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2719.72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397"/>
        <w:gridCol w:w="278"/>
        <w:gridCol w:w="236"/>
        <w:gridCol w:w="993"/>
        <w:gridCol w:w="596"/>
        <w:gridCol w:w="823"/>
        <w:gridCol w:w="630"/>
        <w:gridCol w:w="678"/>
        <w:gridCol w:w="729"/>
        <w:gridCol w:w="646"/>
        <w:gridCol w:w="457"/>
        <w:gridCol w:w="741"/>
        <w:gridCol w:w="197"/>
        <w:gridCol w:w="197"/>
        <w:gridCol w:w="786"/>
        <w:gridCol w:w="16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631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编制单位：皮山县自然资源局</w:t>
            </w:r>
          </w:p>
        </w:tc>
        <w:tc>
          <w:tcPr>
            <w:tcW w:w="3769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7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1229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419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  计</w:t>
            </w:r>
          </w:p>
        </w:tc>
        <w:tc>
          <w:tcPr>
            <w:tcW w:w="1308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1375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1198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单位资金</w:t>
            </w:r>
          </w:p>
        </w:tc>
        <w:tc>
          <w:tcPr>
            <w:tcW w:w="394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802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993" w:type="dxa"/>
            <w:vMerge w:val="continue"/>
          </w:tcPr>
          <w:p/>
        </w:tc>
        <w:tc>
          <w:tcPr>
            <w:tcW w:w="596" w:type="dxa"/>
            <w:vMerge w:val="continue"/>
          </w:tcPr>
          <w:p/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197" w:type="dxa"/>
            <w:vMerge w:val="continue"/>
          </w:tcPr>
          <w:p/>
        </w:tc>
        <w:tc>
          <w:tcPr>
            <w:tcW w:w="197" w:type="dxa"/>
            <w:vMerge w:val="continue"/>
          </w:tcPr>
          <w:p/>
        </w:tc>
        <w:tc>
          <w:tcPr>
            <w:tcW w:w="786" w:type="dxa"/>
            <w:vMerge w:val="continue"/>
          </w:tcPr>
          <w:p/>
        </w:tc>
        <w:tc>
          <w:tcPr>
            <w:tcW w:w="16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30.00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30.00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30.00</w:t>
            </w: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15.00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15.00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15.00</w:t>
            </w: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城乡社区支出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国有土地使用权出让收入及对应专项债务收入安排的支出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土地开发支出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1000.00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1000.00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1000.00</w:t>
            </w: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其他国有土地使用权出让收入安排的支出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200.00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200.00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200.00</w:t>
            </w: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其他农林水支出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其他农林水支出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自然资源海洋气象等支出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自然资源事务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灾害防治及应急管理支出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自然灾害防治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地质灾害防治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3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23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9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2719.72</w:t>
            </w:r>
          </w:p>
        </w:tc>
        <w:tc>
          <w:tcPr>
            <w:tcW w:w="823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1544.03</w:t>
            </w:r>
          </w:p>
        </w:tc>
        <w:tc>
          <w:tcPr>
            <w:tcW w:w="63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344.03</w:t>
            </w:r>
          </w:p>
        </w:tc>
        <w:tc>
          <w:tcPr>
            <w:tcW w:w="678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29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64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45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41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97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78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1175.69</w:t>
            </w:r>
          </w:p>
        </w:tc>
        <w:tc>
          <w:tcPr>
            <w:tcW w:w="16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单位支出总体情况表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编制单位：皮山县自然资源局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城乡社区支出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国有土地使用权出让收入及对应专项债务收入安排的支出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土地开发支出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1000.00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其他国有土地使用权出让收入安排的支出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1015.6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自然资源海洋气象等支出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自然资源事务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灾害防治及应急管理支出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自然灾害防治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地质灾害防治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140.00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20.09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2719.72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344.03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2375.69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1200"/>
        <w:gridCol w:w="1200"/>
        <w:gridCol w:w="600"/>
        <w:gridCol w:w="600"/>
        <w:gridCol w:w="1200"/>
        <w:gridCol w:w="120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编制单位：皮山县自然资源局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4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    目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 能 分 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1544.03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 一般公共服务支出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一般公共预算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344.03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 外交支出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政府性基金预算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 国防支出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国有资本经营预算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 公共安全支出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 教育支出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 科学技术支出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 文化旅游体育与传媒支出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 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 社会保险基金支出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 卫生健康支出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 节能环保支出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 城乡社区支出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 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 交通运输支出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 资源勘探工业信息等支出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 商业服务业等支出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 金融支出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 援助其他地区支出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 自然资源海洋气象等支出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 住房保障支出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 粮油物资储备支出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 国有资本经营预算支出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 灾害防治及应急管理支出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 预备费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 其他支出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 转移性支出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 债务还本支出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 债务付息支出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 债务发行费用支出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 抗疫特别国债安排的支出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  入  总  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1544.03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  出  总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1544.03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344.03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编制单位：皮山县自然资源局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45.00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15.00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自然资源海洋气象等支出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自然资源事务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行政运行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299.03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344.03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344.03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400"/>
        <w:gridCol w:w="280"/>
        <w:gridCol w:w="1120"/>
        <w:gridCol w:w="560"/>
        <w:gridCol w:w="840"/>
        <w:gridCol w:w="840"/>
        <w:gridCol w:w="560"/>
        <w:gridCol w:w="1120"/>
        <w:gridCol w:w="280"/>
        <w:gridCol w:w="14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编制单位：皮山县自然资源局</w:t>
            </w:r>
          </w:p>
        </w:tc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336.27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336.27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72.48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72.48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87.3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87.3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22.71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22.71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25.36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25.36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30.00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30.00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15.00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15.00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0.58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0.58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22.5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22.5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48.15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48.15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商品和服务支出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1.84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1.84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取暖费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1.84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1.84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5.92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5.92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5.34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5.34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生活补助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0.58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0.58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344.03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344.03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编制单位：皮山县自然资源局</w:t>
            </w:r>
          </w:p>
        </w:tc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皮山县自然资源局2023年没有公共预算项目安排的支出，一般公共预算项目支出情况表为空表。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编制单位：皮山县自然资源局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城乡社区支出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国有土地使用权出让收入及对应专项债务收入安排的支出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土地开发支出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1000.00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1000.00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99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其他国有土地使用权出让收入安排的支出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200.00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1200.00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编制单位：皮山县自然资源局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  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  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皮山县自然资源局2023年没有安排国有资本经营预算的支出，国有资本经营预算支出情况表为空表。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tbl>
      <w:tblPr>
        <w:tblStyle w:val="4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80"/>
        <w:gridCol w:w="1120"/>
        <w:gridCol w:w="560"/>
        <w:gridCol w:w="840"/>
        <w:gridCol w:w="840"/>
        <w:gridCol w:w="560"/>
        <w:gridCol w:w="1120"/>
        <w:gridCol w:w="168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编制单位：皮山县自然资源局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28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8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vMerge w:val="continue"/>
          </w:tcPr>
          <w:p/>
        </w:tc>
        <w:tc>
          <w:tcPr>
            <w:tcW w:w="1680" w:type="dxa"/>
            <w:gridSpan w:val="2"/>
            <w:vMerge w:val="continue"/>
          </w:tcPr>
          <w:p/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  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因公出国(境)费用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公务接待费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公务用车购置及运行费（小计）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其中：公务用车购置费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 xml:space="preserve">               公务用车运行费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 xml:space="preserve">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皮山县自然资源局2023年没有使用财政拨款“三公”经费安排的支出，财政拨款“三公”经费支出情况表为空表。</w:t>
            </w:r>
          </w:p>
        </w:tc>
      </w:tr>
    </w:tbl>
    <w:p>
      <w:pPr>
        <w:sectPr>
          <w:cols w:space="720" w:num="1"/>
        </w:sectPr>
      </w:pPr>
      <w:r>
        <w:br w:type="textWrapping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第三部分 2023年单位预算情况说明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一、关于皮山县自然资源局2023年收支预算情况的总体说明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按照全口径预算的原则，皮山县自然资源局2023年所有收入和支出均纳入单位预算管理。收支总预算2719.72万元。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收入预算包括：一般公共预算、政府性基金预算、财政拨款。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支出预算包括：社会保障和就业支出、城乡社区支出、农林水支出、自然资源海洋气象等支出、灾害防治及应急管理支出、其他支出。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二、关于皮山县自然资源局2023年收入预算情况说明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皮山县自然资源局收入预算2719.72万元，其中：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一般公共预算344.03万元，占12.65%，比上年预算减少123.1万元，下降26.35%，主要原因是人员减少，相应经费支出减少。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政府性基金预算1200万元，占44.12%，比上年预算增加978.24万元，增长441.13%，主要原因是增加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不动产登记改造系统项目、皮山县兴农有限责任公司土地补偿费项目、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2020—2021年耕地开垦费项目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财政拨款结转1175.69万元，占43.23%，比上年预算增加1175.69万元，增长100.00%，主要原因是2022年度没有结转项目，无结转资金。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三、关于皮山县自然资源局2023年支出预算情况说明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皮山县自然资源局2023年支出预算2719.72万元，其中：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基本支出344.03万元，占12.65%，比上年预算减少5.4万元，下降1.55%，主要原因是人员减少，相应工资津补贴支出减少。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项目支出2375.69万元，占87.35%，比上年预算增加2036.23万元，增长599.84%，主要原因是增加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不动产登记改造系统项目、皮山县兴农有限责任公司土地补偿费项目、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2020—2021年耕地开垦费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四、关于皮山县自然资源局2023年财政拨款收支预算情况的总体说明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2023年财政拨款收支总预算1544.03万元。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收入预算包括：一般公共预算拨款344.03万元、政府性基金预算拨款1200万元。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一般公共预算支出包括：社会保障和就业支出45万元，主要用于人员工资社保津补贴支出。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自然资源海洋气象等支出299.03万元，主要用于人员工资津补贴。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政府性基金预算拨款1200万元，主要用于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不动产登记改造系统项目、皮山县兴农有限责任公司土地补偿费项目、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2020—2021年耕地开垦费</w:t>
      </w:r>
      <w:r>
        <w:rPr>
          <w:rFonts w:ascii="仿宋" w:hAnsi="仿宋" w:eastAsia="仿宋" w:cs="仿宋"/>
          <w:position w:val="10"/>
          <w:sz w:val="32"/>
          <w:szCs w:val="32"/>
        </w:rPr>
        <w:t>项目支出。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五、关于皮山县自然资源局2023年一般公共预算当年拨款情况说明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皮山县自然资源局2023年一般公共预算拨款合计344.03万元，其中：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基本支出344.03万元，比上年预算减少5.4万元，下降1.55%。主要原因是：人员减少，基本支出减少。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项目支出0万元，比上年预算减少117.7万元，下降100%。主要原因是：本单位无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当年拨款</w:t>
      </w:r>
      <w:r>
        <w:rPr>
          <w:rFonts w:ascii="仿宋" w:hAnsi="仿宋" w:eastAsia="仿宋" w:cs="仿宋"/>
          <w:position w:val="10"/>
          <w:sz w:val="32"/>
          <w:szCs w:val="32"/>
        </w:rPr>
        <w:t>项目支出。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1.社会保障和就业支出（类）45万元，占13.08%。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2.自然资源海洋气象等支出（类）299.03万元，占86.92%。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1.社会保障和就业支出（类）行政事业单位养老支出（款）机关事业单位基本养老保险缴费支出（项）:2023年预算数为30万元，比上年预算数增加18.93万元，增长171.00%，主要原因是：2022年度资金不够，做追加。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2.社会保障和就业支出（类）行政事业单位养老支出（款）机关事业单位职业年金缴费支出（项）:2023年预算数为15万元，比上年预算数增加9.46万元，增长170.76%，主要原因是：2022年度资金不够，做追加。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3.自然资源海洋气象等支出（类）自然资源事务（款）行政运行（项）:2023年预算数为299.03万元，比上年预算数减少33.79万元，下降10.15%，主要原因是：人员减少，相应支出减少。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六、关于皮山县自然资源局2023年一般公共预算基本支出情况说明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皮山县自然资源局2023年一般公共预算基本支出344.03万元，其中：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344.03万元，主要包括：其他社会保障缴费、住房公积金、其他工资福利支出、取暖费、退休费、生活补助、基本工资、津贴补贴、奖金、绩效工资、机关事业单位基本养老保险缴费、职业年金缴费、城镇职工基本医疗保险缴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公用经费0万元，主要包括：无。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七、关于皮山县自然资源局2023年一般公共预算项目支出情况说明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皮山县自然资源局2023年没有使用一般公共预算项目支出，一般公共预算项目支出情况表为空表。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八、关于皮山县自然资源局2023年政府性基金预算拨款情况说明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皮山县自然资源局2023年政府性基金支出预算支出1200万元。比上年预算数增加978.24万元，增长441.13%。主要原因是本年度新增政府性基金预算项目。其中：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1.城乡社区支出（类）国有土地使用权出让收入及对应专项债务收入安排的支出（款）土地开发支出（项）支出1000万元，与上年预算相比增加1000.00万元，增长100.00%。主要是用于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皮山县兴农有限责任公司土地补偿费项目</w:t>
      </w:r>
      <w:r>
        <w:rPr>
          <w:rFonts w:ascii="仿宋" w:hAnsi="仿宋" w:eastAsia="仿宋" w:cs="仿宋"/>
          <w:position w:val="10"/>
          <w:sz w:val="32"/>
          <w:szCs w:val="32"/>
        </w:rPr>
        <w:t>。2.城乡社区支出（类）国有土地使用权出让收入及对应专项债务收入安排的支出（款）其他国有土地使用权出让收入安排的支出（项）支出200万元，与上年预算相比增加200.00万元，增长100.00%。主要是用于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不动产登记改造系统项目、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2020—2021年耕地开垦费</w:t>
      </w:r>
      <w:r>
        <w:rPr>
          <w:rFonts w:ascii="仿宋" w:hAnsi="仿宋" w:eastAsia="仿宋" w:cs="仿宋"/>
          <w:position w:val="10"/>
          <w:sz w:val="32"/>
          <w:szCs w:val="32"/>
        </w:rPr>
        <w:t>项目支出。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九、关于皮山县自然资源局2023年国有资本经营预算拨款情况说明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皮山县自然资源局2023年没有使用国有资本经营预算拨款安排的支出，国有资本经营预算支出情况表为空表。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十、关于皮山县自然资源局2023年财政拨款“三公”经费预算情况说明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皮山县自然资源局2023年财政拨款“三公”经费数为0万元。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2023年财政拨款“三公”经费比上年预算减少14万元，下降100%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,</w:t>
      </w:r>
      <w:r>
        <w:rPr>
          <w:rFonts w:ascii="仿宋" w:hAnsi="仿宋" w:eastAsia="仿宋" w:cs="仿宋"/>
          <w:position w:val="10"/>
          <w:sz w:val="32"/>
          <w:szCs w:val="32"/>
        </w:rPr>
        <w:t>主要原因是2023年度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因财务人员失误</w:t>
      </w:r>
      <w:r>
        <w:rPr>
          <w:rFonts w:ascii="仿宋" w:hAnsi="仿宋" w:eastAsia="仿宋" w:cs="仿宋"/>
          <w:position w:val="10"/>
          <w:sz w:val="32"/>
          <w:szCs w:val="32"/>
        </w:rPr>
        <w:t>公务用车运行维护费没有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提交审核</w:t>
      </w:r>
      <w:r>
        <w:rPr>
          <w:rFonts w:ascii="仿宋" w:hAnsi="仿宋" w:eastAsia="仿宋" w:cs="仿宋"/>
          <w:position w:val="10"/>
          <w:sz w:val="32"/>
          <w:szCs w:val="32"/>
        </w:rPr>
        <w:t>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2023年，比上年预算减少26.11万元，下降100%。主要原因是2023年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因财务人员失误</w:t>
      </w:r>
      <w:r>
        <w:rPr>
          <w:rFonts w:ascii="仿宋" w:hAnsi="仿宋" w:eastAsia="仿宋" w:cs="仿宋"/>
          <w:position w:val="10"/>
          <w:sz w:val="32"/>
          <w:szCs w:val="32"/>
        </w:rPr>
        <w:t>公用经费没有提交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预算审核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2023年，皮山县自然资源局政府采购预算0万元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eastAsia="仿宋"/>
          <w:sz w:val="32"/>
          <w:szCs w:val="32"/>
          <w:lang w:eastAsia="zh-CN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截至2022年底，皮山县自然资源局及下属各预算单位占用使用国有资产总体情况为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1.房屋2629.2平方米，价值423.92万元。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2.车辆7辆，价值104.58万元；其中：一般公务用车7辆，价值104.58万元。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3.办公家具价值22.54万元。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4.其他资产价值48.29万元。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单位价值50万元以上大型设备0台，单位价值100万元以上大型设备0台。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2023年，本年度预算绩效管理的财政拨款项目0个，涉及预算金额0万元。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198" w:right="198" w:firstLine="499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无其他需要说明的事项。</w:t>
      </w:r>
    </w:p>
    <w:p>
      <w:pPr>
        <w:sectPr>
          <w:cols w:space="720" w:num="1"/>
        </w:sectPr>
      </w:pPr>
      <w:r>
        <w:br w:type="textWrapping"/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Times New Roman" w:hAnsi="Times New Roman" w:eastAsia="方正小标宋_GBK" w:cs="Times New Roman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2952" w:firstLineChars="738"/>
        <w:jc w:val="both"/>
        <w:textAlignment w:val="auto"/>
        <w:rPr>
          <w:rFonts w:hint="eastAsia" w:ascii="黑体" w:hAnsi="黑体" w:eastAsia="黑体" w:cs="黑体"/>
          <w:position w:val="10"/>
          <w:sz w:val="40"/>
          <w:szCs w:val="40"/>
          <w:lang w:val="en-US" w:eastAsia="zh-CN"/>
        </w:rPr>
      </w:pPr>
      <w:r>
        <w:rPr>
          <w:rFonts w:hint="eastAsia" w:ascii="黑体" w:hAnsi="黑体" w:eastAsia="黑体" w:cs="黑体"/>
          <w:position w:val="10"/>
          <w:sz w:val="40"/>
          <w:szCs w:val="40"/>
          <w:lang w:eastAsia="zh-CN"/>
        </w:rPr>
        <w:t>第四部分</w:t>
      </w:r>
      <w:r>
        <w:rPr>
          <w:rFonts w:hint="eastAsia" w:ascii="黑体" w:hAnsi="黑体" w:eastAsia="黑体" w:cs="黑体"/>
          <w:position w:val="10"/>
          <w:sz w:val="40"/>
          <w:szCs w:val="40"/>
          <w:lang w:val="en-US" w:eastAsia="zh-CN"/>
        </w:rPr>
        <w:t xml:space="preserve">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hint="eastAsia"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spacing w:before="2250"/>
        <w:ind w:left="200" w:right="200" w:firstLine="500"/>
        <w:jc w:val="right"/>
      </w:pPr>
      <w:bookmarkStart w:id="0" w:name="_GoBack"/>
      <w:bookmarkEnd w:id="0"/>
      <w:r>
        <w:rPr>
          <w:rFonts w:ascii="仿宋" w:hAnsi="仿宋" w:eastAsia="仿宋" w:cs="仿宋"/>
          <w:position w:val="10"/>
          <w:sz w:val="34"/>
        </w:rPr>
        <w:t>皮山县自然资源局</w:t>
      </w:r>
    </w:p>
    <w:p>
      <w:pPr>
        <w:ind w:left="200" w:right="200" w:firstLine="500"/>
        <w:jc w:val="right"/>
      </w:pPr>
      <w:r>
        <w:rPr>
          <w:rFonts w:ascii="仿宋" w:hAnsi="仿宋" w:eastAsia="仿宋" w:cs="仿宋"/>
          <w:position w:val="10"/>
          <w:sz w:val="34"/>
        </w:rPr>
        <w:t>2023年1月</w:t>
      </w:r>
      <w:r>
        <w:rPr>
          <w:rFonts w:hint="eastAsia" w:ascii="仿宋" w:hAnsi="仿宋" w:eastAsia="仿宋" w:cs="仿宋"/>
          <w:position w:val="10"/>
          <w:sz w:val="34"/>
          <w:lang w:val="en-US" w:eastAsia="zh-CN"/>
        </w:rPr>
        <w:t>18</w:t>
      </w:r>
      <w:r>
        <w:rPr>
          <w:rFonts w:ascii="仿宋" w:hAnsi="仿宋" w:eastAsia="仿宋" w:cs="仿宋"/>
          <w:position w:val="10"/>
          <w:sz w:val="34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50240"/>
    <w:rsid w:val="072F24FD"/>
    <w:rsid w:val="076558E8"/>
    <w:rsid w:val="0DC0521C"/>
    <w:rsid w:val="18F558C8"/>
    <w:rsid w:val="20806A65"/>
    <w:rsid w:val="22AA68E4"/>
    <w:rsid w:val="2EEE1827"/>
    <w:rsid w:val="3A37315C"/>
    <w:rsid w:val="3ED90562"/>
    <w:rsid w:val="47EC7D13"/>
    <w:rsid w:val="626405F1"/>
    <w:rsid w:val="6BB64010"/>
    <w:rsid w:val="6EB172EF"/>
    <w:rsid w:val="716B76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2"/>
    <w:basedOn w:val="1"/>
    <w:next w:val="1"/>
    <w:unhideWhenUsed/>
    <w:qFormat/>
    <w:uiPriority w:val="0"/>
    <w:pPr>
      <w:ind w:left="1277"/>
      <w:outlineLvl w:val="1"/>
    </w:pPr>
    <w:rPr>
      <w:rFonts w:ascii="仿宋_GB2312" w:hAnsi="仿宋_GB2312" w:eastAsia="仿宋_GB2312" w:cs="仿宋_GB2312"/>
      <w:b/>
      <w:bCs/>
      <w:sz w:val="32"/>
      <w:szCs w:val="3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25</Pages>
  <Words>3328</Words>
  <Characters>4602</Characters>
  <TotalTime>0</TotalTime>
  <ScaleCrop>false</ScaleCrop>
  <LinksUpToDate>false</LinksUpToDate>
  <CharactersWithSpaces>5053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2023-04-28T10:23:00Z</dcterms:created>
  <dc:creator>Apache POI</dc:creator>
  <cp:lastModifiedBy>Administrator</cp:lastModifiedBy>
  <dcterms:modified xsi:type="dcterms:W3CDTF">2025-07-23T09:15:02Z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94CA7B0255754E0D83C1CD2456ECF5E5</vt:lpwstr>
  </property>
  <property fmtid="{D5CDD505-2E9C-101B-9397-08002B2CF9AE}" pid="4" name="KSOTemplateDocerSaveRecord">
    <vt:lpwstr>eyJoZGlkIjoiZmJiYzM4NGMxNTU2MDViMDQzMzBjNGQ5NThlMWYxNDciLCJ1c2VySWQiOiI5NTc2ODg5MzgifQ==</vt:lpwstr>
  </property>
</Properties>
</file>