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00" w:right="200"/>
        <w:jc w:val="center"/>
        <w:rPr>
          <w:rFonts w:hint="eastAsia" w:ascii="黑体" w:hAnsi="黑体" w:eastAsia="黑体" w:cs="黑体"/>
          <w:position w:val="30"/>
          <w:sz w:val="42"/>
        </w:rPr>
      </w:pPr>
      <w:r>
        <w:rPr>
          <w:rFonts w:hint="eastAsia" w:ascii="仿宋" w:hAnsi="仿宋" w:eastAsia="仿宋" w:cs="仿宋"/>
          <w:position w:val="30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position w:val="30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position w:val="30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position w:val="30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position w:val="30"/>
          <w:sz w:val="32"/>
          <w:szCs w:val="32"/>
        </w:rPr>
        <w:br w:type="textWrapping"/>
      </w:r>
      <w:r>
        <w:rPr>
          <w:rFonts w:hint="eastAsia" w:ascii="黑体" w:hAnsi="黑体" w:eastAsia="黑体" w:cs="黑体"/>
          <w:position w:val="30"/>
          <w:sz w:val="42"/>
        </w:rPr>
        <w:t>皮山县应急管理局</w:t>
      </w:r>
    </w:p>
    <w:p>
      <w:pPr>
        <w:ind w:left="200" w:right="200"/>
        <w:jc w:val="center"/>
        <w:rPr>
          <w:rFonts w:hint="eastAsia" w:ascii="黑体" w:hAnsi="黑体" w:eastAsia="黑体" w:cs="黑体"/>
          <w:position w:val="30"/>
          <w:sz w:val="42"/>
        </w:rPr>
      </w:pPr>
      <w:r>
        <w:rPr>
          <w:rFonts w:hint="eastAsia" w:ascii="黑体" w:hAnsi="黑体" w:eastAsia="黑体" w:cs="黑体"/>
          <w:position w:val="30"/>
          <w:sz w:val="4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position w:val="30"/>
          <w:sz w:val="42"/>
        </w:rPr>
        <w:t>2023年单位预算公开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30"/>
          <w:sz w:val="32"/>
          <w:szCs w:val="32"/>
        </w:rPr>
        <w:t>目    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黑体" w:hAnsi="黑体" w:eastAsia="黑体" w:cs="黑体"/>
          <w:position w:val="15"/>
          <w:sz w:val="32"/>
          <w:szCs w:val="32"/>
        </w:rPr>
      </w:pPr>
      <w:r>
        <w:rPr>
          <w:rFonts w:hint="eastAsia" w:ascii="黑体" w:hAnsi="黑体" w:eastAsia="黑体" w:cs="黑体"/>
          <w:position w:val="15"/>
          <w:sz w:val="32"/>
          <w:szCs w:val="32"/>
        </w:rPr>
        <w:t>第一部分 皮山县应急管理局单位概况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黑体" w:hAnsi="黑体" w:eastAsia="黑体" w:cs="黑体"/>
          <w:position w:val="15"/>
          <w:sz w:val="32"/>
          <w:szCs w:val="32"/>
        </w:rPr>
      </w:pPr>
      <w:r>
        <w:rPr>
          <w:rFonts w:hint="eastAsia" w:ascii="黑体" w:hAnsi="黑体" w:eastAsia="黑体" w:cs="黑体"/>
          <w:position w:val="15"/>
          <w:sz w:val="32"/>
          <w:szCs w:val="32"/>
        </w:rPr>
        <w:t>第二部分 2023年单位预算公开表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一、单位收支总体情况表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二、单位收入总体情况表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三、单位支出总体情况表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黑体" w:hAnsi="黑体" w:eastAsia="黑体" w:cs="黑体"/>
          <w:position w:val="15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四、财政拨款收支预算总体情况表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七、一般公共预算项目支出情况表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八、政府性基金预算支出情况表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九、国有资本经营预算支出情况表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黑体" w:hAnsi="黑体" w:eastAsia="黑体" w:cs="黑体"/>
          <w:position w:val="15"/>
          <w:sz w:val="32"/>
          <w:szCs w:val="32"/>
        </w:rPr>
      </w:pPr>
      <w:r>
        <w:rPr>
          <w:rFonts w:hint="eastAsia" w:ascii="黑体" w:hAnsi="黑体" w:eastAsia="黑体" w:cs="黑体"/>
          <w:position w:val="15"/>
          <w:sz w:val="32"/>
          <w:szCs w:val="32"/>
        </w:rPr>
        <w:t>第三部分 2023年单位预算情况说明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一、关于皮山县应急管理局2023年收支预算情况的总体说明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二、关于皮山县应急管理局2023年收入预算情况说明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三、关于皮山县应急管理局2023年支出预算情况说明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四、关于皮山县应急管理局2023年财政拨款收支预算情况的总体说明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五、关于皮山县应急管理局2023年一般公共预算当年拨款情况说明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六、关于皮山县应急管理局2023年一般公共预算基本支出情况说明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七、关于皮山县应急管理局2023年一般公共预算项目支出情况说明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八、关于皮山县应急管理局2023年政府性基金预算拨款情况说明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九、关于皮山县应急管理局2023年国有资本经营预算拨款情况说明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十、关于皮山县应急管理局2023年财政拨款“三公”经费预算情况说明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黑体" w:hAnsi="黑体" w:eastAsia="黑体" w:cs="黑体"/>
          <w:position w:val="15"/>
          <w:sz w:val="32"/>
          <w:szCs w:val="32"/>
        </w:rPr>
      </w:pPr>
      <w:r>
        <w:rPr>
          <w:rFonts w:hint="eastAsia" w:ascii="黑体" w:hAnsi="黑体" w:eastAsia="黑体" w:cs="黑体"/>
          <w:position w:val="15"/>
          <w:sz w:val="32"/>
          <w:szCs w:val="32"/>
        </w:rPr>
        <w:t>第四部分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  <w:sectPr>
          <w:cols w:space="720" w:num="1"/>
        </w:sectPr>
      </w:pPr>
      <w:r>
        <w:rPr>
          <w:rFonts w:hint="eastAsia" w:ascii="仿宋" w:hAnsi="仿宋" w:eastAsia="仿宋" w:cs="仿宋"/>
          <w:sz w:val="32"/>
          <w:szCs w:val="32"/>
        </w:rPr>
        <w:br w:type="textWrapping"/>
      </w:r>
    </w:p>
    <w:p>
      <w:pPr>
        <w:ind w:left="200" w:right="200" w:firstLine="500"/>
        <w:jc w:val="center"/>
        <w:rPr>
          <w:rFonts w:hint="eastAsia" w:ascii="黑体" w:hAnsi="黑体" w:eastAsia="黑体" w:cs="黑体"/>
          <w:position w:val="30"/>
          <w:sz w:val="42"/>
        </w:rPr>
      </w:pPr>
      <w:r>
        <w:rPr>
          <w:rFonts w:hint="eastAsia" w:ascii="黑体" w:hAnsi="黑体" w:eastAsia="黑体" w:cs="黑体"/>
          <w:position w:val="30"/>
          <w:sz w:val="42"/>
        </w:rPr>
        <w:t>第一部分 皮山县应急管理局单位概况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黑体" w:hAnsi="黑体" w:eastAsia="黑体" w:cs="黑体"/>
          <w:position w:val="20"/>
          <w:sz w:val="32"/>
          <w:szCs w:val="32"/>
        </w:rPr>
      </w:pPr>
      <w:r>
        <w:rPr>
          <w:rFonts w:hint="eastAsia" w:ascii="黑体" w:hAnsi="黑体" w:eastAsia="黑体" w:cs="黑体"/>
          <w:position w:val="20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(一)负责应急管理工作，指导各乡镇、各部门、各单 位应对安全生产类、自然灾害类突发事件和综合防灾减灾救灾工作。负责安全生产综合监督管理和工矿商贸行 业安全生产监督管理工作。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(二)制定应急预案体系建设、安全生产和综合防灾减 灾规划，贯彻落实相关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法律法规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、规章、标准和规范 性文件。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(三)负责安全生产类、自然灾害类应急预案体系建设 ，建立完善事故灾害和自然灾害分级应对制度，组织编 制县总体应急预案和安全生产类、自然灾害类专项预案 ，综合协调应急预案衔接工作，组织开展预案演练，推 动应急避难设施建设。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(四)牵头建立统一的应急管理信息系统，负责编制和 落实信息传输渠道规划和布局。建立监测预警和灾情报 告制度。健全自然灾害信息资源获取和共享机制，依法 统一发布灾情。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(五)组织指导协调安全生产类、自然灾害类突发事件 应急救援，承担县应对重大灾害指挥部工作，综合研判 突发事件发展态势并提出应对建议，协助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皮山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县委、县政府 指定的负责同志组织重大灾害应急处置工作。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(六)统一协调指挥各类应急专业队伍，建立应急协 调联动机制，推进应急指挥平台对接，衔接解放军和武 警部队参与应急救援工作。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(七)统筹应急救援力量建设，负责消防、森林和草 原火灾扑救、抗洪抢险、地震和地质灾害救援、生产安 全事故救援专业应急救援力量建设，管理指挥县综合性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应急救援队伍，指导各乡镇、各部门、各单位及社会应 急救援力量建设。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(八)负责消防工作，指导消防监督、火灾预防、火 灾扑救等工作。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(九)指导协调森林和草原火灾、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水旱灾害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、地震和地质 灾害防治工作，负责自然灾害综合监测预警工作，指导 开展自然灾害综合风险评估工作。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(十)组织协调灾害救助工作，组织指导灾情核查、损失 评估、救灾捐赠工作，管理、分配中央、自治区、地区 、县人民政府救灾款物并监督使用。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(十一)依法行使安全生产综合监督管理职权，指导 协调、监督检查各乡镇、各部门、各单位安全生产工作 ，组织开展安全生产巡查、考核工作。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(十二)依法监督检查工矿商贸(煤矿除外)生产经营 单位贯彻执行安全生产法律法规情况及其安全生产条件 和有关设备(特种设备除外)、材料、劳动防护用品的安 全生产管理工作。负责监督管理工矿商贸行业安全生产 工作。依法组织并指导监督实施安全生产准入制度。负 责危险化学品安全监督管理综合工作和烟花爆竹安全生 产监督管理工作。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(十三)依法组织指导生产安全事故调查处理，监督 事故查处和责任追究落实情况。组织开展自然灾害类突 发事件的调查评估工作。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(十四)制定应急物资储备和应急救援装备规划并组 织实施，会同县发展和改革委员会(县粮食和物资储备 局)等部门建立健全应急物资信息平台和调拨制度，在 救灾时统一调度。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(十五)负责应急管理、安全生产宣传教育和培训工 作，组织指导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皮山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县应急管理、安全生产的科学技术研究、推广应用和信息化建设工作。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(十六)完成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皮山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县委、县人民政府交办的其他任务。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(十七)职能转变。皮山县应急管理局应加强、优化、 统筹皮山县应急能力建设，构建统一领导、权责一致、 权威高效的应急能力体系，推动形成统一指挥、专常兼 备、反应灵敏、上下联动、平战结合的应急管理体制。 一是坚持以防为主、防抗救结合，坚持常态减灾和非常 态救灾相统一，努力实现从注重灾后救助向注重灾前预 防转变，从应对单一灾种向综合减灾转变，从减少灾害 损失向减轻灾害风险转变，提高皮山县应急管理水平和 防灾减灾救灾能力，防范化解重大安全风险。二是坚持 以人为本，把确保人民群众生命安全放在首位，确保受 灾群众基本生活，加强应急预案演练，增强全县公民防 灾减灾意识，提升公众知识普及和自救互救技能，切实 减少人员伤亡和财产损失。三是树立安全发展理念，坚 持生命至上、安全第一，完善安全生产责任，坚决遏制 重特大安全事故。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黑体" w:hAnsi="黑体" w:eastAsia="黑体" w:cs="黑体"/>
          <w:position w:val="20"/>
          <w:sz w:val="32"/>
          <w:szCs w:val="32"/>
        </w:rPr>
      </w:pPr>
      <w:r>
        <w:rPr>
          <w:rFonts w:hint="eastAsia" w:ascii="黑体" w:hAnsi="黑体" w:eastAsia="黑体" w:cs="黑体"/>
          <w:position w:val="20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皮山县应急管理局无下属预算单位，下设3个科室，分别是：应急管理局办公室、安全生产监察执法大队、自然灾害综合预警监测中心。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皮山县应急管理局单位编制数14，实有人数20人，其中：在职16人，增加0人；退休4人，增加0人；离休0人，增加0人。</w:t>
      </w:r>
    </w:p>
    <w:p>
      <w:pPr>
        <w:sectPr>
          <w:cols w:space="720" w:num="1"/>
        </w:sectPr>
      </w:pPr>
      <w:r>
        <w:br w:type="textWrapping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第二部分 2023年单位预算公开表</w:t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805"/>
        <w:gridCol w:w="748"/>
        <w:gridCol w:w="3099"/>
        <w:gridCol w:w="748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单位收支总体情况表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55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编制单位：皮山县应急管理局</w:t>
            </w:r>
          </w:p>
        </w:tc>
        <w:tc>
          <w:tcPr>
            <w:tcW w:w="384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55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收   入</w:t>
            </w:r>
          </w:p>
        </w:tc>
        <w:tc>
          <w:tcPr>
            <w:tcW w:w="384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支   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  目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预算数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预算数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一、本年收入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328.54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 一般公共服务支出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1.一般公共预算拨款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328.54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 外交支出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其中：一般财力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327.34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 国防支出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上级一般公共预算安排转移支付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 公共安全支出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2.基金预算拨款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 教育支出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其中：政府性基金收入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 科学技术支出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上级政府性基金安排转移支付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 文化旅游体育与传媒支出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3.国有资本经营预算拨款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 社会保障和就业支出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44.97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其中：国有资本经营收入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 社会保险基金支出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上级国有资本经营预算安排转移支付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 卫生健康支出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4.财政专户核拨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 节能环保支出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5.单位资金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 城乡社区支出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其中：事业收入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 农林水支出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上级补助收入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 交通运输支出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附属单位上缴收入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 资源勘探工业信息等支出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事业单位经营收入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 商业服务业等支出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 金融支出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二、上年结转结余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18.36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 援助其他地区支出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1.财政拨款结转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18.36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 自然资源海洋气象等支出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其中：一般公共预算拨款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18.36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 住房保障支出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基金预算拨款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 粮油物资储备支出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国有资本经营预算拨款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 国有资本经营预算支出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2.非财政拨款结转结余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 灾害防治及应急管理支出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283.57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其中：财政专户核拨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 预备费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单位资金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 其他支出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18.36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 转移性支出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 债务还本支出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 债务付息支出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 债务发行费用支出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 抗疫特别国债安排的支出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  入  总  计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346.9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  出  总  计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346.9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414"/>
        <w:gridCol w:w="291"/>
        <w:gridCol w:w="236"/>
        <w:gridCol w:w="838"/>
        <w:gridCol w:w="516"/>
        <w:gridCol w:w="821"/>
        <w:gridCol w:w="661"/>
        <w:gridCol w:w="830"/>
        <w:gridCol w:w="477"/>
        <w:gridCol w:w="758"/>
        <w:gridCol w:w="517"/>
        <w:gridCol w:w="878"/>
        <w:gridCol w:w="218"/>
        <w:gridCol w:w="218"/>
        <w:gridCol w:w="707"/>
        <w:gridCol w:w="2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单位收入总体情况表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607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编制单位：皮山县应急管理局</w:t>
            </w:r>
          </w:p>
        </w:tc>
        <w:tc>
          <w:tcPr>
            <w:tcW w:w="3793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0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功能分类编码</w:t>
            </w:r>
          </w:p>
        </w:tc>
        <w:tc>
          <w:tcPr>
            <w:tcW w:w="1074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337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总  计</w:t>
            </w:r>
          </w:p>
        </w:tc>
        <w:tc>
          <w:tcPr>
            <w:tcW w:w="149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财政拨款（补助）</w:t>
            </w:r>
          </w:p>
        </w:tc>
        <w:tc>
          <w:tcPr>
            <w:tcW w:w="1235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财政专户（教育收费）</w:t>
            </w:r>
          </w:p>
        </w:tc>
        <w:tc>
          <w:tcPr>
            <w:tcW w:w="1395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单位资金</w:t>
            </w:r>
          </w:p>
        </w:tc>
        <w:tc>
          <w:tcPr>
            <w:tcW w:w="436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财政拨款结转</w:t>
            </w:r>
          </w:p>
        </w:tc>
        <w:tc>
          <w:tcPr>
            <w:tcW w:w="727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非财政拨款结转结余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838" w:type="dxa"/>
            <w:vMerge w:val="continue"/>
          </w:tcPr>
          <w:p/>
        </w:tc>
        <w:tc>
          <w:tcPr>
            <w:tcW w:w="516" w:type="dxa"/>
            <w:vMerge w:val="continue"/>
          </w:tcPr>
          <w:p/>
        </w:tc>
        <w:tc>
          <w:tcPr>
            <w:tcW w:w="8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财政拨款（补助）小计</w:t>
            </w: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上级一般公共预算安排的转移支付</w:t>
            </w:r>
          </w:p>
        </w:tc>
        <w:tc>
          <w:tcPr>
            <w:tcW w:w="4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</w:t>
            </w:r>
          </w:p>
        </w:tc>
        <w:tc>
          <w:tcPr>
            <w:tcW w:w="7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上级政府性基金安排的转移支付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上级国有资本经营预算安排的转移支付</w:t>
            </w:r>
          </w:p>
        </w:tc>
        <w:tc>
          <w:tcPr>
            <w:tcW w:w="218" w:type="dxa"/>
            <w:vMerge w:val="continue"/>
          </w:tcPr>
          <w:p/>
        </w:tc>
        <w:tc>
          <w:tcPr>
            <w:tcW w:w="218" w:type="dxa"/>
            <w:vMerge w:val="continue"/>
          </w:tcPr>
          <w:p/>
        </w:tc>
        <w:tc>
          <w:tcPr>
            <w:tcW w:w="707" w:type="dxa"/>
            <w:vMerge w:val="continue"/>
          </w:tcPr>
          <w:p/>
        </w:tc>
        <w:tc>
          <w:tcPr>
            <w:tcW w:w="2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44.97</w:t>
            </w:r>
          </w:p>
        </w:tc>
        <w:tc>
          <w:tcPr>
            <w:tcW w:w="8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44.97</w:t>
            </w: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44.97</w:t>
            </w:r>
          </w:p>
        </w:tc>
        <w:tc>
          <w:tcPr>
            <w:tcW w:w="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44.97</w:t>
            </w:r>
          </w:p>
        </w:tc>
        <w:tc>
          <w:tcPr>
            <w:tcW w:w="8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44.97</w:t>
            </w: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44.97</w:t>
            </w:r>
          </w:p>
        </w:tc>
        <w:tc>
          <w:tcPr>
            <w:tcW w:w="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8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29.98</w:t>
            </w:r>
          </w:p>
        </w:tc>
        <w:tc>
          <w:tcPr>
            <w:tcW w:w="8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29.98</w:t>
            </w: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29.98</w:t>
            </w:r>
          </w:p>
        </w:tc>
        <w:tc>
          <w:tcPr>
            <w:tcW w:w="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8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14.99</w:t>
            </w:r>
          </w:p>
        </w:tc>
        <w:tc>
          <w:tcPr>
            <w:tcW w:w="8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14.99</w:t>
            </w: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14.99</w:t>
            </w:r>
          </w:p>
        </w:tc>
        <w:tc>
          <w:tcPr>
            <w:tcW w:w="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</w:t>
            </w: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灾害防治及应急管理支出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283.57</w:t>
            </w:r>
          </w:p>
        </w:tc>
        <w:tc>
          <w:tcPr>
            <w:tcW w:w="8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283.57</w:t>
            </w: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282.37</w:t>
            </w:r>
          </w:p>
        </w:tc>
        <w:tc>
          <w:tcPr>
            <w:tcW w:w="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</w:t>
            </w:r>
          </w:p>
        </w:tc>
        <w:tc>
          <w:tcPr>
            <w:tcW w:w="4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</w:t>
            </w: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应急管理事务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282.37</w:t>
            </w:r>
          </w:p>
        </w:tc>
        <w:tc>
          <w:tcPr>
            <w:tcW w:w="8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282.37</w:t>
            </w: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282.37</w:t>
            </w:r>
          </w:p>
        </w:tc>
        <w:tc>
          <w:tcPr>
            <w:tcW w:w="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</w:t>
            </w: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8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行政运行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282.37</w:t>
            </w:r>
          </w:p>
        </w:tc>
        <w:tc>
          <w:tcPr>
            <w:tcW w:w="8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282.37</w:t>
            </w: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282.37</w:t>
            </w:r>
          </w:p>
        </w:tc>
        <w:tc>
          <w:tcPr>
            <w:tcW w:w="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</w:t>
            </w: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地震事务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</w:t>
            </w:r>
          </w:p>
        </w:tc>
        <w:tc>
          <w:tcPr>
            <w:tcW w:w="8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</w:t>
            </w: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</w:t>
            </w:r>
          </w:p>
        </w:tc>
        <w:tc>
          <w:tcPr>
            <w:tcW w:w="4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</w:t>
            </w: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50</w:t>
            </w:r>
          </w:p>
        </w:tc>
        <w:tc>
          <w:tcPr>
            <w:tcW w:w="8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地震事业机构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</w:t>
            </w:r>
          </w:p>
        </w:tc>
        <w:tc>
          <w:tcPr>
            <w:tcW w:w="8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</w:t>
            </w: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</w:t>
            </w:r>
          </w:p>
        </w:tc>
        <w:tc>
          <w:tcPr>
            <w:tcW w:w="4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18.36</w:t>
            </w:r>
          </w:p>
        </w:tc>
        <w:tc>
          <w:tcPr>
            <w:tcW w:w="8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18.36</w:t>
            </w:r>
          </w:p>
        </w:tc>
        <w:tc>
          <w:tcPr>
            <w:tcW w:w="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18.36</w:t>
            </w:r>
          </w:p>
        </w:tc>
        <w:tc>
          <w:tcPr>
            <w:tcW w:w="8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18.36</w:t>
            </w:r>
          </w:p>
        </w:tc>
        <w:tc>
          <w:tcPr>
            <w:tcW w:w="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8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18.36</w:t>
            </w:r>
          </w:p>
        </w:tc>
        <w:tc>
          <w:tcPr>
            <w:tcW w:w="8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18.36</w:t>
            </w:r>
          </w:p>
        </w:tc>
        <w:tc>
          <w:tcPr>
            <w:tcW w:w="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346.90</w:t>
            </w:r>
          </w:p>
        </w:tc>
        <w:tc>
          <w:tcPr>
            <w:tcW w:w="8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328.54</w:t>
            </w: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327.34</w:t>
            </w:r>
          </w:p>
        </w:tc>
        <w:tc>
          <w:tcPr>
            <w:tcW w:w="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</w:t>
            </w:r>
          </w:p>
        </w:tc>
        <w:tc>
          <w:tcPr>
            <w:tcW w:w="4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18.36</w:t>
            </w:r>
          </w:p>
        </w:tc>
        <w:tc>
          <w:tcPr>
            <w:tcW w:w="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2750"/>
        <w:gridCol w:w="613"/>
        <w:gridCol w:w="590"/>
        <w:gridCol w:w="93"/>
        <w:gridCol w:w="1090"/>
        <w:gridCol w:w="1090"/>
        <w:gridCol w:w="109"/>
        <w:gridCol w:w="414"/>
        <w:gridCol w:w="516"/>
        <w:gridCol w:w="1135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单位支出总体情况表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136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编制单位：皮山县应急管理局</w:t>
            </w:r>
          </w:p>
        </w:tc>
        <w:tc>
          <w:tcPr>
            <w:tcW w:w="3264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136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3264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支出预算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203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2382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93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13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68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2180" w:type="dxa"/>
            <w:gridSpan w:val="2"/>
            <w:vMerge w:val="continue"/>
          </w:tcPr>
          <w:p/>
        </w:tc>
        <w:tc>
          <w:tcPr>
            <w:tcW w:w="523" w:type="dxa"/>
            <w:gridSpan w:val="2"/>
            <w:vMerge w:val="continue"/>
          </w:tcPr>
          <w:p/>
        </w:tc>
        <w:tc>
          <w:tcPr>
            <w:tcW w:w="516" w:type="dxa"/>
            <w:vMerge w:val="continue"/>
          </w:tcPr>
          <w:p/>
        </w:tc>
        <w:tc>
          <w:tcPr>
            <w:tcW w:w="1135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8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1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52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44.97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44.97</w:t>
            </w:r>
          </w:p>
        </w:tc>
        <w:tc>
          <w:tcPr>
            <w:tcW w:w="11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68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1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52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44.97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44.97</w:t>
            </w:r>
          </w:p>
        </w:tc>
        <w:tc>
          <w:tcPr>
            <w:tcW w:w="11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68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21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52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29.98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29.98</w:t>
            </w:r>
          </w:p>
        </w:tc>
        <w:tc>
          <w:tcPr>
            <w:tcW w:w="11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68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21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52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14.99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14.99</w:t>
            </w:r>
          </w:p>
        </w:tc>
        <w:tc>
          <w:tcPr>
            <w:tcW w:w="11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</w:t>
            </w:r>
          </w:p>
        </w:tc>
        <w:tc>
          <w:tcPr>
            <w:tcW w:w="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8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1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灾害防治及应急管理支出</w:t>
            </w:r>
          </w:p>
        </w:tc>
        <w:tc>
          <w:tcPr>
            <w:tcW w:w="52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283.57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282.37</w:t>
            </w:r>
          </w:p>
        </w:tc>
        <w:tc>
          <w:tcPr>
            <w:tcW w:w="11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</w:t>
            </w:r>
          </w:p>
        </w:tc>
        <w:tc>
          <w:tcPr>
            <w:tcW w:w="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68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1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应急管理事务</w:t>
            </w:r>
          </w:p>
        </w:tc>
        <w:tc>
          <w:tcPr>
            <w:tcW w:w="52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282.37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282.37</w:t>
            </w:r>
          </w:p>
        </w:tc>
        <w:tc>
          <w:tcPr>
            <w:tcW w:w="11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</w:t>
            </w:r>
          </w:p>
        </w:tc>
        <w:tc>
          <w:tcPr>
            <w:tcW w:w="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68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21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行政运行</w:t>
            </w:r>
          </w:p>
        </w:tc>
        <w:tc>
          <w:tcPr>
            <w:tcW w:w="52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282.37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282.37</w:t>
            </w:r>
          </w:p>
        </w:tc>
        <w:tc>
          <w:tcPr>
            <w:tcW w:w="11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</w:t>
            </w:r>
          </w:p>
        </w:tc>
        <w:tc>
          <w:tcPr>
            <w:tcW w:w="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68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1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地震事务</w:t>
            </w:r>
          </w:p>
        </w:tc>
        <w:tc>
          <w:tcPr>
            <w:tcW w:w="52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1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</w:t>
            </w:r>
          </w:p>
        </w:tc>
        <w:tc>
          <w:tcPr>
            <w:tcW w:w="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68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50</w:t>
            </w:r>
          </w:p>
        </w:tc>
        <w:tc>
          <w:tcPr>
            <w:tcW w:w="21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地震事业机构</w:t>
            </w:r>
          </w:p>
        </w:tc>
        <w:tc>
          <w:tcPr>
            <w:tcW w:w="52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1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8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1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52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18.36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1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18.36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68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1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52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18.36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1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18.36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68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21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52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18.36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1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18.36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8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1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52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346.90</w:t>
            </w:r>
          </w:p>
        </w:tc>
        <w:tc>
          <w:tcPr>
            <w:tcW w:w="5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327.34</w:t>
            </w:r>
          </w:p>
        </w:tc>
        <w:tc>
          <w:tcPr>
            <w:tcW w:w="11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19.56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1200"/>
        <w:gridCol w:w="1200"/>
        <w:gridCol w:w="600"/>
        <w:gridCol w:w="600"/>
        <w:gridCol w:w="1200"/>
        <w:gridCol w:w="120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财政拨款收支预算总体情况表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编制单位：皮山县应急管理局</w:t>
            </w:r>
          </w:p>
        </w:tc>
        <w:tc>
          <w:tcPr>
            <w:tcW w:w="42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财政拨款收入</w:t>
            </w:r>
          </w:p>
        </w:tc>
        <w:tc>
          <w:tcPr>
            <w:tcW w:w="4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    目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 计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 能 分 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 计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一、财政拨款（补助）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328.54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 一般公共服务支出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一般公共预算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328.54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 外交支出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政府性基金预算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 国防支出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国有资本经营预算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 公共安全支出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 教育支出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 科学技术支出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 文化旅游体育与传媒支出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 社会保障和就业支出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44.97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44.97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 社会保险基金支出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 卫生健康支出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 节能环保支出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 城乡社区支出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 农林水支出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 交通运输支出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 资源勘探工业信息等支出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 商业服务业等支出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 金融支出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 援助其他地区支出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 自然资源海洋气象等支出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 住房保障支出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 粮油物资储备支出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 国有资本经营预算支出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 灾害防治及应急管理支出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283.57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283.57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 预备费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 其他支出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 转移性支出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 债务还本支出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 债务付息支出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 债务发行费用支出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 抗疫特别国债安排的支出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  入  总  计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328.54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  出  总  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328.54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328.54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编制单位：皮山县应急管理局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44.97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44.97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44.97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44.97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29.98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29.98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14.99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14.99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灾害防治及应急管理支出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283.57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282.37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应急管理事务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282.37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282.37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行政运行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282.37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282.37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地震事务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50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地震事业机构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328.54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327.34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400"/>
        <w:gridCol w:w="280"/>
        <w:gridCol w:w="1120"/>
        <w:gridCol w:w="560"/>
        <w:gridCol w:w="840"/>
        <w:gridCol w:w="840"/>
        <w:gridCol w:w="560"/>
        <w:gridCol w:w="1120"/>
        <w:gridCol w:w="280"/>
        <w:gridCol w:w="14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一般公共预算基本支出情况表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编制单位：皮山县应急管理局</w:t>
            </w:r>
          </w:p>
        </w:tc>
        <w:tc>
          <w:tcPr>
            <w:tcW w:w="420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一般公共预算基本支出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经济分类科目编码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经济分类科目名称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 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人员经费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公用经费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400" w:type="dxa"/>
            <w:gridSpan w:val="2"/>
            <w:vMerge w:val="continue"/>
          </w:tcPr>
          <w:p/>
        </w:tc>
        <w:tc>
          <w:tcPr>
            <w:tcW w:w="1400" w:type="dxa"/>
            <w:gridSpan w:val="2"/>
            <w:vMerge w:val="continue"/>
          </w:tcPr>
          <w:p/>
        </w:tc>
        <w:tc>
          <w:tcPr>
            <w:tcW w:w="1400" w:type="dxa"/>
            <w:gridSpan w:val="2"/>
            <w:vMerge w:val="continue"/>
          </w:tcPr>
          <w:p/>
        </w:tc>
        <w:tc>
          <w:tcPr>
            <w:tcW w:w="14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工资福利支出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306.53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306.53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基本工资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70.09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70.09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津贴补贴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95.59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95.59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奖金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27.58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27.58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07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绩效工资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19.84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19.84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29.98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29.98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职业年金缴费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14.99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14.99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城镇职工基本医疗保险缴费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12.18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12.18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公务员医疗补助缴费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4.1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其他社会保障缴费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4.19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4.19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住房公积金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22.48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22.48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其他工资福利支出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5.51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5.51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商品和服务支出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12.86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1.73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11.13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办公费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6.4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6.4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取暖费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2.46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1.73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0.73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公务用车运行维护费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4.00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对个人和家庭的补助支出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7.95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7.95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退休费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7.95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7.95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327.34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316.21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11.13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525"/>
        <w:gridCol w:w="75"/>
        <w:gridCol w:w="450"/>
        <w:gridCol w:w="150"/>
        <w:gridCol w:w="375"/>
        <w:gridCol w:w="225"/>
        <w:gridCol w:w="300"/>
        <w:gridCol w:w="300"/>
        <w:gridCol w:w="225"/>
        <w:gridCol w:w="375"/>
        <w:gridCol w:w="150"/>
        <w:gridCol w:w="450"/>
        <w:gridCol w:w="75"/>
        <w:gridCol w:w="525"/>
        <w:gridCol w:w="525"/>
        <w:gridCol w:w="75"/>
        <w:gridCol w:w="450"/>
        <w:gridCol w:w="150"/>
        <w:gridCol w:w="375"/>
        <w:gridCol w:w="225"/>
        <w:gridCol w:w="300"/>
        <w:gridCol w:w="300"/>
        <w:gridCol w:w="225"/>
        <w:gridCol w:w="375"/>
        <w:gridCol w:w="150"/>
        <w:gridCol w:w="450"/>
        <w:gridCol w:w="75"/>
        <w:gridCol w:w="525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一般公共预算项目支出情况表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编制单位：皮山县应急管理局</w:t>
            </w:r>
          </w:p>
        </w:tc>
        <w:tc>
          <w:tcPr>
            <w:tcW w:w="4200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科目编码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科目名称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项目名称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项目支出合计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工资福利支出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商品和服务支出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对个人和家庭的补助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债务利息及费用支出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资本性支出（基本建设）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资本性支出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对企业补助（基本建设）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对企业补助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对社会保障基金补助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其他支出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灾害防治及应急管理支出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地震事务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50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地震事业机构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2023年防震减灾“三网一员”工作经费补贴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政府性基金预算支出情况表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编制单位：皮山县应急管理局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皮山县应急管理局2023年没有使用政府性基金预算拨款安排的支出，政府性基金预算支出情况表为空表。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表9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国有资本经营预算支出情况表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编制单位：皮山县应急管理局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皮山县应急管理局2023年没有安排国有资本经营预算的支出，国有资本经营预算支出情况表为空表。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680"/>
        <w:gridCol w:w="1120"/>
        <w:gridCol w:w="560"/>
        <w:gridCol w:w="840"/>
        <w:gridCol w:w="840"/>
        <w:gridCol w:w="560"/>
        <w:gridCol w:w="1120"/>
        <w:gridCol w:w="168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财政拨款“三公”经费支出情况表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编制单位：皮山县应急管理局</w:t>
            </w:r>
          </w:p>
        </w:tc>
        <w:tc>
          <w:tcPr>
            <w:tcW w:w="42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8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三公支出内容</w:t>
            </w:r>
          </w:p>
        </w:tc>
        <w:tc>
          <w:tcPr>
            <w:tcW w:w="280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28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资金来源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vMerge w:val="continue"/>
          </w:tcPr>
          <w:p/>
        </w:tc>
        <w:tc>
          <w:tcPr>
            <w:tcW w:w="1680" w:type="dxa"/>
            <w:gridSpan w:val="2"/>
            <w:vMerge w:val="continue"/>
          </w:tcPr>
          <w:p/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     合计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4.00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4.00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因公出国(境)费用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  公务接待费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公务用车购置及运行费（小计）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4.00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4.00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其中：公务用车购置费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   公务用车运行费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4.00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4.00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00" w:right="200" w:firstLine="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30"/>
          <w:sz w:val="32"/>
          <w:szCs w:val="32"/>
        </w:rPr>
        <w:t>第三部分 2023年单位预算情况说明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position w:val="20"/>
          <w:sz w:val="32"/>
          <w:szCs w:val="32"/>
        </w:rPr>
        <w:t>一、关于皮山县应急管理局2023年收支预算情况的总体说明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按照全口径预算的原则，皮山县应急管理局2023年所有收入和支出均纳入单位预算管理。收支总预算346.9万元。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收入预算包括：一般公共预算、财政拨款。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支出预算包括：社会保障和就业支出、灾害防治及应急管理支出、其他支出。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黑体" w:hAnsi="黑体" w:eastAsia="黑体" w:cs="黑体"/>
          <w:position w:val="20"/>
          <w:sz w:val="32"/>
          <w:szCs w:val="32"/>
        </w:rPr>
      </w:pPr>
      <w:r>
        <w:rPr>
          <w:rFonts w:hint="eastAsia" w:ascii="黑体" w:hAnsi="黑体" w:eastAsia="黑体" w:cs="黑体"/>
          <w:position w:val="20"/>
          <w:sz w:val="32"/>
          <w:szCs w:val="32"/>
        </w:rPr>
        <w:t>二、关于皮山县应急管理局2023年收入预算情况说明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皮山县应急管理局收入预算346.9万元，其中：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一般公共预算327.34万元，占94.36%，比上年预算减少826.39万元，下降71.63%，主要原因是项目支出减少。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上级一般公共预算安排的转移支付资金1.2万元，占0.35%，比上年预算增加1.20万元，增长100.00%，主要原因是上级拨款“三网一员”工作经费。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上级政府性基金安排的转移支付资金未安排。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国有资本经营预算未安排。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上级国有资本经营预算安排的转移支付资金未安排。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财政拨款结转18.36万元，占5.29%，比上年预算增加18.36万元，增长100.00%，主要原因是结转2021年工作队经费以及2022年工作队经费。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黑体" w:hAnsi="黑体" w:eastAsia="黑体" w:cs="黑体"/>
          <w:position w:val="20"/>
          <w:sz w:val="32"/>
          <w:szCs w:val="32"/>
        </w:rPr>
      </w:pPr>
      <w:r>
        <w:rPr>
          <w:rFonts w:hint="eastAsia" w:ascii="黑体" w:hAnsi="黑体" w:eastAsia="黑体" w:cs="黑体"/>
          <w:position w:val="20"/>
          <w:sz w:val="32"/>
          <w:szCs w:val="32"/>
        </w:rPr>
        <w:t>三、关于皮山县应急管理局2023年支出预算情况说明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皮山县应急管理局2023年支出预算346.9万元，其中：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基本支出327.34万元，占94.36%，比上年预算增加48.00万元，增长17.18%，主要原因是工资福利增加。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项目支出19.56万元，占5.64%，比上年预算减少854.83万元，下降97.76%，主要原因是减少YQFK支出。减少项目支出。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黑体" w:hAnsi="黑体" w:eastAsia="黑体" w:cs="黑体"/>
          <w:position w:val="20"/>
          <w:sz w:val="32"/>
          <w:szCs w:val="32"/>
        </w:rPr>
      </w:pPr>
      <w:r>
        <w:rPr>
          <w:rFonts w:hint="eastAsia" w:ascii="黑体" w:hAnsi="黑体" w:eastAsia="黑体" w:cs="黑体"/>
          <w:position w:val="20"/>
          <w:sz w:val="32"/>
          <w:szCs w:val="32"/>
        </w:rPr>
        <w:t>四、关于皮山县应急管理局2023年财政拨款收支预算情况的总体说明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2023年财政拨款收支总预算328.54万元。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收入预算包括：一般公共预算拨款328.54万元。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一般公共预算支出包括：社会保障和就业支出44.97万元，主要用于人员福利、社保等支出。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灾害防治及应急管理支出283.57万元，主要用于人员工资福利支出。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黑体" w:hAnsi="黑体" w:eastAsia="黑体" w:cs="黑体"/>
          <w:position w:val="20"/>
          <w:sz w:val="32"/>
          <w:szCs w:val="32"/>
        </w:rPr>
      </w:pPr>
      <w:r>
        <w:rPr>
          <w:rFonts w:hint="eastAsia" w:ascii="黑体" w:hAnsi="黑体" w:eastAsia="黑体" w:cs="黑体"/>
          <w:position w:val="20"/>
          <w:sz w:val="32"/>
          <w:szCs w:val="32"/>
        </w:rPr>
        <w:t>五、关于皮山县应急管理局2023年一般公共预算当年拨款情况说明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皮山县应急管理局2023年一般公共预算拨款合计328.54万元，其中：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基本支出327.34万元，比上年预算增加48.00万元，增长17.18%。主要原因是：人员工资福利、津贴补贴支出增加。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项目支出1.2万元，比上年预算减少873.19万元，下降99.86%。主要原因是：减少项目支出。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1.社会保障和就业支出（类）44.97万元，占13.69%。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2.灾害防治及应急管理支出（类）283.57万元，占86.31%。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1.社会保障和就业支出（类）行政事业单位养老支出（款）机关事业单位基本养老保险缴费支出（项）:2023年预算数为29.98万元，比上年预算数增加3.25万元，增长12.16%，主要原因是：缴费基数调整，养老保险及职业年金缴费支出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.社会保障和就业支出（类）行政事业单位养老支出（款）机关事业单位职业年金缴费支出（项）:2023年预算数为14.99万元，比上年预算数增加1.62万元，增长12.12%，主要原因是：缴费基数调整，养老保险及职业年金缴费支出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3.灾害防治及应急管理支出（类）应急管理事务（款）行政运行（项）:2023年预算数为282.37万元，比上年预算数增加43.13万元，增长18.03%，主要原因是：人员工资福利、津贴补贴增加。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4.灾害防治及应急管理支出（类）地震事务（款）地震事业机构（项）:2023年预算数为1.2万元，比上年预算数增加1.20万元，增长100.00%，主要原因是：上级下达“三网一员”工作经费。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黑体" w:hAnsi="黑体" w:eastAsia="黑体" w:cs="黑体"/>
          <w:position w:val="20"/>
          <w:sz w:val="32"/>
          <w:szCs w:val="32"/>
        </w:rPr>
      </w:pPr>
      <w:r>
        <w:rPr>
          <w:rFonts w:hint="eastAsia" w:ascii="黑体" w:hAnsi="黑体" w:eastAsia="黑体" w:cs="黑体"/>
          <w:position w:val="20"/>
          <w:sz w:val="32"/>
          <w:szCs w:val="32"/>
        </w:rPr>
        <w:t>六、关于皮山县应急管理局2023年一般公共预算基本支出情况说明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皮山县应急管理局2023年一般公共预算基本支出327.34万元，其中：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人员经费316.21万元，主要包括：基本工资、津贴补贴、奖金、绩效工资、机关事业单位基本养老保险缴费、职业年金缴费、城镇职工基本医疗保险缴费、公务员医疗补助缴费、其他社会保障缴费、住房公积金、其他工资福利支出、取暖费、退休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公用经费11.13万元，主要包括：办公费、取暖费、公务用车运行维护费。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黑体" w:hAnsi="黑体" w:eastAsia="黑体" w:cs="黑体"/>
          <w:position w:val="20"/>
          <w:sz w:val="32"/>
          <w:szCs w:val="32"/>
        </w:rPr>
      </w:pPr>
      <w:r>
        <w:rPr>
          <w:rFonts w:hint="eastAsia" w:ascii="黑体" w:hAnsi="黑体" w:eastAsia="黑体" w:cs="黑体"/>
          <w:position w:val="20"/>
          <w:sz w:val="32"/>
          <w:szCs w:val="32"/>
        </w:rPr>
        <w:t>七、关于皮山县应急管理局2023年一般公共预算项目支出情况说明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1.项目名称：关于提前下达2022年防震减灾“三网一员”工作经费补贴资金的通知。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设立的政策依据：和地财教</w:t>
      </w:r>
      <w:r>
        <w:rPr>
          <w:rFonts w:hint="eastAsia" w:ascii="宋体" w:hAnsi="宋体" w:eastAsia="宋体" w:cs="宋体"/>
          <w:position w:val="10"/>
          <w:sz w:val="32"/>
          <w:szCs w:val="32"/>
        </w:rPr>
        <w:t>〔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2022</w:t>
      </w:r>
      <w:r>
        <w:rPr>
          <w:rFonts w:hint="eastAsia" w:ascii="宋体" w:hAnsi="宋体" w:eastAsia="宋体" w:cs="宋体"/>
          <w:position w:val="10"/>
          <w:sz w:val="32"/>
          <w:szCs w:val="32"/>
        </w:rPr>
        <w:t>〕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90号。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预算安排规模：1.2万元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项目承担单位：皮山县应急管理局。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资金分配情况：皮山县1.2万元。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资金执行时间：2023年1月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1日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—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2023年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12月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31日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黑体" w:hAnsi="黑体" w:eastAsia="黑体" w:cs="黑体"/>
          <w:position w:val="20"/>
          <w:sz w:val="32"/>
          <w:szCs w:val="32"/>
        </w:rPr>
      </w:pPr>
      <w:r>
        <w:rPr>
          <w:rFonts w:hint="eastAsia" w:ascii="黑体" w:hAnsi="黑体" w:eastAsia="黑体" w:cs="黑体"/>
          <w:position w:val="20"/>
          <w:sz w:val="32"/>
          <w:szCs w:val="32"/>
        </w:rPr>
        <w:t>八、关于皮山县应急管理局2023年政府性基金预算拨款情况说明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皮山县应急管理局2023年没有使用政府性基金预算拨款安排的支出，政府性基金预算支出情况表为空表。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黑体" w:hAnsi="黑体" w:eastAsia="黑体" w:cs="黑体"/>
          <w:position w:val="20"/>
          <w:sz w:val="32"/>
          <w:szCs w:val="32"/>
        </w:rPr>
      </w:pPr>
      <w:r>
        <w:rPr>
          <w:rFonts w:hint="eastAsia" w:ascii="黑体" w:hAnsi="黑体" w:eastAsia="黑体" w:cs="黑体"/>
          <w:position w:val="20"/>
          <w:sz w:val="32"/>
          <w:szCs w:val="32"/>
        </w:rPr>
        <w:t>九、关于皮山县应急管理局2023年国有资本经营预算拨款情况说明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皮山县应急管理局2023年没有使用国有资本经营预算拨款安排的支出，国有资本经营预算支出情况表为空表。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黑体" w:hAnsi="黑体" w:eastAsia="黑体" w:cs="黑体"/>
          <w:position w:val="20"/>
          <w:sz w:val="32"/>
          <w:szCs w:val="32"/>
        </w:rPr>
      </w:pPr>
      <w:r>
        <w:rPr>
          <w:rFonts w:hint="eastAsia" w:ascii="黑体" w:hAnsi="黑体" w:eastAsia="黑体" w:cs="黑体"/>
          <w:position w:val="20"/>
          <w:sz w:val="32"/>
          <w:szCs w:val="32"/>
        </w:rPr>
        <w:t>十、关于皮山县应急管理局2023年财政拨款“三公”经费预算情况说明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皮山县应急管理局2023年财政拨款“三公”经费数为4万元，其中：因公出国（境）费0万元，公务用车购置费0万元，公务用车运行费4万元，公务接待费0万元。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2023年财政拨款“三公”经费比上年预算增加0万元，增长0%，其中：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因公出国（境）费增加0万元，增长0%，主要原因是我单位无因公出国（境）费用支出。公务用车购置费增加0万元，增长0%，主要原因是我单位无公务用车购置费支出。公务用车运行费增加0万元，增长0%，主要原因是公务用车运行维护费。公务接待费增加0万元，增长0%，主要原因是我单位无公务接待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黑体" w:hAnsi="黑体" w:eastAsia="黑体" w:cs="黑体"/>
          <w:position w:val="20"/>
          <w:sz w:val="32"/>
          <w:szCs w:val="32"/>
        </w:rPr>
      </w:pPr>
      <w:r>
        <w:rPr>
          <w:rFonts w:hint="eastAsia" w:ascii="黑体" w:hAnsi="黑体" w:eastAsia="黑体" w:cs="黑体"/>
          <w:position w:val="20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（一）机关运行经费情况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2023年，皮山县应急管理局本级及下属0家行政单位和0家事业单位的机关运行经费财政拨款预算11.13万元，比上年预算增加0.86万元，增长8.37%。主要原因是增加人员经费。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2023年，皮山县应急管理局政府采购预算0万元，其中：政府采购货物预算0万元，政府采购工程预算0万元，政府采购服务预算0万元。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2023年度本单位面向中小企业预留政府采购项目预算金额0万元，其中：面向小微企业预留政府采购项目预算金额0万元。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截至2022年底，皮山县应急管理局及下属各预算单位占用使用国有资产总体情况为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1.房屋0平方米，价值0万元。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2.车辆3辆，价值58.00万元；其中：一般公务用车0辆，价值0万元；执法执勤用车2辆，价值36万元；其他车辆1辆，价值22万元。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3.办公家具价值9.8万元。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4.其他资产价值250万元。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单位价值50万元以上大型设备0台，单位价值100万元以上大型设备0台。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2023年单位预算安排购置车辆经费0万元，安排购置50万元以上大型设备0台，单位价值100万元以上大型设备0台。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（四）预算绩效情况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2023年，本年度预算绩效管理的财政拨款项目0个，涉及预算金额0万元；非财政拨款项目0个，涉及预算金额0万元。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（五）其他需说明的事项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无其他需要说明的事项。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  <w:sectPr>
          <w:cols w:space="720" w:num="1"/>
        </w:sectPr>
      </w:pPr>
      <w:r>
        <w:rPr>
          <w:rFonts w:hint="eastAsia" w:ascii="仿宋" w:hAnsi="仿宋" w:eastAsia="仿宋" w:cs="仿宋"/>
          <w:sz w:val="32"/>
          <w:szCs w:val="32"/>
        </w:rP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2952" w:firstLineChars="738"/>
        <w:jc w:val="both"/>
        <w:textAlignment w:val="auto"/>
        <w:rPr>
          <w:rFonts w:hint="eastAsia" w:ascii="黑体" w:hAnsi="黑体" w:eastAsia="黑体" w:cs="黑体"/>
          <w:position w:val="10"/>
          <w:sz w:val="40"/>
          <w:szCs w:val="40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position w:val="10"/>
          <w:sz w:val="40"/>
          <w:szCs w:val="40"/>
          <w:lang w:eastAsia="zh-CN"/>
        </w:rPr>
        <w:t>第四部分</w:t>
      </w:r>
      <w:r>
        <w:rPr>
          <w:rFonts w:hint="eastAsia" w:ascii="黑体" w:hAnsi="黑体" w:eastAsia="黑体" w:cs="黑体"/>
          <w:position w:val="10"/>
          <w:sz w:val="40"/>
          <w:szCs w:val="40"/>
          <w:lang w:val="en-US" w:eastAsia="zh-CN"/>
        </w:rPr>
        <w:t xml:space="preserve">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一、财政拨款：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二、一般公共预算：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三、财政专户管理资金：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四、其他资金：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五、基本支出：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六、项目支出：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七、“三公”经费：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八、机关运行经费：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各部门（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50" w:line="560" w:lineRule="exact"/>
        <w:ind w:left="198" w:right="198" w:firstLine="499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皮山县应急管理局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2023年1月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日</w:t>
      </w:r>
    </w:p>
    <w:sect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1D0972"/>
    <w:rsid w:val="12B03EF5"/>
    <w:rsid w:val="174B2FAF"/>
    <w:rsid w:val="1D296DCA"/>
    <w:rsid w:val="26465B11"/>
    <w:rsid w:val="28E53263"/>
    <w:rsid w:val="32454D73"/>
    <w:rsid w:val="37826121"/>
    <w:rsid w:val="3A241712"/>
    <w:rsid w:val="3B0A44CF"/>
    <w:rsid w:val="44390113"/>
    <w:rsid w:val="48532E97"/>
    <w:rsid w:val="50831F17"/>
    <w:rsid w:val="5086682B"/>
    <w:rsid w:val="512D55A7"/>
    <w:rsid w:val="5EA56392"/>
    <w:rsid w:val="60EB721E"/>
    <w:rsid w:val="68A35D74"/>
    <w:rsid w:val="709135B9"/>
    <w:rsid w:val="75C318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27</Pages>
  <Words>3768</Words>
  <Characters>4457</Characters>
  <TotalTime>12</TotalTime>
  <ScaleCrop>false</ScaleCrop>
  <LinksUpToDate>false</LinksUpToDate>
  <CharactersWithSpaces>4918</CharactersWithSpaces>
  <Application>WPS Office_10.8.2.6837_F1E327BC-269C-435d-A152-05C5408002CA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2023-04-28T10:22:00Z</dcterms:created>
  <dc:creator>Apache POI</dc:creator>
  <cp:lastModifiedBy>Administrator</cp:lastModifiedBy>
  <dcterms:modified xsi:type="dcterms:W3CDTF">2025-07-23T09:03:23Z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B2836F30922342F9B549230BF5A2C73D</vt:lpwstr>
  </property>
  <property fmtid="{D5CDD505-2E9C-101B-9397-08002B2CF9AE}" pid="4" name="KSOTemplateDocerSaveRecord">
    <vt:lpwstr>eyJoZGlkIjoiZmJiYzM4NGMxNTU2MDViMDQzMzBjNGQ5NThlMWYxNDciLCJ1c2VySWQiOiI5NTc2ODg5MzgifQ==</vt:lpwstr>
  </property>
</Properties>
</file>