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皮山县商务和工业信息化局</w:t>
      </w:r>
    </w:p>
    <w:p>
      <w:pPr>
        <w:spacing w:before="150"/>
        <w:ind w:left="200" w:right="200"/>
        <w:jc w:val="center"/>
      </w:pPr>
      <w:r>
        <w:rPr>
          <w:rFonts w:ascii="黑体" w:hAnsi="黑体" w:eastAsia="黑体" w:cs="黑体"/>
          <w:position w:val="30"/>
          <w:sz w:val="42"/>
        </w:rPr>
        <w:t>2023年单位预算公开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第一部分皮山县商务和工业信息化局单位概况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一、关于皮山县商务和工业信息化局2023年收支预算情况的总体说明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二、关于皮山县商务和工业信息化局2023年收入预算情况说明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三、关于皮山县商务和工业信息化局2023年支出预算情况说明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四、关于皮山县商务和工业信息化局2023年财政拨款收支预算情况的总体说明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五、关于皮山县商务和工业信息化局2023年一般公共预算当年拨款情况说明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六、关于皮山县商务和工业信息化局2023年一般公共预算基本支出情况说明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七、关于皮山县商务和工业信息化局2023年一般公共预算项目支出情况说明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八、关于皮山县商务和工业信息化局2023年政府性基金预算拨款情况说明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九、关于皮山县商务和工业信息化局2023年国有资本经营预算拨款情况说明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十、关于皮山县商务和工业信息化局2023年财政拨款“三公”经费预算情况说明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第四部分名词解释</w:t>
      </w:r>
    </w:p>
    <w:p>
      <w:pPr>
        <w:sectPr>
          <w:cols w:space="720" w:num="1"/>
        </w:sectPr>
      </w:pPr>
      <w:r>
        <w:br w:type="textWrapping"/>
      </w:r>
    </w:p>
    <w:p>
      <w:pPr>
        <w:ind w:left="200" w:right="200" w:firstLine="500"/>
        <w:jc w:val="center"/>
        <w:rPr>
          <w:rFonts w:ascii="黑体" w:hAnsi="黑体" w:eastAsia="黑体" w:cs="黑体"/>
          <w:position w:val="30"/>
          <w:sz w:val="42"/>
        </w:rPr>
      </w:pPr>
      <w:r>
        <w:rPr>
          <w:rFonts w:ascii="黑体" w:hAnsi="黑体" w:eastAsia="黑体" w:cs="黑体"/>
          <w:position w:val="30"/>
          <w:sz w:val="42"/>
        </w:rPr>
        <w:t>第一部分皮山县商务和工业信息化局</w:t>
      </w:r>
    </w:p>
    <w:p>
      <w:pPr>
        <w:ind w:left="200" w:right="200" w:firstLine="500"/>
        <w:jc w:val="center"/>
      </w:pPr>
      <w:r>
        <w:rPr>
          <w:rFonts w:ascii="黑体" w:hAnsi="黑体" w:eastAsia="黑体" w:cs="黑体"/>
          <w:position w:val="30"/>
          <w:sz w:val="42"/>
        </w:rPr>
        <w:t>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(一)贯彻执行国家、自治区及地区经济和信息化的法律法规和方针政策，提出县域内新型工业化、信息化发展战略和政策建议；县域内经济和信息化发展的</w:t>
      </w:r>
      <w:r>
        <w:rPr>
          <w:rFonts w:hint="eastAsia" w:ascii="仿宋" w:hAnsi="仿宋" w:eastAsia="仿宋" w:cs="仿宋"/>
          <w:position w:val="10"/>
          <w:sz w:val="32"/>
          <w:szCs w:val="32"/>
          <w:lang w:eastAsia="zh-CN"/>
        </w:rPr>
        <w:t>规划</w:t>
      </w:r>
      <w:r>
        <w:rPr>
          <w:rFonts w:ascii="仿宋" w:hAnsi="仿宋" w:eastAsia="仿宋" w:cs="仿宋"/>
          <w:position w:val="10"/>
          <w:sz w:val="32"/>
          <w:szCs w:val="32"/>
        </w:rPr>
        <w:t>、年度计划、措施，并组织实施和监督检查；协调解决工业化和信息化进程中的重大问题；推进信息化和工业化融合。</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(二)贯彻执行国家、自治区和地区有关内外贸、外资和对外经济合作的</w:t>
      </w:r>
      <w:r>
        <w:rPr>
          <w:rFonts w:hint="eastAsia" w:ascii="仿宋" w:hAnsi="仿宋" w:eastAsia="仿宋" w:cs="仿宋"/>
          <w:position w:val="10"/>
          <w:sz w:val="32"/>
          <w:szCs w:val="32"/>
          <w:lang w:eastAsia="zh-CN"/>
        </w:rPr>
        <w:t>法律法规</w:t>
      </w:r>
      <w:r>
        <w:rPr>
          <w:rFonts w:ascii="仿宋" w:hAnsi="仿宋" w:eastAsia="仿宋" w:cs="仿宋"/>
          <w:position w:val="10"/>
          <w:sz w:val="32"/>
          <w:szCs w:val="32"/>
        </w:rPr>
        <w:t>、规章和方针政策；指导和协调县域内内外贸管理及外商投资管理、对外经济合作工作；拟定县域内商务发展规划、年度计划并组织实施。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贯彻执行国家和自治区进出口商品管理办法和进出口商品目录，组织实施进出口配额计划；贯彻国家和自治区加工贸易、边境贸易政策，负责县域内加工贸易业务许可管理；组织协调有关反倾销、反补贴、保障措施的实施及其他与进出口公平贸易相关的工作，执行进出口公平贸易及产业损害预警机制，参与产业损害调查相关工作；指导和监督对外承包工程、劳务合作、设计咨询等业务的管理，审核上报县域内企业在境外投资兴办的各类企业及派出机构(金融类除外)并监督管理；管理有关国际无偿援助事务，归口管理对外援助有关事务。</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(四)贯彻执行国家和自治区对外技术贸易</w:t>
      </w:r>
      <w:r>
        <w:rPr>
          <w:rFonts w:hint="eastAsia" w:ascii="仿宋" w:hAnsi="仿宋" w:eastAsia="仿宋" w:cs="仿宋"/>
          <w:position w:val="10"/>
          <w:sz w:val="32"/>
          <w:szCs w:val="32"/>
          <w:lang w:eastAsia="zh-CN"/>
        </w:rPr>
        <w:t>、进</w:t>
      </w:r>
      <w:r>
        <w:rPr>
          <w:rFonts w:ascii="仿宋" w:hAnsi="仿宋" w:eastAsia="仿宋" w:cs="仿宋"/>
          <w:position w:val="10"/>
          <w:sz w:val="32"/>
          <w:szCs w:val="32"/>
        </w:rPr>
        <w:t>出口管制以及鼓励技术和成套设备进出口的贸易政策；推进皮山县进出口贸易标准化工作；会同有关部门制定促进服务</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贸易和服务外包发展的规划，并组织实施，推动服务外包平台建设。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承担组织实施重要消费品市场调控和重要生产资料流通管理的责任，负责建立健全生活必需品市场供应应急管理机制，监测分析市场运行、商品供求状况，调查分析商品价格信息，进行预测预警和信息引导，按照分工负责重要消费品储备管理和市场调控工作，按有关规定对成品油流通进行监督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负责推进流通产业结构调整，指导流通企业改革、商贸服务业和社区商业发展，提出促进商贸中小企业发展的政策建议，推动流通标准化和连锁经营、商业特许经营、物流配送、电子商务等现代流通方式的发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承担牵头协调整顿和规范市场经济秩序工作，贯彻地区规范市场运行、流通秩序的政策，推动商务领域信用建设，指导商业信用销售，按有关规定对特殊流通行业进行监督管理。承担县域内酒类经营的监督管理工作。负责县域内酒类商品批发(零售)许可证的核发</w:t>
      </w:r>
      <w:r>
        <w:rPr>
          <w:rFonts w:hint="eastAsia" w:ascii="仿宋" w:hAnsi="仿宋" w:eastAsia="仿宋" w:cs="仿宋"/>
          <w:position w:val="10"/>
          <w:sz w:val="32"/>
          <w:szCs w:val="32"/>
          <w:lang w:eastAsia="zh-CN"/>
        </w:rPr>
        <w:t>、</w:t>
      </w:r>
      <w:r>
        <w:rPr>
          <w:rFonts w:ascii="仿宋" w:hAnsi="仿宋" w:eastAsia="仿宋" w:cs="仿宋"/>
          <w:position w:val="10"/>
          <w:sz w:val="32"/>
          <w:szCs w:val="32"/>
        </w:rPr>
        <w:t>审验工作。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(八)会同有关部门拟定本行政区域内贸易发展规划，促进城乡市场发展，指导大宗产品批发市场规划和城市商业网点规划、商业体系建设工作，推进有关农村市场体系建设，组织实施农村“万村千乡”工程。</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组织实施国家、自治区、地区产业政策并监督检查，指导县域内产业合理布局和结构调整，促进一、二、三产业协调发展；组织实施工业和信息产业优化布局、结构调整的政策措施；组织协调重点产业调整和振兴规划</w:t>
      </w:r>
      <w:r>
        <w:rPr>
          <w:rFonts w:hint="eastAsia" w:ascii="仿宋" w:hAnsi="仿宋" w:eastAsia="仿宋" w:cs="仿宋"/>
          <w:position w:val="10"/>
          <w:sz w:val="32"/>
          <w:szCs w:val="32"/>
          <w:lang w:eastAsia="zh-CN"/>
        </w:rPr>
        <w:t>的</w:t>
      </w:r>
      <w:r>
        <w:rPr>
          <w:rFonts w:ascii="仿宋" w:hAnsi="仿宋" w:eastAsia="仿宋" w:cs="仿宋"/>
          <w:position w:val="10"/>
          <w:sz w:val="32"/>
          <w:szCs w:val="32"/>
        </w:rPr>
        <w:t>实施；组织培育县域内重点骨干企业。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(十)监测分析县域内国民经济运行态势，调节国民经济日常运行；制定经济运行调控目标，组织实施经济</w:t>
      </w:r>
      <w:r>
        <w:rPr>
          <w:rFonts w:hint="eastAsia" w:ascii="仿宋" w:hAnsi="仿宋" w:eastAsia="仿宋" w:cs="仿宋"/>
          <w:position w:val="10"/>
          <w:sz w:val="32"/>
          <w:szCs w:val="32"/>
          <w:lang w:eastAsia="zh-CN"/>
        </w:rPr>
        <w:t>运行</w:t>
      </w:r>
      <w:r>
        <w:rPr>
          <w:rFonts w:ascii="仿宋" w:hAnsi="仿宋" w:eastAsia="仿宋" w:cs="仿宋"/>
          <w:position w:val="10"/>
          <w:sz w:val="32"/>
          <w:szCs w:val="32"/>
        </w:rPr>
        <w:t>的政策措施；收集、整理分析和发布经济信息，进行预测预警和信息引导;组织协调解决经济运行中的重大问题并提出政策建议；贯彻实施现代物流业发展的相关政策措施；负责交通运输综合协调、经济运行应急管理、产业安全和国防动员有关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(十一)负责县域内经济和信息化领域各行业的管理，贯彻落实行业政策；组织拟定行业专项规划、计划、技术规范和标准并组织实施。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(十二)负责协调县域内有关工业园区建设管理工作。</w:t>
      </w:r>
      <w:r>
        <w:rPr>
          <w:rFonts w:ascii="仿宋" w:hAnsi="仿宋" w:eastAsia="仿宋" w:cs="仿宋"/>
          <w:position w:val="10"/>
          <w:sz w:val="32"/>
          <w:szCs w:val="32"/>
        </w:rPr>
        <w:tab/>
      </w:r>
      <w:r>
        <w:rPr>
          <w:rFonts w:ascii="仿宋" w:hAnsi="仿宋" w:eastAsia="仿宋" w:cs="仿宋"/>
          <w:position w:val="10"/>
          <w:sz w:val="32"/>
          <w:szCs w:val="32"/>
        </w:rPr>
        <w:t>(十三)负责本行政区域内工业、信息产业及信息化建设的技术改造、投资工作；组织实施技术改造、投资的有关政策措施；负责技术改造、投资项目审核上报、核准、备案工作；负责重点技术改造项目招投标活动的监督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四)贯彻落实地区经济和信息化领域技术进步及自主创新的政策措施，推动技术创新和产学研相结合，推进相关科研成果产业化；组织协调相关节能重大示范工程和新产品、新技术、新设备、新材料的推广应用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(十五)推进县域内经济和信息化领域体制改革和管理创新；负责对县域内各类</w:t>
      </w:r>
      <w:r>
        <w:rPr>
          <w:rFonts w:hint="eastAsia" w:ascii="仿宋" w:hAnsi="仿宋" w:eastAsia="仿宋" w:cs="仿宋"/>
          <w:position w:val="10"/>
          <w:sz w:val="32"/>
          <w:szCs w:val="32"/>
          <w:lang w:eastAsia="zh-CN"/>
        </w:rPr>
        <w:t>经济成分</w:t>
      </w:r>
      <w:r>
        <w:rPr>
          <w:rFonts w:ascii="仿宋" w:hAnsi="仿宋" w:eastAsia="仿宋" w:cs="仿宋"/>
          <w:position w:val="10"/>
          <w:sz w:val="32"/>
          <w:szCs w:val="32"/>
        </w:rPr>
        <w:t>企业的宏观指导和服务，组织推进大企业大集团战略的实施；贯彻执行国家、自治区及地区促进中小企业改革发展和非国有经济发展的相关政策措施，指导中小企业改革与发展，推动建立完善服务体系及信用担保体系，协调解决有关重大问题；负责县域内经济和信息化领域人员的培训，会同有关部门实施企业智力引进工作；负责组织协调县域内企业改制和减轻企业负担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(十六)负责本行政区域内工业节能减排综合协调和监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督管理工作，能源资源节约和综合利用规划、政策、措施并组织实施；推进本行政区域内有关循环经济发展；组织协调有关清洁生产和节能环保产业发展工作；负责本行政区域内工业节能执法工作。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(十七)负责归口管理、指导、协调县域内电子政务建设和应用工作；负责指导、协调、管理县域内有关网络与信息安全工作。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八)贯彻地区电力行业规章，组织执行行业技术规范和标准；负责权限范围内的电力行政执法、监督和行政许可；参与电力体制改革工作；负责年度电力行业运行调控目标；组织协调解决电力生产、运营和供应中的重大问题；负责保障重点用电，指导电力调度工作。(十九)统筹推进县域内信息化工作；指导、协调经济社会各领域信息技术的推广应用工作；组织协调重点信息化工程；推进跨行业、跨部门面向社会服务的互联互通及重要信息资源开发利用和共享，协调通信业有关工作；对县域内信息服务市场进行监督管理；推进信息化知识、技能的普及教育；联系经济和信息化领域社会团体组织，指导其改革与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(二十)组织指导县域内电子信息产业的发展；组织协调县域内电子信息产业重大专项实施并对电子信息产品市场进行监督管理。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(二十一)组织指导县域内石油、天然气、新能源和可再生能源有关行业规划的、实施行业管理，负责县域内石油化工项目，天然气民用、工业用项目的审核和组织实施。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(二十二)组织指导县域内煤炭行业发展和煤矿安全生产的监督管理，组织并实施煤炭行业发展规划和执行煤炭行业相关政策措施，协调煤矿重大安全事故处理。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(二十三)指导县域内商务系统协会、学会的工作(二十四)承办</w:t>
      </w:r>
      <w:r>
        <w:rPr>
          <w:rFonts w:hint="eastAsia" w:ascii="仿宋" w:hAnsi="仿宋" w:eastAsia="仿宋" w:cs="仿宋"/>
          <w:position w:val="10"/>
          <w:sz w:val="32"/>
          <w:szCs w:val="32"/>
          <w:lang w:eastAsia="zh-CN"/>
        </w:rPr>
        <w:t>皮山县委、县</w:t>
      </w:r>
      <w:r>
        <w:rPr>
          <w:rFonts w:ascii="仿宋" w:hAnsi="仿宋" w:eastAsia="仿宋" w:cs="仿宋"/>
          <w:position w:val="10"/>
          <w:sz w:val="32"/>
          <w:szCs w:val="32"/>
        </w:rPr>
        <w:t>人民政府交办及上级业务主管部门的其他工作。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皮山县商务和工业信息化局无下属预算单位，下设6个科室，分别是：领导办公室、财务室、综合办公室、项目办公室、工信办公室、商务办公室。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皮山县商务和工业信息化局单位编制数5，实有人数50人，其中：在职6人，增加1人；退休44人，增加0人；离休0人，增加0人。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1518.97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1849.3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1849.3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1849.3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2069.28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2069.28</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0"/>
        <w:gridCol w:w="281"/>
        <w:gridCol w:w="236"/>
        <w:gridCol w:w="842"/>
        <w:gridCol w:w="596"/>
        <w:gridCol w:w="849"/>
        <w:gridCol w:w="692"/>
        <w:gridCol w:w="976"/>
        <w:gridCol w:w="432"/>
        <w:gridCol w:w="662"/>
        <w:gridCol w:w="465"/>
        <w:gridCol w:w="760"/>
        <w:gridCol w:w="200"/>
        <w:gridCol w:w="200"/>
        <w:gridCol w:w="793"/>
        <w:gridCol w:w="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72" w:type="dxa"/>
            <w:gridSpan w:val="8"/>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3528"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78"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445"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6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9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225"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809"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42" w:type="dxa"/>
            <w:vMerge w:val="continue"/>
          </w:tcPr>
          <w:p/>
        </w:tc>
        <w:tc>
          <w:tcPr>
            <w:tcW w:w="596" w:type="dxa"/>
            <w:vMerge w:val="continue"/>
          </w:tc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00" w:type="dxa"/>
            <w:vMerge w:val="continue"/>
          </w:tcPr>
          <w:p/>
        </w:tc>
        <w:tc>
          <w:tcPr>
            <w:tcW w:w="200" w:type="dxa"/>
            <w:vMerge w:val="continue"/>
          </w:tcPr>
          <w:p/>
        </w:tc>
        <w:tc>
          <w:tcPr>
            <w:tcW w:w="793" w:type="dxa"/>
            <w:vMerge w:val="continue"/>
          </w:tcPr>
          <w:p/>
        </w:tc>
        <w:tc>
          <w:tcPr>
            <w:tcW w:w="1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262.35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262.35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邮政业支出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其他邮政业支出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1518.97</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1508.97</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制造业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1508.97</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1508.97</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纺织业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409.29</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409.29</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电气机械及器材制造业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552.93</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552.93</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其他制造业支出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546.75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546.75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支持中小企业发展和管理支出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中小企业发展专项</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94.26</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74.26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商业流通事务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其他商业流通事务支出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涉外发展服务支出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其他涉外发展服务支出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其他商业服务业等支出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其他商业服务业等支出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2069.28</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6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189.98</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4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1849.30</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257.35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邮政业支出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其他邮政业支出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1518.97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1518.97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制造业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1508.97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1508.97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纺织业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电气机械及器材制造业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552.93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其他制造业支出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546.75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546.75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支持中小企业发展和管理支出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中小企业发展专项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94.26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商业流通事务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其他商业流通事务支出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涉外发展服务支出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其他涉外发展服务支出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2069.28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1907.30</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144.48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支持中小企业发展和管理支出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中小企业发展专项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涉外发展服务支出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其他涉外发展服务支出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219.98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161.98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58.00</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34.28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34.28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161.98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161.98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拨付皮山县乔达-木吉扶贫产业园标准化厂房内监控设备采购资金</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资源勘探信息等支出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支持中小企业发展和管理支出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中小企业发展专项</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自治区中小企业发展专项资金-和地财资</w:t>
            </w:r>
            <w:r>
              <w:rPr>
                <w:rFonts w:hint="eastAsia" w:ascii="仿宋" w:hAnsi="仿宋" w:eastAsia="仿宋" w:cs="仿宋"/>
                <w:position w:val="8"/>
                <w:sz w:val="20"/>
                <w:lang w:val="en-US" w:eastAsia="zh-CN"/>
              </w:rPr>
              <w:t>〔</w:t>
            </w:r>
            <w:r>
              <w:rPr>
                <w:rFonts w:ascii="仿宋" w:hAnsi="仿宋" w:eastAsia="仿宋" w:cs="仿宋"/>
                <w:position w:val="8"/>
                <w:sz w:val="20"/>
              </w:rPr>
              <w:t>2022</w:t>
            </w:r>
            <w:r>
              <w:rPr>
                <w:rFonts w:hint="eastAsia" w:ascii="仿宋" w:hAnsi="仿宋" w:eastAsia="仿宋" w:cs="仿宋"/>
                <w:position w:val="8"/>
                <w:sz w:val="20"/>
                <w:lang w:val="en-US" w:eastAsia="zh-CN"/>
              </w:rPr>
              <w:t>〕</w:t>
            </w:r>
            <w:r>
              <w:rPr>
                <w:rFonts w:ascii="仿宋" w:hAnsi="仿宋" w:eastAsia="仿宋" w:cs="仿宋"/>
                <w:position w:val="8"/>
                <w:sz w:val="20"/>
              </w:rPr>
              <w:t>21号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涉外发展服务支出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其他涉外发展服务支出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外经贸专项资金-和地财资</w:t>
            </w:r>
            <w:r>
              <w:rPr>
                <w:rFonts w:hint="eastAsia" w:ascii="仿宋" w:hAnsi="仿宋" w:eastAsia="仿宋" w:cs="仿宋"/>
                <w:position w:val="8"/>
                <w:sz w:val="20"/>
                <w:lang w:val="en-US" w:eastAsia="zh-CN"/>
              </w:rPr>
              <w:t>〔</w:t>
            </w:r>
            <w:r>
              <w:rPr>
                <w:rFonts w:ascii="仿宋" w:hAnsi="仿宋" w:eastAsia="仿宋" w:cs="仿宋"/>
                <w:position w:val="8"/>
                <w:sz w:val="20"/>
              </w:rPr>
              <w:t>2022</w:t>
            </w:r>
            <w:r>
              <w:rPr>
                <w:rFonts w:hint="eastAsia" w:ascii="仿宋" w:hAnsi="仿宋" w:eastAsia="仿宋" w:cs="仿宋"/>
                <w:position w:val="8"/>
                <w:sz w:val="20"/>
                <w:lang w:val="en-US" w:eastAsia="zh-CN"/>
              </w:rPr>
              <w:t>〕</w:t>
            </w:r>
            <w:r>
              <w:rPr>
                <w:rFonts w:ascii="仿宋" w:hAnsi="仿宋" w:eastAsia="仿宋" w:cs="仿宋"/>
                <w:position w:val="8"/>
                <w:sz w:val="20"/>
              </w:rPr>
              <w:t>20号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皮山县商务和工业信息化局2023年没有使用政府性基金预算拨款安排的支出，政府性基金预算支出情况表为空表。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皮山县商务和工业信息化局2023年没有安排国有资本经营预算的支出，国有资本经营预算支出情况表为空表。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编制单位：皮山县商务和工业信息化局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皮山县商务和工业信息化局2023年没有使用财政拨款“三公”经费安排的支出，财政拨款“三公”经费支出情况表为空表。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一、关于皮山县商务和工业信息化局2023年收支预算情况的总体说明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按照全口径预算的原则，皮山县商务和工业信息化局2023年所有收入和支出均纳入单位预算管理。收支总预算2069.28万元。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支出预算包括：一般公共服务支出、社会保障和就业支出、农林水支出、交通运输支出、资源勘探工业信息等支出、商业服务业等支出。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二、关于皮山县商务和工业信息化局2023年收入预算情况说明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皮山县商务和工业信息化局收入预算2069.28万元，其中：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一般公共预算189.98万元，占9.18%，比上年预算减少207.36万元，下降52.19%，主要原因是今年的项目比去年少。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上级一般公共预算安排的转移支付资金30万元，占1.45%，比上年预算增加30.00万元，增长100.00%，主要原因是去年未安排电商办的经费，2023年电商办工作经费。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财政拨款结转1849.30万元，占89.37%，比上年预算增加1849.30万元，增长100.00%，主要原因是2022年项目结转资金。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三、关于皮山县商务和工业信息化局2023年支出预算情况说明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皮山县商务和工业信息化局2023年支出预算2069.28万元，其中：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基本支出161.98万元，占7.83%，比上年预算增加2.92万元，增长1.84%，主要原因是调增人员工资、住房公积金、五项保险。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项目支出1907.30万元，占92.17%，比上年预算增加1669.02万元，增长700.44%，主要原因是去年结转项目未列入预算，今年结转项目列入预算。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四、关于皮山县商务和工业信息化局2023年财政拨款收支预算情况的总体说明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2023年财政拨款收支总预算219.98万元。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收入预算包括：一般公共预算拨款219.98万元。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一般公共预算支出包括：一般公共服务支出172.48万元，主要用于保障机关运行的人员经费，公共经费和项目经费。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社会保障和就业支出17.5万元，主要用于单位职工缴纳的基本养老保险费、职业年金缴费、生活补助、公务员医疗补助缴费。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资源勘探工业信息等支出10万元，主要用于资源勘探工业信息费。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商业服务业等支出20万元，主要用于电商办工作经费。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五、关于皮山县商务和工业信息化局2023年一般公共预算当年拨款情况说明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皮山县商务和工业信息化局2023年一般公共预算拨款合计219.98万元，其中：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基本支出161.98万元，比上年预算增加2.92万元，增长1.84%。主要原因是：工资福利津补贴调整，相应支出增加。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项目支出58万元，比上年预算减少180.28万元，下降75.66%。主要原因是：本年度项目支出减少。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1.一般公共服务支出（类）172.48万元，占78.41%。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2.社会保障和就业支出（类）17.50万元，占7.96%。</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3.资源勘探信息等支出（类）10万元，占4.55%。</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4.商业服务业等支出（类）20万元，占9.09%。</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1.一般公共服务支出（类）商贸事务（款）行政运行（项）:2023年预算数为172.48万元，比上年预算数增加39.70万元，增长29.90%，主要原因是：今年比去年增加项目了。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2.社会保障和就业支出（类）行政事业单位养老支出（款）机关事业单位基本养老保险缴费支出（项）:2023年预算数为11.67万元，比上年预算数减少0.75万元，下降6.04%，主要原因是：2023年预算不够，做追加。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3.社会保障和就业支出（类）行政事业单位养老支出（款）机关事业单位职业年金缴费支出（项）:2023年预算数为5.83万元，比上年预算数减少6.59万元，下降53.06%，主要原因是：2023年预算不够，做追加。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4.资源勘探信息等支出（类）支持中小企业发展和管理支出（款）中小企业发展专项（项）:2023年预算数为10万元，比上年预算数增加10.00万元，增长100.00%，主要原因是：2023年新增项目资金。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5.商业服务业等支出（类）涉外发展服务支出（款）其他涉外发展服务支出（项）:2023年预算数为20万元，比上年预算数增加20.00万元，增长100.00%，主要原因是：2023年新增项目资金。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六、关于皮山县商务和工业信息化局2023年一般公共预算基本支出情况说明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皮山县商务和工业信息化局2023年一般公共预算基本支出161.98万元，其中：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161.98万元，主要包括：基本工资、津贴补贴、奖金、机关事业单位基本养老保险缴费、职业年金缴费、城镇职工基本医疗保险缴费、公务员医疗补助缴费、其他社会保障缴费、住房公积金、取暖费、退休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七、关于皮山县商务和工业信息化局2023年一般公共预算项目支出情况说明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1.项目名称：自治区中小企业发展专项资金。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设立的政策依据：和地财资</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2022</w:t>
      </w:r>
      <w:r>
        <w:rPr>
          <w:rFonts w:hint="eastAsia" w:ascii="仿宋" w:hAnsi="仿宋" w:eastAsia="仿宋" w:cs="仿宋"/>
          <w:position w:val="10"/>
          <w:sz w:val="32"/>
          <w:szCs w:val="32"/>
          <w:lang w:val="en-US" w:eastAsia="zh-CN"/>
        </w:rPr>
        <w:t>〕</w:t>
      </w:r>
      <w:r>
        <w:rPr>
          <w:rFonts w:ascii="仿宋" w:hAnsi="仿宋" w:eastAsia="仿宋" w:cs="仿宋"/>
          <w:position w:val="10"/>
          <w:sz w:val="32"/>
          <w:szCs w:val="32"/>
        </w:rPr>
        <w:t>21号。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项目承担单位：皮山县商务和工业信息化局。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资金分配情况：10万元。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资金执行时间：2023年1月至2023年12月。</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八、关于皮山县商务和工业信息化局2023年政府性基金预算拨款情况说明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九、关于皮山县商务和工业信息化局2023年国有资本经营预算拨款情况说明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十、关于皮山县商务和工业信息化局2023年财政拨款“三公”经费预算情况说明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皮山县商务和工业信息化局2023年财政拨款“三公”经费数为0万元，其中：因公出国（境）费0万元，公务用车购置费0万元，公务用车运行费0万元，公务接待费0万元。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本单位无因公出国（境）费。公务用车购置费增加0万元，增长0%，主要原因是本单位无公务用车购置费。公务用车运行费减少4万元，下降100%，主要原因是本单位2023公务用车运行费预算未提交审核。公务接待费增加0万元，增长0%，主要原因是本单位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2023年，皮山县商务和工业信息化局本级及下属0家行政单位和0家事业单位的机关运行经费财政拨款预算0万元，比上年预算减少7.72万元，下降100%。主要原因是本年度机关运行经费财政拨款预算未提交审核。</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2023年，皮山县商务和工业信息化局政府采购预算0万元，其中：政府采购货物预算0万元，政府采购工程预算0万元，政府采购服务预算0万元。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截至2022年底，皮山县商务和工业信息化局及下属各预算单位占用使用国有资产总体情况为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1.房屋1358平方米，价值8.23万元。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2.车辆1辆，价值13.00万元；其中：一般公务用车1辆，价值13万元；执法执勤用车0辆，价值0万元；其他车辆0辆，价值0万元。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3.办公家具价值120.04万元。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ind w:left="200" w:right="200" w:firstLine="500"/>
        <w:jc w:val="center"/>
      </w:pPr>
      <w:r>
        <w:rPr>
          <w:rFonts w:ascii="黑体" w:hAnsi="黑体" w:eastAsia="黑体" w:cs="黑体"/>
          <w:position w:val="30"/>
          <w:sz w:val="4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0" w:name="_GoBack"/>
      <w:r>
        <w:rPr>
          <w:rFonts w:ascii="仿宋" w:hAnsi="仿宋" w:eastAsia="仿宋" w:cs="仿宋"/>
          <w:b/>
          <w:bCs/>
          <w:position w:val="10"/>
          <w:sz w:val="32"/>
          <w:szCs w:val="32"/>
        </w:rPr>
        <w:t>一、财政拨款：</w:t>
      </w:r>
      <w:bookmarkEnd w:id="0"/>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皮山县商务和工业信息化局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24CC0"/>
    <w:rsid w:val="04277325"/>
    <w:rsid w:val="12006EB9"/>
    <w:rsid w:val="1CA90EA4"/>
    <w:rsid w:val="2B4F70BA"/>
    <w:rsid w:val="33005293"/>
    <w:rsid w:val="39D561A5"/>
    <w:rsid w:val="3F63623D"/>
    <w:rsid w:val="404E1296"/>
    <w:rsid w:val="4C2555A1"/>
    <w:rsid w:val="502362EA"/>
    <w:rsid w:val="56E46059"/>
    <w:rsid w:val="619951D1"/>
    <w:rsid w:val="6B851761"/>
    <w:rsid w:val="713A4D9B"/>
    <w:rsid w:val="72B868C0"/>
    <w:rsid w:val="7C725D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4408</Words>
  <Characters>5101</Characters>
  <Lines>0</Lines>
  <Paragraphs>0</Paragraphs>
  <TotalTime>3</TotalTime>
  <ScaleCrop>false</ScaleCrop>
  <LinksUpToDate>false</LinksUpToDate>
  <CharactersWithSpaces>5353</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2023-04-28T10:11:00Z</dcterms:created>
  <dc:creator>Apache POI</dc:creator>
  <cp:lastModifiedBy>Administrator</cp:lastModifiedBy>
  <dcterms:modified xsi:type="dcterms:W3CDTF">2025-07-23T08:41:14Z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5588C81FEC2D47DCA4CFB6D2CDCDB088</vt:lpwstr>
  </property>
  <property fmtid="{D5CDD505-2E9C-101B-9397-08002B2CF9AE}" pid="4" name="KSOTemplateDocerSaveRecord">
    <vt:lpwstr>eyJoZGlkIjoiZmJiYzM4NGMxNTU2MDViMDQzMzBjNGQ5NThlMWYxNDciLCJ1c2VySWQiOiI5NTc2ODg5MzgifQ==</vt:lpwstr>
  </property>
</Properties>
</file>