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皮山县赛图拉镇卫生院</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eastAsia="zh-CN"/>
        </w:rPr>
        <w:t>部门</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     录</w:t>
      </w:r>
    </w:p>
    <w:p>
      <w:pPr>
        <w:ind w:left="200" w:right="200" w:firstLine="500"/>
        <w:jc w:val="both"/>
        <w:rPr>
          <w:sz w:val="32"/>
          <w:szCs w:val="32"/>
        </w:rPr>
      </w:pPr>
      <w:r>
        <w:rPr>
          <w:rFonts w:ascii="黑体" w:hAnsi="黑体" w:eastAsia="黑体" w:cs="黑体"/>
          <w:position w:val="15"/>
          <w:sz w:val="32"/>
          <w:szCs w:val="32"/>
        </w:rPr>
        <w:t xml:space="preserve">第一部分 </w:t>
      </w:r>
      <w:r>
        <w:rPr>
          <w:rFonts w:hint="eastAsia" w:ascii="黑体" w:hAnsi="黑体" w:eastAsia="黑体" w:cs="黑体"/>
          <w:position w:val="15"/>
          <w:sz w:val="32"/>
          <w:szCs w:val="32"/>
          <w:lang w:val="en-US" w:eastAsia="zh-CN"/>
        </w:rPr>
        <w:t>2023年</w:t>
      </w:r>
      <w:r>
        <w:rPr>
          <w:rFonts w:hint="eastAsia" w:ascii="黑体" w:hAnsi="黑体" w:eastAsia="黑体" w:cs="黑体"/>
          <w:position w:val="15"/>
          <w:sz w:val="32"/>
          <w:szCs w:val="32"/>
          <w:lang w:eastAsia="zh-CN"/>
        </w:rPr>
        <w:t>部门</w:t>
      </w:r>
      <w:r>
        <w:rPr>
          <w:rFonts w:ascii="黑体" w:hAnsi="黑体" w:eastAsia="黑体" w:cs="黑体"/>
          <w:position w:val="15"/>
          <w:sz w:val="32"/>
          <w:szCs w:val="32"/>
        </w:rPr>
        <w:t>概况</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一、主要职能</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二、机构设置及人员情况</w:t>
      </w:r>
    </w:p>
    <w:p>
      <w:pPr>
        <w:ind w:left="200" w:right="200" w:firstLine="500"/>
        <w:jc w:val="both"/>
        <w:rPr>
          <w:sz w:val="32"/>
          <w:szCs w:val="32"/>
        </w:rPr>
      </w:pPr>
      <w:r>
        <w:rPr>
          <w:rFonts w:ascii="黑体" w:hAnsi="黑体" w:eastAsia="黑体" w:cs="黑体"/>
          <w:position w:val="15"/>
          <w:sz w:val="32"/>
          <w:szCs w:val="32"/>
        </w:rPr>
        <w:t>第二部分 2023年</w:t>
      </w:r>
      <w:r>
        <w:rPr>
          <w:rFonts w:hint="eastAsia" w:ascii="黑体" w:hAnsi="黑体" w:eastAsia="黑体" w:cs="黑体"/>
          <w:position w:val="15"/>
          <w:sz w:val="32"/>
          <w:szCs w:val="32"/>
          <w:lang w:eastAsia="zh-CN"/>
        </w:rPr>
        <w:t>部门</w:t>
      </w:r>
      <w:r>
        <w:rPr>
          <w:rFonts w:ascii="黑体" w:hAnsi="黑体" w:eastAsia="黑体" w:cs="黑体"/>
          <w:position w:val="15"/>
          <w:sz w:val="32"/>
          <w:szCs w:val="32"/>
        </w:rPr>
        <w:t>预算公开表</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一、部门收支总体情况表</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二、部门收入总体情况表</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三、部门支出总体情况表</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四、财政拨款收支预算总体情况表</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五、一般公共预算支出情况表</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六、一般公共预算基本支出情况表</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七、一般公共预算项目支出情况表</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八、政府性基金预算支出情况表</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九、国有资本经营预算支出情况表</w:t>
      </w:r>
    </w:p>
    <w:p>
      <w:pPr>
        <w:spacing w:line="560" w:lineRule="exact"/>
        <w:ind w:firstLine="640" w:firstLineChars="200"/>
        <w:jc w:val="left"/>
        <w:rPr>
          <w:sz w:val="32"/>
          <w:szCs w:val="32"/>
        </w:rPr>
      </w:pPr>
      <w:r>
        <w:rPr>
          <w:rFonts w:hint="eastAsia" w:ascii="仿宋" w:hAnsi="仿宋" w:eastAsia="仿宋" w:cs="Times New Roman"/>
          <w:color w:val="auto"/>
          <w:kern w:val="2"/>
          <w:sz w:val="32"/>
          <w:szCs w:val="32"/>
          <w:lang w:val="en-US" w:eastAsia="zh-CN"/>
        </w:rPr>
        <w:t>十、财政拨款“三公”经费支出情况表</w:t>
      </w:r>
    </w:p>
    <w:p>
      <w:pPr>
        <w:ind w:left="200" w:right="200" w:firstLine="500"/>
        <w:jc w:val="both"/>
        <w:rPr>
          <w:sz w:val="32"/>
          <w:szCs w:val="32"/>
        </w:rPr>
      </w:pPr>
      <w:r>
        <w:rPr>
          <w:rFonts w:ascii="黑体" w:hAnsi="黑体" w:eastAsia="黑体" w:cs="黑体"/>
          <w:position w:val="15"/>
          <w:sz w:val="32"/>
          <w:szCs w:val="32"/>
        </w:rPr>
        <w:t>第三部分 2023年</w:t>
      </w:r>
      <w:r>
        <w:rPr>
          <w:rFonts w:hint="eastAsia" w:ascii="黑体" w:hAnsi="黑体" w:eastAsia="黑体" w:cs="黑体"/>
          <w:position w:val="15"/>
          <w:sz w:val="32"/>
          <w:szCs w:val="32"/>
          <w:lang w:val="en-US" w:eastAsia="zh-CN"/>
        </w:rPr>
        <w:t>皮山县赛图拉镇卫生院</w:t>
      </w:r>
      <w:r>
        <w:rPr>
          <w:rFonts w:ascii="黑体" w:hAnsi="黑体" w:eastAsia="黑体" w:cs="黑体"/>
          <w:position w:val="15"/>
          <w:sz w:val="32"/>
          <w:szCs w:val="32"/>
        </w:rPr>
        <w:t>预算情况说明</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一、关于皮山县赛图拉镇卫生院2023年收支预算情况的总体说明</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二、关于皮山县赛图拉镇卫生院2023年收入预算情况说明</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三、关于皮山县赛图拉镇卫生院2023年支出预算情况说明</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四、关于皮山县赛图拉镇卫生院2023年财政拨款收支预算情况的总体说明</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五、关于皮山县赛图拉镇卫生院2023年一般公共预算当年拨款情况说明</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六、关于皮山县赛图拉镇卫生院2023年一般公共预算基本支出情况说明</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七、关于皮山县赛图拉镇卫生院2023年一般公共预算项目支出情况说明</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八、关于皮山县赛图拉镇卫生院2023年政府性基金预算拨款情况说明</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九、关于皮山县赛图拉镇卫生院2023年国有资本经营预算拨款情况说明</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十、关于皮山县赛图拉镇卫生院2023年财政拨款“三公”经费预算情况说明</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十一、其他重要事项的情况说明</w:t>
      </w:r>
    </w:p>
    <w:p>
      <w:pPr>
        <w:ind w:left="200" w:right="200" w:firstLine="500"/>
        <w:jc w:val="both"/>
        <w:rPr>
          <w:rFonts w:ascii="黑体" w:hAnsi="黑体" w:eastAsia="黑体" w:cs="黑体"/>
          <w:position w:val="15"/>
          <w:sz w:val="32"/>
          <w:szCs w:val="32"/>
        </w:rPr>
      </w:pPr>
      <w:r>
        <w:rPr>
          <w:rFonts w:ascii="黑体" w:hAnsi="黑体" w:eastAsia="黑体" w:cs="黑体"/>
          <w:position w:val="15"/>
          <w:sz w:val="32"/>
          <w:szCs w:val="32"/>
        </w:rPr>
        <w:t>第四部分 名词解释</w:t>
      </w:r>
    </w:p>
    <w:p>
      <w:pPr>
        <w:sectPr>
          <w:cols w:space="720" w:num="1"/>
        </w:sectPr>
      </w:pPr>
      <w:r>
        <w:rPr>
          <w:sz w:val="32"/>
          <w:szCs w:val="32"/>
        </w:rPr>
        <w:br w:type="textWrapping"/>
      </w:r>
    </w:p>
    <w:p>
      <w:pPr>
        <w:ind w:left="200" w:right="200" w:firstLine="500"/>
        <w:jc w:val="center"/>
      </w:pPr>
      <w:r>
        <w:rPr>
          <w:rFonts w:ascii="黑体" w:hAnsi="黑体" w:eastAsia="黑体" w:cs="黑体"/>
          <w:position w:val="30"/>
          <w:sz w:val="42"/>
        </w:rPr>
        <w:t xml:space="preserve">第一部分 </w:t>
      </w:r>
      <w:r>
        <w:rPr>
          <w:rFonts w:hint="eastAsia" w:ascii="黑体" w:hAnsi="黑体" w:eastAsia="黑体" w:cs="黑体"/>
          <w:position w:val="30"/>
          <w:sz w:val="42"/>
          <w:lang w:val="en-US" w:eastAsia="zh-CN"/>
        </w:rPr>
        <w:t>2023年部门</w:t>
      </w:r>
      <w:r>
        <w:rPr>
          <w:rFonts w:ascii="黑体" w:hAnsi="黑体" w:eastAsia="黑体" w:cs="黑体"/>
          <w:position w:val="30"/>
          <w:sz w:val="42"/>
        </w:rPr>
        <w:t>概况</w:t>
      </w:r>
    </w:p>
    <w:p>
      <w:pPr>
        <w:spacing w:before="150"/>
        <w:ind w:left="200" w:right="200" w:firstLine="500"/>
        <w:jc w:val="both"/>
        <w:rPr>
          <w:sz w:val="32"/>
          <w:szCs w:val="32"/>
        </w:rPr>
      </w:pPr>
      <w:r>
        <w:rPr>
          <w:rFonts w:ascii="黑体" w:hAnsi="黑体" w:eastAsia="黑体" w:cs="黑体"/>
          <w:position w:val="20"/>
          <w:sz w:val="32"/>
          <w:szCs w:val="32"/>
        </w:rPr>
        <w:t>一、主要职能</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贯彻落实好自治区及地区的对医疗工作的安排部署，提升疾病能力；加强健康教育宣传力度，提高广大人民群众的防病意识；完成自治区及地区下发疾病预防，基本公共卫生，基本医疗任务的各项指标，强化疫情监测和报告工作，规范各项预防工作；加强传染病的检 测预警能力及人才队伍的建设。</w:t>
      </w:r>
    </w:p>
    <w:p>
      <w:pPr>
        <w:spacing w:before="150"/>
        <w:ind w:left="200" w:right="200" w:firstLine="500"/>
        <w:jc w:val="both"/>
        <w:rPr>
          <w:sz w:val="32"/>
          <w:szCs w:val="32"/>
        </w:rPr>
      </w:pPr>
      <w:r>
        <w:rPr>
          <w:rFonts w:ascii="黑体" w:hAnsi="黑体" w:eastAsia="黑体" w:cs="黑体"/>
          <w:position w:val="20"/>
          <w:sz w:val="32"/>
          <w:szCs w:val="32"/>
        </w:rPr>
        <w:t>二、机构设置及人员情况</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皮山县赛图拉镇卫生院无下属预算部门，下设5个科室，分别是：住院部、门诊、公共卫生科、妇保科、全民健康体检中心。</w:t>
      </w:r>
    </w:p>
    <w:p>
      <w:pPr>
        <w:spacing w:line="560" w:lineRule="exact"/>
        <w:ind w:firstLine="640" w:firstLineChars="200"/>
        <w:jc w:val="left"/>
        <w:rPr>
          <w:rFonts w:hint="eastAsia" w:ascii="仿宋" w:hAnsi="仿宋" w:eastAsia="仿宋" w:cs="Times New Roman"/>
          <w:color w:val="auto"/>
          <w:kern w:val="2"/>
          <w:sz w:val="32"/>
          <w:szCs w:val="32"/>
          <w:lang w:val="en-US" w:eastAsia="zh-CN"/>
        </w:rPr>
      </w:pPr>
      <w:r>
        <w:rPr>
          <w:rFonts w:hint="eastAsia" w:ascii="仿宋" w:hAnsi="仿宋" w:eastAsia="仿宋" w:cs="Times New Roman"/>
          <w:color w:val="auto"/>
          <w:kern w:val="2"/>
          <w:sz w:val="32"/>
          <w:szCs w:val="32"/>
          <w:lang w:val="en-US" w:eastAsia="zh-CN"/>
        </w:rPr>
        <w:t>皮山县赛图拉镇卫生院部门编制数8，实有人数9人，其中：在职9人，增加0人；退休0人，增加0人；离休0人，增加0人。</w:t>
      </w:r>
    </w:p>
    <w:p>
      <w:pPr>
        <w:spacing w:line="560" w:lineRule="exact"/>
        <w:ind w:firstLine="560" w:firstLineChars="200"/>
        <w:jc w:val="left"/>
        <w:sectPr>
          <w:cols w:space="720" w:num="1"/>
        </w:sectPr>
      </w:pPr>
      <w:r>
        <w:rPr>
          <w:rFonts w:hint="eastAsia" w:ascii="仿宋" w:hAnsi="仿宋" w:eastAsia="仿宋" w:cs="Times New Roman"/>
          <w:color w:val="auto"/>
          <w:kern w:val="2"/>
          <w:sz w:val="28"/>
          <w:szCs w:val="28"/>
          <w:lang w:val="en-US" w:eastAsia="zh-CN"/>
        </w:rPr>
        <w:br w:type="textWrapping"/>
      </w:r>
    </w:p>
    <w:p>
      <w:pPr>
        <w:ind w:left="200" w:right="200" w:firstLine="500"/>
        <w:jc w:val="center"/>
      </w:pPr>
      <w:r>
        <w:rPr>
          <w:rFonts w:ascii="黑体" w:hAnsi="黑体" w:eastAsia="黑体" w:cs="黑体"/>
          <w:position w:val="30"/>
          <w:sz w:val="42"/>
        </w:rPr>
        <w:t>第二部分 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预算公开表</w:t>
      </w:r>
    </w:p>
    <w:tbl>
      <w:tblPr>
        <w:tblStyle w:val="6"/>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727"/>
        <w:gridCol w:w="821"/>
        <w:gridCol w:w="3030"/>
        <w:gridCol w:w="82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48" w:type="dxa"/>
            <w:gridSpan w:val="2"/>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：皮山县赛图拉镇卫生院</w:t>
            </w:r>
          </w:p>
        </w:tc>
        <w:tc>
          <w:tcPr>
            <w:tcW w:w="3852" w:type="dxa"/>
            <w:gridSpan w:val="2"/>
            <w:tcBorders>
              <w:top w:val="nil"/>
              <w:left w:val="nil"/>
              <w:right w:val="nil"/>
            </w:tcBorders>
            <w:vAlign w:val="center"/>
          </w:tcPr>
          <w:p>
            <w:pPr>
              <w:ind w:left="150"/>
              <w:jc w:val="right"/>
            </w:pPr>
            <w:r>
              <w:rPr>
                <w:rFonts w:hint="eastAsia" w:ascii="仿宋" w:hAnsi="仿宋" w:eastAsia="仿宋" w:cs="仿宋"/>
                <w:position w:val="8"/>
                <w:sz w:val="20"/>
                <w:lang w:eastAsia="zh-CN"/>
              </w:rPr>
              <w:t>部门</w:t>
            </w:r>
            <w:r>
              <w:rPr>
                <w:rFonts w:ascii="仿宋" w:hAnsi="仿宋" w:eastAsia="仿宋" w:cs="仿宋"/>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4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385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3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8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一、本年收入</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166.51</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201 一般公共服务支出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1.一般公共预算拨款</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154.51</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202 外交支出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其中：一般财力</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147.68</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203 国防支出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上级一般公共预算安排转移支付</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6.83</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204 公共安全支出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2.基金预算拨款</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205 教育支出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其中：政府性基金收入</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206 科学技术支出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上级政府性基金安排转移支付</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207 文化旅游体育与传媒支出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3.国有资本经营预算拨款</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208 社会保障和就业支出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其中：国有资本经营收入</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209 社会保险基金支出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上级国有资本经营预算安排转移支付</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 卫生健康支出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158.62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4.财政专户核拨</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211 节能环保支出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5.部门资金</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12.00</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212 城乡社区支出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其中：事业收入</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213 农林水支出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上级补助收入</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214 交通运输支出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附属部门上缴收入</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215 资源勘探工业信息等支出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事业部门经营收入</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12.00</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216 商业服务业等支出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其他收入</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 金融支出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二、上年结转结余</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13.82</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219 援助其他地区支出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1.财政拨款结转</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13.82</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220 自然资源海洋气象等支出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其中：一般公共预算拨款</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13.82</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221 住房保障支出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基金预算拨款</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222 粮油物资储备支出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国有资本经营预算拨款</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223 国有资本经营预算支出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2.非财政拨款结转结余</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224 灾害防治及应急管理支出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其中：财政专户核拨</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227 预备费</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部门资金</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229 其他支出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230 转移性支出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231 债务还本支出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232 债务付息支出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233 债务发行费用支出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234 抗疫特别国债安排的支出</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收  入  总  计</w:t>
            </w:r>
          </w:p>
        </w:tc>
        <w:tc>
          <w:tcPr>
            <w:tcW w:w="8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180.33</w:t>
            </w:r>
          </w:p>
        </w:tc>
        <w:tc>
          <w:tcPr>
            <w:tcW w:w="303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支  出  总  计</w:t>
            </w:r>
          </w:p>
        </w:tc>
        <w:tc>
          <w:tcPr>
            <w:tcW w:w="8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180.33</w:t>
            </w:r>
          </w:p>
        </w:tc>
      </w:tr>
    </w:tbl>
    <w:p>
      <w:pPr>
        <w:sectPr>
          <w:cols w:space="720" w:num="1"/>
        </w:sectPr>
      </w:pPr>
      <w:r>
        <w:br w:type="textWrapping"/>
      </w:r>
    </w:p>
    <w:tbl>
      <w:tblPr>
        <w:tblStyle w:val="6"/>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99"/>
        <w:gridCol w:w="256"/>
        <w:gridCol w:w="256"/>
        <w:gridCol w:w="701"/>
        <w:gridCol w:w="558"/>
        <w:gridCol w:w="744"/>
        <w:gridCol w:w="638"/>
        <w:gridCol w:w="721"/>
        <w:gridCol w:w="396"/>
        <w:gridCol w:w="582"/>
        <w:gridCol w:w="422"/>
        <w:gridCol w:w="662"/>
        <w:gridCol w:w="649"/>
        <w:gridCol w:w="507"/>
        <w:gridCol w:w="560"/>
        <w:gridCol w:w="44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84" w:type="dxa"/>
            <w:gridSpan w:val="1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：皮山县赛图拉镇卫生院</w:t>
            </w:r>
          </w:p>
        </w:tc>
        <w:tc>
          <w:tcPr>
            <w:tcW w:w="1516" w:type="dxa"/>
            <w:gridSpan w:val="3"/>
            <w:tcBorders>
              <w:top w:val="nil"/>
              <w:left w:val="nil"/>
              <w:right w:val="nil"/>
            </w:tcBorders>
            <w:vAlign w:val="center"/>
          </w:tcPr>
          <w:p>
            <w:pPr>
              <w:ind w:left="150"/>
              <w:jc w:val="right"/>
            </w:pPr>
            <w:r>
              <w:rPr>
                <w:rFonts w:hint="eastAsia" w:ascii="仿宋" w:hAnsi="仿宋" w:eastAsia="仿宋" w:cs="仿宋"/>
                <w:position w:val="8"/>
                <w:sz w:val="20"/>
                <w:lang w:eastAsia="zh-CN"/>
              </w:rPr>
              <w:t>部门</w:t>
            </w:r>
            <w:r>
              <w:rPr>
                <w:rFonts w:ascii="仿宋" w:hAnsi="仿宋" w:eastAsia="仿宋" w:cs="仿宋"/>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70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5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416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64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5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黑体" w:hAnsi="黑体" w:eastAsia="黑体" w:cs="黑体"/>
                <w:position w:val="10"/>
                <w:sz w:val="20"/>
                <w:lang w:eastAsia="zh-CN"/>
              </w:rPr>
              <w:t>部门</w:t>
            </w:r>
            <w:r>
              <w:rPr>
                <w:rFonts w:ascii="黑体" w:hAnsi="黑体" w:eastAsia="黑体" w:cs="黑体"/>
                <w:position w:val="10"/>
                <w:sz w:val="20"/>
              </w:rPr>
              <w:t>资金</w:t>
            </w:r>
          </w:p>
        </w:tc>
        <w:tc>
          <w:tcPr>
            <w:tcW w:w="56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44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701" w:type="dxa"/>
            <w:vMerge w:val="continue"/>
          </w:tcPr>
          <w:p/>
        </w:tc>
        <w:tc>
          <w:tcPr>
            <w:tcW w:w="558" w:type="dxa"/>
            <w:vMerge w:val="continue"/>
          </w:tcPr>
          <w:p/>
        </w:tc>
        <w:tc>
          <w:tcPr>
            <w:tcW w:w="7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7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3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8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4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6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649" w:type="dxa"/>
            <w:vMerge w:val="continue"/>
          </w:tcPr>
          <w:p/>
        </w:tc>
        <w:tc>
          <w:tcPr>
            <w:tcW w:w="507" w:type="dxa"/>
            <w:vMerge w:val="continue"/>
          </w:tcPr>
          <w:p/>
        </w:tc>
        <w:tc>
          <w:tcPr>
            <w:tcW w:w="560" w:type="dxa"/>
            <w:vMerge w:val="continue"/>
          </w:tcPr>
          <w:p/>
        </w:tc>
        <w:tc>
          <w:tcPr>
            <w:tcW w:w="449"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208</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70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社会保障和就业支出</w:t>
            </w:r>
          </w:p>
        </w:tc>
        <w:tc>
          <w:tcPr>
            <w:tcW w:w="55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21.71</w:t>
            </w:r>
          </w:p>
        </w:tc>
        <w:tc>
          <w:tcPr>
            <w:tcW w:w="74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21.71</w:t>
            </w:r>
          </w:p>
        </w:tc>
        <w:tc>
          <w:tcPr>
            <w:tcW w:w="63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21.71</w:t>
            </w:r>
          </w:p>
        </w:tc>
        <w:tc>
          <w:tcPr>
            <w:tcW w:w="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9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8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6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6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208</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70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行政事业部门养老支出</w:t>
            </w:r>
          </w:p>
        </w:tc>
        <w:tc>
          <w:tcPr>
            <w:tcW w:w="55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21.71</w:t>
            </w:r>
          </w:p>
        </w:tc>
        <w:tc>
          <w:tcPr>
            <w:tcW w:w="74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21.71</w:t>
            </w:r>
          </w:p>
        </w:tc>
        <w:tc>
          <w:tcPr>
            <w:tcW w:w="63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21.71</w:t>
            </w:r>
          </w:p>
        </w:tc>
        <w:tc>
          <w:tcPr>
            <w:tcW w:w="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9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8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6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6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208</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w:t>
            </w:r>
          </w:p>
        </w:tc>
        <w:tc>
          <w:tcPr>
            <w:tcW w:w="70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机关事业部门基本养老保险缴费支出</w:t>
            </w:r>
          </w:p>
        </w:tc>
        <w:tc>
          <w:tcPr>
            <w:tcW w:w="55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14.47</w:t>
            </w:r>
          </w:p>
        </w:tc>
        <w:tc>
          <w:tcPr>
            <w:tcW w:w="74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14.47</w:t>
            </w:r>
          </w:p>
        </w:tc>
        <w:tc>
          <w:tcPr>
            <w:tcW w:w="63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14.47</w:t>
            </w:r>
          </w:p>
        </w:tc>
        <w:tc>
          <w:tcPr>
            <w:tcW w:w="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9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8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6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6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208</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06</w:t>
            </w:r>
          </w:p>
        </w:tc>
        <w:tc>
          <w:tcPr>
            <w:tcW w:w="70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机关事业部门职业年金缴费支出</w:t>
            </w:r>
          </w:p>
        </w:tc>
        <w:tc>
          <w:tcPr>
            <w:tcW w:w="55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7.24</w:t>
            </w:r>
          </w:p>
        </w:tc>
        <w:tc>
          <w:tcPr>
            <w:tcW w:w="74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7.24</w:t>
            </w:r>
          </w:p>
        </w:tc>
        <w:tc>
          <w:tcPr>
            <w:tcW w:w="63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7.24</w:t>
            </w:r>
          </w:p>
        </w:tc>
        <w:tc>
          <w:tcPr>
            <w:tcW w:w="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9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8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6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6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70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卫生健康支出</w:t>
            </w:r>
          </w:p>
        </w:tc>
        <w:tc>
          <w:tcPr>
            <w:tcW w:w="55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158.62</w:t>
            </w:r>
          </w:p>
        </w:tc>
        <w:tc>
          <w:tcPr>
            <w:tcW w:w="74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132.80</w:t>
            </w:r>
          </w:p>
        </w:tc>
        <w:tc>
          <w:tcPr>
            <w:tcW w:w="63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125.97</w:t>
            </w:r>
          </w:p>
        </w:tc>
        <w:tc>
          <w:tcPr>
            <w:tcW w:w="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6.83</w:t>
            </w:r>
          </w:p>
        </w:tc>
        <w:tc>
          <w:tcPr>
            <w:tcW w:w="39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8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6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12.00</w:t>
            </w:r>
          </w:p>
        </w:tc>
        <w:tc>
          <w:tcPr>
            <w:tcW w:w="56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13.82</w:t>
            </w:r>
          </w:p>
        </w:tc>
        <w:tc>
          <w:tcPr>
            <w:tcW w:w="4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01</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70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卫生健康管理事务</w:t>
            </w:r>
          </w:p>
        </w:tc>
        <w:tc>
          <w:tcPr>
            <w:tcW w:w="55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1.73</w:t>
            </w:r>
          </w:p>
        </w:tc>
        <w:tc>
          <w:tcPr>
            <w:tcW w:w="74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1.73</w:t>
            </w:r>
          </w:p>
        </w:tc>
        <w:tc>
          <w:tcPr>
            <w:tcW w:w="63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1.73</w:t>
            </w:r>
          </w:p>
        </w:tc>
        <w:tc>
          <w:tcPr>
            <w:tcW w:w="39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8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6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6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01</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99</w:t>
            </w:r>
          </w:p>
        </w:tc>
        <w:tc>
          <w:tcPr>
            <w:tcW w:w="70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其他卫生健康管理事务支出</w:t>
            </w:r>
          </w:p>
        </w:tc>
        <w:tc>
          <w:tcPr>
            <w:tcW w:w="55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1.73</w:t>
            </w:r>
          </w:p>
        </w:tc>
        <w:tc>
          <w:tcPr>
            <w:tcW w:w="74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1.73</w:t>
            </w:r>
          </w:p>
        </w:tc>
        <w:tc>
          <w:tcPr>
            <w:tcW w:w="63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1.73</w:t>
            </w:r>
          </w:p>
        </w:tc>
        <w:tc>
          <w:tcPr>
            <w:tcW w:w="39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8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6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6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03</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70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基层医疗卫生机构</w:t>
            </w:r>
          </w:p>
        </w:tc>
        <w:tc>
          <w:tcPr>
            <w:tcW w:w="55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140.94</w:t>
            </w:r>
          </w:p>
        </w:tc>
        <w:tc>
          <w:tcPr>
            <w:tcW w:w="74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126.51</w:t>
            </w:r>
          </w:p>
        </w:tc>
        <w:tc>
          <w:tcPr>
            <w:tcW w:w="63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125.97</w:t>
            </w:r>
          </w:p>
        </w:tc>
        <w:tc>
          <w:tcPr>
            <w:tcW w:w="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0.54</w:t>
            </w:r>
          </w:p>
        </w:tc>
        <w:tc>
          <w:tcPr>
            <w:tcW w:w="39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8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6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12.00</w:t>
            </w:r>
          </w:p>
        </w:tc>
        <w:tc>
          <w:tcPr>
            <w:tcW w:w="56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2.43</w:t>
            </w:r>
          </w:p>
        </w:tc>
        <w:tc>
          <w:tcPr>
            <w:tcW w:w="4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03</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02</w:t>
            </w:r>
          </w:p>
        </w:tc>
        <w:tc>
          <w:tcPr>
            <w:tcW w:w="70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乡镇卫生院</w:t>
            </w:r>
          </w:p>
        </w:tc>
        <w:tc>
          <w:tcPr>
            <w:tcW w:w="55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139.55</w:t>
            </w:r>
          </w:p>
        </w:tc>
        <w:tc>
          <w:tcPr>
            <w:tcW w:w="74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125.97</w:t>
            </w:r>
          </w:p>
        </w:tc>
        <w:tc>
          <w:tcPr>
            <w:tcW w:w="63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125.97</w:t>
            </w:r>
          </w:p>
        </w:tc>
        <w:tc>
          <w:tcPr>
            <w:tcW w:w="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9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8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6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12.00</w:t>
            </w:r>
          </w:p>
        </w:tc>
        <w:tc>
          <w:tcPr>
            <w:tcW w:w="56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1.58</w:t>
            </w:r>
          </w:p>
        </w:tc>
        <w:tc>
          <w:tcPr>
            <w:tcW w:w="4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03</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99</w:t>
            </w:r>
          </w:p>
        </w:tc>
        <w:tc>
          <w:tcPr>
            <w:tcW w:w="70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其他基层医疗卫生机构支出</w:t>
            </w:r>
          </w:p>
        </w:tc>
        <w:tc>
          <w:tcPr>
            <w:tcW w:w="55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1.39</w:t>
            </w:r>
          </w:p>
        </w:tc>
        <w:tc>
          <w:tcPr>
            <w:tcW w:w="74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0.54</w:t>
            </w:r>
          </w:p>
        </w:tc>
        <w:tc>
          <w:tcPr>
            <w:tcW w:w="63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0.54</w:t>
            </w:r>
          </w:p>
        </w:tc>
        <w:tc>
          <w:tcPr>
            <w:tcW w:w="39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8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6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6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0.85</w:t>
            </w:r>
          </w:p>
        </w:tc>
        <w:tc>
          <w:tcPr>
            <w:tcW w:w="4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04</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70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公共卫生</w:t>
            </w:r>
          </w:p>
        </w:tc>
        <w:tc>
          <w:tcPr>
            <w:tcW w:w="55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6.95</w:t>
            </w:r>
          </w:p>
        </w:tc>
        <w:tc>
          <w:tcPr>
            <w:tcW w:w="74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4.56</w:t>
            </w:r>
          </w:p>
        </w:tc>
        <w:tc>
          <w:tcPr>
            <w:tcW w:w="63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4.56</w:t>
            </w:r>
          </w:p>
        </w:tc>
        <w:tc>
          <w:tcPr>
            <w:tcW w:w="39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8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6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6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2.39</w:t>
            </w:r>
          </w:p>
        </w:tc>
        <w:tc>
          <w:tcPr>
            <w:tcW w:w="4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04</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08</w:t>
            </w:r>
          </w:p>
        </w:tc>
        <w:tc>
          <w:tcPr>
            <w:tcW w:w="70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基本公共卫生服务</w:t>
            </w:r>
          </w:p>
        </w:tc>
        <w:tc>
          <w:tcPr>
            <w:tcW w:w="55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3.81</w:t>
            </w:r>
          </w:p>
        </w:tc>
        <w:tc>
          <w:tcPr>
            <w:tcW w:w="74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3.8</w:t>
            </w:r>
          </w:p>
        </w:tc>
        <w:tc>
          <w:tcPr>
            <w:tcW w:w="63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3.8</w:t>
            </w:r>
          </w:p>
        </w:tc>
        <w:tc>
          <w:tcPr>
            <w:tcW w:w="39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8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6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6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0.01</w:t>
            </w:r>
          </w:p>
        </w:tc>
        <w:tc>
          <w:tcPr>
            <w:tcW w:w="4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04</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09</w:t>
            </w:r>
          </w:p>
        </w:tc>
        <w:tc>
          <w:tcPr>
            <w:tcW w:w="70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重大公共卫生服务</w:t>
            </w:r>
          </w:p>
        </w:tc>
        <w:tc>
          <w:tcPr>
            <w:tcW w:w="55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0.96</w:t>
            </w:r>
          </w:p>
        </w:tc>
        <w:tc>
          <w:tcPr>
            <w:tcW w:w="74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0.76</w:t>
            </w:r>
          </w:p>
        </w:tc>
        <w:tc>
          <w:tcPr>
            <w:tcW w:w="63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0.76</w:t>
            </w:r>
          </w:p>
        </w:tc>
        <w:tc>
          <w:tcPr>
            <w:tcW w:w="39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8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6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6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0.2</w:t>
            </w:r>
          </w:p>
        </w:tc>
        <w:tc>
          <w:tcPr>
            <w:tcW w:w="4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04</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99</w:t>
            </w:r>
          </w:p>
        </w:tc>
        <w:tc>
          <w:tcPr>
            <w:tcW w:w="70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其他公共卫生支出</w:t>
            </w:r>
          </w:p>
        </w:tc>
        <w:tc>
          <w:tcPr>
            <w:tcW w:w="55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2.18</w:t>
            </w:r>
          </w:p>
        </w:tc>
        <w:tc>
          <w:tcPr>
            <w:tcW w:w="74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3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9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8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6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6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2.18</w:t>
            </w:r>
          </w:p>
        </w:tc>
        <w:tc>
          <w:tcPr>
            <w:tcW w:w="4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06</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70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中医药</w:t>
            </w:r>
          </w:p>
        </w:tc>
        <w:tc>
          <w:tcPr>
            <w:tcW w:w="55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9.00</w:t>
            </w:r>
          </w:p>
        </w:tc>
        <w:tc>
          <w:tcPr>
            <w:tcW w:w="74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3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9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8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6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6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9.00</w:t>
            </w:r>
          </w:p>
        </w:tc>
        <w:tc>
          <w:tcPr>
            <w:tcW w:w="4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06</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01</w:t>
            </w:r>
          </w:p>
        </w:tc>
        <w:tc>
          <w:tcPr>
            <w:tcW w:w="70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中医（民族医）药专项</w:t>
            </w:r>
          </w:p>
        </w:tc>
        <w:tc>
          <w:tcPr>
            <w:tcW w:w="55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9.00</w:t>
            </w:r>
          </w:p>
        </w:tc>
        <w:tc>
          <w:tcPr>
            <w:tcW w:w="74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3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9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8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6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6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9.00</w:t>
            </w:r>
          </w:p>
        </w:tc>
        <w:tc>
          <w:tcPr>
            <w:tcW w:w="4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2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70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合  计</w:t>
            </w:r>
          </w:p>
        </w:tc>
        <w:tc>
          <w:tcPr>
            <w:tcW w:w="55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180.33</w:t>
            </w:r>
          </w:p>
        </w:tc>
        <w:tc>
          <w:tcPr>
            <w:tcW w:w="74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154.51</w:t>
            </w:r>
          </w:p>
        </w:tc>
        <w:tc>
          <w:tcPr>
            <w:tcW w:w="63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147.68</w:t>
            </w:r>
          </w:p>
        </w:tc>
        <w:tc>
          <w:tcPr>
            <w:tcW w:w="72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6.83</w:t>
            </w:r>
          </w:p>
        </w:tc>
        <w:tc>
          <w:tcPr>
            <w:tcW w:w="39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8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42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6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6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12.00</w:t>
            </w:r>
          </w:p>
        </w:tc>
        <w:tc>
          <w:tcPr>
            <w:tcW w:w="56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13.82</w:t>
            </w:r>
          </w:p>
        </w:tc>
        <w:tc>
          <w:tcPr>
            <w:tcW w:w="44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bl>
    <w:p>
      <w:pPr>
        <w:sectPr>
          <w:cols w:space="720" w:num="1"/>
        </w:sectPr>
      </w:pPr>
      <w:r>
        <w:br w:type="textWrapping"/>
      </w:r>
    </w:p>
    <w:tbl>
      <w:tblPr>
        <w:tblStyle w:val="6"/>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178"/>
        <w:gridCol w:w="481"/>
        <w:gridCol w:w="480"/>
        <w:gridCol w:w="3756"/>
        <w:gridCol w:w="666"/>
        <w:gridCol w:w="933"/>
        <w:gridCol w:w="9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95"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：皮山县赛图拉镇卫生院</w:t>
            </w:r>
          </w:p>
        </w:tc>
        <w:tc>
          <w:tcPr>
            <w:tcW w:w="2505" w:type="dxa"/>
            <w:gridSpan w:val="3"/>
            <w:tcBorders>
              <w:top w:val="nil"/>
              <w:left w:val="nil"/>
              <w:right w:val="nil"/>
            </w:tcBorders>
            <w:vAlign w:val="center"/>
          </w:tcPr>
          <w:p>
            <w:pPr>
              <w:ind w:left="150"/>
              <w:jc w:val="right"/>
            </w:pPr>
            <w:r>
              <w:rPr>
                <w:rFonts w:hint="eastAsia" w:ascii="仿宋" w:hAnsi="仿宋" w:eastAsia="仿宋" w:cs="仿宋"/>
                <w:position w:val="8"/>
                <w:sz w:val="20"/>
                <w:lang w:eastAsia="zh-CN"/>
              </w:rPr>
              <w:t>部门</w:t>
            </w:r>
            <w:r>
              <w:rPr>
                <w:rFonts w:ascii="仿宋" w:hAnsi="仿宋" w:eastAsia="仿宋" w:cs="仿宋"/>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95"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50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75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66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93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9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4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4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756" w:type="dxa"/>
            <w:vMerge w:val="continue"/>
          </w:tcPr>
          <w:p/>
        </w:tc>
        <w:tc>
          <w:tcPr>
            <w:tcW w:w="666" w:type="dxa"/>
            <w:vMerge w:val="continue"/>
          </w:tcPr>
          <w:p/>
        </w:tc>
        <w:tc>
          <w:tcPr>
            <w:tcW w:w="933" w:type="dxa"/>
            <w:vMerge w:val="continue"/>
          </w:tcPr>
          <w:p/>
        </w:tc>
        <w:tc>
          <w:tcPr>
            <w:tcW w:w="906"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7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208</w:t>
            </w:r>
          </w:p>
        </w:tc>
        <w:tc>
          <w:tcPr>
            <w:tcW w:w="4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4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7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社会保障和就业支出</w:t>
            </w:r>
          </w:p>
        </w:tc>
        <w:tc>
          <w:tcPr>
            <w:tcW w:w="66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21.71</w:t>
            </w:r>
          </w:p>
        </w:tc>
        <w:tc>
          <w:tcPr>
            <w:tcW w:w="93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21.71</w:t>
            </w:r>
          </w:p>
        </w:tc>
        <w:tc>
          <w:tcPr>
            <w:tcW w:w="9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7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208</w:t>
            </w:r>
          </w:p>
        </w:tc>
        <w:tc>
          <w:tcPr>
            <w:tcW w:w="4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w:t>
            </w:r>
          </w:p>
        </w:tc>
        <w:tc>
          <w:tcPr>
            <w:tcW w:w="4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7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行政事业部门养老支出</w:t>
            </w:r>
          </w:p>
        </w:tc>
        <w:tc>
          <w:tcPr>
            <w:tcW w:w="66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21.71</w:t>
            </w:r>
          </w:p>
        </w:tc>
        <w:tc>
          <w:tcPr>
            <w:tcW w:w="93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21.71</w:t>
            </w:r>
          </w:p>
        </w:tc>
        <w:tc>
          <w:tcPr>
            <w:tcW w:w="9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7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208</w:t>
            </w:r>
          </w:p>
        </w:tc>
        <w:tc>
          <w:tcPr>
            <w:tcW w:w="4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w:t>
            </w:r>
          </w:p>
        </w:tc>
        <w:tc>
          <w:tcPr>
            <w:tcW w:w="4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w:t>
            </w:r>
          </w:p>
        </w:tc>
        <w:tc>
          <w:tcPr>
            <w:tcW w:w="37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机关事业部门基本养老保险缴费支出</w:t>
            </w:r>
          </w:p>
        </w:tc>
        <w:tc>
          <w:tcPr>
            <w:tcW w:w="66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14.47</w:t>
            </w:r>
          </w:p>
        </w:tc>
        <w:tc>
          <w:tcPr>
            <w:tcW w:w="93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14.47</w:t>
            </w:r>
          </w:p>
        </w:tc>
        <w:tc>
          <w:tcPr>
            <w:tcW w:w="9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7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208</w:t>
            </w:r>
          </w:p>
        </w:tc>
        <w:tc>
          <w:tcPr>
            <w:tcW w:w="4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w:t>
            </w:r>
          </w:p>
        </w:tc>
        <w:tc>
          <w:tcPr>
            <w:tcW w:w="4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06</w:t>
            </w:r>
          </w:p>
        </w:tc>
        <w:tc>
          <w:tcPr>
            <w:tcW w:w="37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机关事业部门职业年金缴费支出</w:t>
            </w:r>
          </w:p>
        </w:tc>
        <w:tc>
          <w:tcPr>
            <w:tcW w:w="66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7.24</w:t>
            </w:r>
          </w:p>
        </w:tc>
        <w:tc>
          <w:tcPr>
            <w:tcW w:w="93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7.24</w:t>
            </w:r>
          </w:p>
        </w:tc>
        <w:tc>
          <w:tcPr>
            <w:tcW w:w="9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7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4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4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7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卫生健康支出</w:t>
            </w:r>
          </w:p>
        </w:tc>
        <w:tc>
          <w:tcPr>
            <w:tcW w:w="66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158.62</w:t>
            </w:r>
          </w:p>
        </w:tc>
        <w:tc>
          <w:tcPr>
            <w:tcW w:w="93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125.97</w:t>
            </w:r>
          </w:p>
        </w:tc>
        <w:tc>
          <w:tcPr>
            <w:tcW w:w="9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32.65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7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4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01</w:t>
            </w:r>
          </w:p>
        </w:tc>
        <w:tc>
          <w:tcPr>
            <w:tcW w:w="4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7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卫生健康管理事务</w:t>
            </w:r>
          </w:p>
        </w:tc>
        <w:tc>
          <w:tcPr>
            <w:tcW w:w="66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1.73</w:t>
            </w:r>
          </w:p>
        </w:tc>
        <w:tc>
          <w:tcPr>
            <w:tcW w:w="93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9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1.73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7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4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01</w:t>
            </w:r>
          </w:p>
        </w:tc>
        <w:tc>
          <w:tcPr>
            <w:tcW w:w="4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99</w:t>
            </w:r>
          </w:p>
        </w:tc>
        <w:tc>
          <w:tcPr>
            <w:tcW w:w="37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其他卫生健康管理事务支出</w:t>
            </w:r>
          </w:p>
        </w:tc>
        <w:tc>
          <w:tcPr>
            <w:tcW w:w="66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1.73</w:t>
            </w:r>
          </w:p>
        </w:tc>
        <w:tc>
          <w:tcPr>
            <w:tcW w:w="93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9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1.73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7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4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03</w:t>
            </w:r>
          </w:p>
        </w:tc>
        <w:tc>
          <w:tcPr>
            <w:tcW w:w="4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7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基层医疗卫生机构</w:t>
            </w:r>
          </w:p>
        </w:tc>
        <w:tc>
          <w:tcPr>
            <w:tcW w:w="66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140.94</w:t>
            </w:r>
          </w:p>
        </w:tc>
        <w:tc>
          <w:tcPr>
            <w:tcW w:w="93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125.97</w:t>
            </w:r>
          </w:p>
        </w:tc>
        <w:tc>
          <w:tcPr>
            <w:tcW w:w="9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14.97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7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4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03</w:t>
            </w:r>
          </w:p>
        </w:tc>
        <w:tc>
          <w:tcPr>
            <w:tcW w:w="4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02</w:t>
            </w:r>
          </w:p>
        </w:tc>
        <w:tc>
          <w:tcPr>
            <w:tcW w:w="37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乡镇卫生院</w:t>
            </w:r>
          </w:p>
        </w:tc>
        <w:tc>
          <w:tcPr>
            <w:tcW w:w="66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139.55</w:t>
            </w:r>
          </w:p>
        </w:tc>
        <w:tc>
          <w:tcPr>
            <w:tcW w:w="93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125.97</w:t>
            </w:r>
          </w:p>
        </w:tc>
        <w:tc>
          <w:tcPr>
            <w:tcW w:w="9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13.58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7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4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03</w:t>
            </w:r>
          </w:p>
        </w:tc>
        <w:tc>
          <w:tcPr>
            <w:tcW w:w="4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99</w:t>
            </w:r>
          </w:p>
        </w:tc>
        <w:tc>
          <w:tcPr>
            <w:tcW w:w="37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其他基层医疗卫生机构支出</w:t>
            </w:r>
          </w:p>
        </w:tc>
        <w:tc>
          <w:tcPr>
            <w:tcW w:w="66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1.39</w:t>
            </w:r>
          </w:p>
        </w:tc>
        <w:tc>
          <w:tcPr>
            <w:tcW w:w="93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9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7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4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04</w:t>
            </w:r>
          </w:p>
        </w:tc>
        <w:tc>
          <w:tcPr>
            <w:tcW w:w="4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7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公共卫生</w:t>
            </w:r>
          </w:p>
        </w:tc>
        <w:tc>
          <w:tcPr>
            <w:tcW w:w="66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6.95</w:t>
            </w:r>
          </w:p>
        </w:tc>
        <w:tc>
          <w:tcPr>
            <w:tcW w:w="93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9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6.95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7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4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04</w:t>
            </w:r>
          </w:p>
        </w:tc>
        <w:tc>
          <w:tcPr>
            <w:tcW w:w="4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08</w:t>
            </w:r>
          </w:p>
        </w:tc>
        <w:tc>
          <w:tcPr>
            <w:tcW w:w="37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基本公共卫生服务</w:t>
            </w:r>
          </w:p>
        </w:tc>
        <w:tc>
          <w:tcPr>
            <w:tcW w:w="66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3.81</w:t>
            </w:r>
          </w:p>
        </w:tc>
        <w:tc>
          <w:tcPr>
            <w:tcW w:w="93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9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3.81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7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4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04</w:t>
            </w:r>
          </w:p>
        </w:tc>
        <w:tc>
          <w:tcPr>
            <w:tcW w:w="4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09</w:t>
            </w:r>
          </w:p>
        </w:tc>
        <w:tc>
          <w:tcPr>
            <w:tcW w:w="37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重大公共卫生服务</w:t>
            </w:r>
          </w:p>
        </w:tc>
        <w:tc>
          <w:tcPr>
            <w:tcW w:w="66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0.96</w:t>
            </w:r>
          </w:p>
        </w:tc>
        <w:tc>
          <w:tcPr>
            <w:tcW w:w="93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9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0.96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7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4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04</w:t>
            </w:r>
          </w:p>
        </w:tc>
        <w:tc>
          <w:tcPr>
            <w:tcW w:w="4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99</w:t>
            </w:r>
          </w:p>
        </w:tc>
        <w:tc>
          <w:tcPr>
            <w:tcW w:w="37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其他公共卫生支出</w:t>
            </w:r>
          </w:p>
        </w:tc>
        <w:tc>
          <w:tcPr>
            <w:tcW w:w="66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2.18</w:t>
            </w:r>
          </w:p>
        </w:tc>
        <w:tc>
          <w:tcPr>
            <w:tcW w:w="93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9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7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4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06</w:t>
            </w:r>
          </w:p>
        </w:tc>
        <w:tc>
          <w:tcPr>
            <w:tcW w:w="4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7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中医药</w:t>
            </w:r>
          </w:p>
        </w:tc>
        <w:tc>
          <w:tcPr>
            <w:tcW w:w="66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9.00</w:t>
            </w:r>
          </w:p>
        </w:tc>
        <w:tc>
          <w:tcPr>
            <w:tcW w:w="93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9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9.00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7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4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06</w:t>
            </w:r>
          </w:p>
        </w:tc>
        <w:tc>
          <w:tcPr>
            <w:tcW w:w="4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01</w:t>
            </w:r>
          </w:p>
        </w:tc>
        <w:tc>
          <w:tcPr>
            <w:tcW w:w="37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中医（民族医）药专项</w:t>
            </w:r>
          </w:p>
        </w:tc>
        <w:tc>
          <w:tcPr>
            <w:tcW w:w="66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9.00</w:t>
            </w:r>
          </w:p>
        </w:tc>
        <w:tc>
          <w:tcPr>
            <w:tcW w:w="93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9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9.00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7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4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4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75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合  计</w:t>
            </w:r>
          </w:p>
        </w:tc>
        <w:tc>
          <w:tcPr>
            <w:tcW w:w="66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180.33</w:t>
            </w:r>
          </w:p>
        </w:tc>
        <w:tc>
          <w:tcPr>
            <w:tcW w:w="93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147.68</w:t>
            </w:r>
          </w:p>
        </w:tc>
        <w:tc>
          <w:tcPr>
            <w:tcW w:w="9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32.65</w:t>
            </w:r>
          </w:p>
        </w:tc>
      </w:tr>
    </w:tbl>
    <w:p>
      <w:pPr>
        <w:sectPr>
          <w:cols w:space="720" w:num="1"/>
        </w:sectPr>
      </w:pPr>
      <w:r>
        <w:br w:type="textWrapping"/>
      </w:r>
    </w:p>
    <w:tbl>
      <w:tblPr>
        <w:tblStyle w:val="6"/>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506"/>
        <w:gridCol w:w="827"/>
        <w:gridCol w:w="1887"/>
        <w:gridCol w:w="827"/>
        <w:gridCol w:w="1036"/>
        <w:gridCol w:w="1088"/>
        <w:gridCol w:w="122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047"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：皮山县赛图拉镇卫生院</w:t>
            </w:r>
          </w:p>
        </w:tc>
        <w:tc>
          <w:tcPr>
            <w:tcW w:w="3353" w:type="dxa"/>
            <w:gridSpan w:val="3"/>
            <w:tcBorders>
              <w:top w:val="nil"/>
              <w:left w:val="nil"/>
              <w:right w:val="nil"/>
            </w:tcBorders>
            <w:vAlign w:val="center"/>
          </w:tcPr>
          <w:p>
            <w:pPr>
              <w:ind w:left="150"/>
              <w:jc w:val="right"/>
            </w:pPr>
            <w:r>
              <w:rPr>
                <w:rFonts w:hint="eastAsia" w:ascii="仿宋" w:hAnsi="仿宋" w:eastAsia="仿宋" w:cs="仿宋"/>
                <w:position w:val="8"/>
                <w:sz w:val="20"/>
                <w:lang w:eastAsia="zh-CN"/>
              </w:rPr>
              <w:t>部门</w:t>
            </w:r>
            <w:r>
              <w:rPr>
                <w:rFonts w:ascii="仿宋" w:hAnsi="仿宋" w:eastAsia="仿宋" w:cs="仿宋"/>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3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6067"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88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0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2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一、财政拨款（补助）</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154.51</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201 一般公共服务支出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一般公共预算</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154.51</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202 外交支出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政府性基金预算</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203 国防支出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国有资本经营预算</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204 公共安全支出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205 教育支出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206 科学技术支出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207 文化旅游体育与传媒支出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208 社会保障和就业支出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21.71</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21.71</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209 社会保险基金支出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 卫生健康支出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132.8</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132.8</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211 节能环保支出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212 城乡社区支出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213 农林水支出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214 交通运输支出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215 资源勘探工业信息等支出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216 商业服务业等支出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 金融支出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219 援助其他地区支出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220 自然资源海洋气象等支出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221 住房保障支出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222 粮油物资储备支出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223 国有资本经营预算支出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224 灾害防治及应急管理支出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227 预备费</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229 其他支出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230 转移性支出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231 债务还本支出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232 债务付息支出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233 债务发行费用支出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234 抗疫特别国债安排的支出</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0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收  入  总  计</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154.51</w:t>
            </w:r>
          </w:p>
        </w:tc>
        <w:tc>
          <w:tcPr>
            <w:tcW w:w="188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支  出  总  计</w:t>
            </w:r>
          </w:p>
        </w:tc>
        <w:tc>
          <w:tcPr>
            <w:tcW w:w="82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154.51</w:t>
            </w:r>
          </w:p>
        </w:tc>
        <w:tc>
          <w:tcPr>
            <w:tcW w:w="103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154.51</w:t>
            </w:r>
          </w:p>
        </w:tc>
        <w:tc>
          <w:tcPr>
            <w:tcW w:w="108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122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bl>
    <w:p>
      <w:pPr>
        <w:sectPr>
          <w:cols w:space="720" w:num="1"/>
        </w:sectPr>
      </w:pPr>
      <w:r>
        <w:br w:type="textWrapping"/>
      </w:r>
    </w:p>
    <w:tbl>
      <w:tblPr>
        <w:tblStyle w:val="6"/>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32"/>
        <w:gridCol w:w="625"/>
        <w:gridCol w:w="625"/>
        <w:gridCol w:w="3498"/>
        <w:gridCol w:w="892"/>
        <w:gridCol w:w="1014"/>
        <w:gridCol w:w="10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480"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：皮山县赛图拉镇卫生院</w:t>
            </w:r>
          </w:p>
        </w:tc>
        <w:tc>
          <w:tcPr>
            <w:tcW w:w="2920" w:type="dxa"/>
            <w:gridSpan w:val="3"/>
            <w:tcBorders>
              <w:top w:val="nil"/>
              <w:left w:val="nil"/>
              <w:right w:val="nil"/>
            </w:tcBorders>
            <w:vAlign w:val="center"/>
          </w:tcPr>
          <w:p>
            <w:pPr>
              <w:ind w:left="150"/>
              <w:jc w:val="right"/>
            </w:pPr>
            <w:r>
              <w:rPr>
                <w:rFonts w:hint="eastAsia" w:ascii="仿宋" w:hAnsi="仿宋" w:eastAsia="仿宋" w:cs="仿宋"/>
                <w:position w:val="8"/>
                <w:sz w:val="20"/>
                <w:lang w:eastAsia="zh-CN"/>
              </w:rPr>
              <w:t>部门</w:t>
            </w:r>
            <w:r>
              <w:rPr>
                <w:rFonts w:ascii="仿宋" w:hAnsi="仿宋" w:eastAsia="仿宋" w:cs="仿宋"/>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48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92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98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49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9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0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0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498" w:type="dxa"/>
            <w:vMerge w:val="continue"/>
          </w:tcPr>
          <w:p/>
        </w:tc>
        <w:tc>
          <w:tcPr>
            <w:tcW w:w="892" w:type="dxa"/>
            <w:vMerge w:val="continue"/>
          </w:tcPr>
          <w:p/>
        </w:tc>
        <w:tc>
          <w:tcPr>
            <w:tcW w:w="1014" w:type="dxa"/>
            <w:vMerge w:val="continue"/>
          </w:tcPr>
          <w:p/>
        </w:tc>
        <w:tc>
          <w:tcPr>
            <w:tcW w:w="1014"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208</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49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社会保障和就业支出</w:t>
            </w:r>
          </w:p>
        </w:tc>
        <w:tc>
          <w:tcPr>
            <w:tcW w:w="89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21.71</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21.71</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3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208</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49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行政事业部门养老支出</w:t>
            </w:r>
          </w:p>
        </w:tc>
        <w:tc>
          <w:tcPr>
            <w:tcW w:w="89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21.71</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21.71</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3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208</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w:t>
            </w:r>
          </w:p>
        </w:tc>
        <w:tc>
          <w:tcPr>
            <w:tcW w:w="349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机关事业部门基本养老保险缴费支出</w:t>
            </w:r>
          </w:p>
        </w:tc>
        <w:tc>
          <w:tcPr>
            <w:tcW w:w="89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14.47</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14.47</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3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208</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06</w:t>
            </w:r>
          </w:p>
        </w:tc>
        <w:tc>
          <w:tcPr>
            <w:tcW w:w="349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机关事业部门职业年金缴费支出</w:t>
            </w:r>
          </w:p>
        </w:tc>
        <w:tc>
          <w:tcPr>
            <w:tcW w:w="89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7.24</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7.24</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3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49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卫生健康支出</w:t>
            </w:r>
          </w:p>
        </w:tc>
        <w:tc>
          <w:tcPr>
            <w:tcW w:w="89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132.80</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125.97</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6.83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3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01</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49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卫生健康管理事务</w:t>
            </w:r>
          </w:p>
        </w:tc>
        <w:tc>
          <w:tcPr>
            <w:tcW w:w="89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1.73</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1.73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3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01</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99</w:t>
            </w:r>
          </w:p>
        </w:tc>
        <w:tc>
          <w:tcPr>
            <w:tcW w:w="349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其他卫生健康管理事务支出</w:t>
            </w:r>
          </w:p>
        </w:tc>
        <w:tc>
          <w:tcPr>
            <w:tcW w:w="89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1.73</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1.73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3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03</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49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基层医疗卫生机构</w:t>
            </w:r>
          </w:p>
        </w:tc>
        <w:tc>
          <w:tcPr>
            <w:tcW w:w="89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126.51</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125.97</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3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03</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02</w:t>
            </w:r>
          </w:p>
        </w:tc>
        <w:tc>
          <w:tcPr>
            <w:tcW w:w="349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乡镇卫生院</w:t>
            </w:r>
          </w:p>
        </w:tc>
        <w:tc>
          <w:tcPr>
            <w:tcW w:w="89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125.97</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125.97</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3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03</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99</w:t>
            </w:r>
          </w:p>
        </w:tc>
        <w:tc>
          <w:tcPr>
            <w:tcW w:w="349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其他基层医疗卫生机构支出</w:t>
            </w:r>
          </w:p>
        </w:tc>
        <w:tc>
          <w:tcPr>
            <w:tcW w:w="89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0.54</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3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04</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49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公共卫生</w:t>
            </w:r>
          </w:p>
        </w:tc>
        <w:tc>
          <w:tcPr>
            <w:tcW w:w="89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4.56</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4.56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3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04</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08</w:t>
            </w:r>
          </w:p>
        </w:tc>
        <w:tc>
          <w:tcPr>
            <w:tcW w:w="349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基本公共卫生服务</w:t>
            </w:r>
          </w:p>
        </w:tc>
        <w:tc>
          <w:tcPr>
            <w:tcW w:w="89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3.8</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3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04</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09</w:t>
            </w:r>
          </w:p>
        </w:tc>
        <w:tc>
          <w:tcPr>
            <w:tcW w:w="349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重大公共卫生服务</w:t>
            </w:r>
          </w:p>
        </w:tc>
        <w:tc>
          <w:tcPr>
            <w:tcW w:w="89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0.76</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0.76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3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62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498"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合  计</w:t>
            </w:r>
          </w:p>
        </w:tc>
        <w:tc>
          <w:tcPr>
            <w:tcW w:w="89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154.51</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147.68</w:t>
            </w:r>
          </w:p>
        </w:tc>
        <w:tc>
          <w:tcPr>
            <w:tcW w:w="101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6.83</w:t>
            </w:r>
          </w:p>
        </w:tc>
      </w:tr>
    </w:tbl>
    <w:p>
      <w:pPr>
        <w:sectPr>
          <w:cols w:space="720" w:num="1"/>
        </w:sectPr>
      </w:pPr>
      <w:r>
        <w:br w:type="textWrapping"/>
      </w:r>
    </w:p>
    <w:tbl>
      <w:tblPr>
        <w:tblStyle w:val="6"/>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109"/>
        <w:gridCol w:w="951"/>
        <w:gridCol w:w="3181"/>
        <w:gridCol w:w="1053"/>
        <w:gridCol w:w="1053"/>
        <w:gridCol w:w="10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41" w:type="dxa"/>
            <w:gridSpan w:val="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：皮山县赛图拉镇卫生院</w:t>
            </w:r>
          </w:p>
        </w:tc>
        <w:tc>
          <w:tcPr>
            <w:tcW w:w="3159" w:type="dxa"/>
            <w:gridSpan w:val="3"/>
            <w:tcBorders>
              <w:top w:val="nil"/>
              <w:left w:val="nil"/>
              <w:right w:val="nil"/>
            </w:tcBorders>
            <w:vAlign w:val="center"/>
          </w:tcPr>
          <w:p>
            <w:pPr>
              <w:ind w:left="150"/>
              <w:jc w:val="right"/>
            </w:pPr>
            <w:r>
              <w:rPr>
                <w:rFonts w:hint="eastAsia" w:ascii="仿宋" w:hAnsi="仿宋" w:eastAsia="仿宋" w:cs="仿宋"/>
                <w:position w:val="8"/>
                <w:sz w:val="20"/>
                <w:lang w:eastAsia="zh-CN"/>
              </w:rPr>
              <w:t>部门</w:t>
            </w:r>
            <w:r>
              <w:rPr>
                <w:rFonts w:ascii="仿宋" w:hAnsi="仿宋" w:eastAsia="仿宋" w:cs="仿宋"/>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4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15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06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318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0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0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0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181" w:type="dxa"/>
            <w:vMerge w:val="continue"/>
          </w:tcPr>
          <w:p/>
        </w:tc>
        <w:tc>
          <w:tcPr>
            <w:tcW w:w="1053" w:type="dxa"/>
            <w:vMerge w:val="continue"/>
          </w:tcPr>
          <w:p/>
        </w:tc>
        <w:tc>
          <w:tcPr>
            <w:tcW w:w="1053" w:type="dxa"/>
            <w:vMerge w:val="continue"/>
          </w:tcPr>
          <w:p/>
        </w:tc>
        <w:tc>
          <w:tcPr>
            <w:tcW w:w="1053"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301</w:t>
            </w:r>
          </w:p>
        </w:tc>
        <w:tc>
          <w:tcPr>
            <w:tcW w:w="95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1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工资福利支出</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145.09</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145.09</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301</w:t>
            </w:r>
          </w:p>
        </w:tc>
        <w:tc>
          <w:tcPr>
            <w:tcW w:w="95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01</w:t>
            </w:r>
          </w:p>
        </w:tc>
        <w:tc>
          <w:tcPr>
            <w:tcW w:w="31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基本工资</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35.85</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35.85</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301</w:t>
            </w:r>
          </w:p>
        </w:tc>
        <w:tc>
          <w:tcPr>
            <w:tcW w:w="95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02</w:t>
            </w:r>
          </w:p>
        </w:tc>
        <w:tc>
          <w:tcPr>
            <w:tcW w:w="31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津贴补贴</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31.69</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31.69</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301</w:t>
            </w:r>
          </w:p>
        </w:tc>
        <w:tc>
          <w:tcPr>
            <w:tcW w:w="95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03</w:t>
            </w:r>
          </w:p>
        </w:tc>
        <w:tc>
          <w:tcPr>
            <w:tcW w:w="31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奖金</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22.63</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22.63</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301</w:t>
            </w:r>
          </w:p>
        </w:tc>
        <w:tc>
          <w:tcPr>
            <w:tcW w:w="95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07</w:t>
            </w:r>
          </w:p>
        </w:tc>
        <w:tc>
          <w:tcPr>
            <w:tcW w:w="31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绩效工资</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12.76</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12.76</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301</w:t>
            </w:r>
          </w:p>
        </w:tc>
        <w:tc>
          <w:tcPr>
            <w:tcW w:w="95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08</w:t>
            </w:r>
          </w:p>
        </w:tc>
        <w:tc>
          <w:tcPr>
            <w:tcW w:w="31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机关事业部门基本养老保险缴费</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14.47</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14.47</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301</w:t>
            </w:r>
          </w:p>
        </w:tc>
        <w:tc>
          <w:tcPr>
            <w:tcW w:w="95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09</w:t>
            </w:r>
          </w:p>
        </w:tc>
        <w:tc>
          <w:tcPr>
            <w:tcW w:w="31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职业年金缴费</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7.24</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7.24</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301</w:t>
            </w:r>
          </w:p>
        </w:tc>
        <w:tc>
          <w:tcPr>
            <w:tcW w:w="95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10</w:t>
            </w:r>
          </w:p>
        </w:tc>
        <w:tc>
          <w:tcPr>
            <w:tcW w:w="31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城镇职工基本医疗保险缴费</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5.88</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5.88</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301</w:t>
            </w:r>
          </w:p>
        </w:tc>
        <w:tc>
          <w:tcPr>
            <w:tcW w:w="95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11</w:t>
            </w:r>
          </w:p>
        </w:tc>
        <w:tc>
          <w:tcPr>
            <w:tcW w:w="31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公务员医疗补助缴费</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301</w:t>
            </w:r>
          </w:p>
        </w:tc>
        <w:tc>
          <w:tcPr>
            <w:tcW w:w="95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12</w:t>
            </w:r>
          </w:p>
        </w:tc>
        <w:tc>
          <w:tcPr>
            <w:tcW w:w="31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其他社会保障缴费</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3.21</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3.21</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301</w:t>
            </w:r>
          </w:p>
        </w:tc>
        <w:tc>
          <w:tcPr>
            <w:tcW w:w="95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13</w:t>
            </w:r>
          </w:p>
        </w:tc>
        <w:tc>
          <w:tcPr>
            <w:tcW w:w="31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住房公积金</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10.86</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10.86</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303</w:t>
            </w:r>
          </w:p>
        </w:tc>
        <w:tc>
          <w:tcPr>
            <w:tcW w:w="95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1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对个人和家庭的补助支出</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2.59</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2.59</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303</w:t>
            </w:r>
          </w:p>
        </w:tc>
        <w:tc>
          <w:tcPr>
            <w:tcW w:w="95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02</w:t>
            </w:r>
          </w:p>
        </w:tc>
        <w:tc>
          <w:tcPr>
            <w:tcW w:w="31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退休费</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2.49</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2.49</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303</w:t>
            </w:r>
          </w:p>
        </w:tc>
        <w:tc>
          <w:tcPr>
            <w:tcW w:w="95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09</w:t>
            </w:r>
          </w:p>
        </w:tc>
        <w:tc>
          <w:tcPr>
            <w:tcW w:w="31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奖励金</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0.1</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0.1</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95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318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合  计</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147.68</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147.68</w:t>
            </w:r>
          </w:p>
        </w:tc>
        <w:tc>
          <w:tcPr>
            <w:tcW w:w="105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bl>
    <w:p>
      <w:pPr>
        <w:sectPr>
          <w:cols w:space="720" w:num="1"/>
        </w:sectPr>
      </w:pPr>
      <w:r>
        <w:br w:type="textWrapping"/>
      </w:r>
    </w:p>
    <w:tbl>
      <w:tblPr>
        <w:tblStyle w:val="6"/>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80"/>
        <w:gridCol w:w="241"/>
        <w:gridCol w:w="241"/>
        <w:gridCol w:w="561"/>
        <w:gridCol w:w="1543"/>
        <w:gridCol w:w="512"/>
        <w:gridCol w:w="404"/>
        <w:gridCol w:w="546"/>
        <w:gridCol w:w="505"/>
        <w:gridCol w:w="505"/>
        <w:gridCol w:w="739"/>
        <w:gridCol w:w="371"/>
        <w:gridCol w:w="739"/>
        <w:gridCol w:w="371"/>
        <w:gridCol w:w="505"/>
        <w:gridCol w:w="33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187" w:type="dxa"/>
            <w:gridSpan w:val="1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：皮山县赛图拉镇卫生院</w:t>
            </w:r>
          </w:p>
        </w:tc>
        <w:tc>
          <w:tcPr>
            <w:tcW w:w="1213" w:type="dxa"/>
            <w:gridSpan w:val="3"/>
            <w:tcBorders>
              <w:top w:val="nil"/>
              <w:left w:val="nil"/>
              <w:right w:val="nil"/>
            </w:tcBorders>
            <w:vAlign w:val="center"/>
          </w:tcPr>
          <w:p>
            <w:pPr>
              <w:ind w:left="150"/>
              <w:jc w:val="right"/>
            </w:pPr>
            <w:r>
              <w:rPr>
                <w:rFonts w:hint="eastAsia" w:ascii="仿宋" w:hAnsi="仿宋" w:eastAsia="仿宋" w:cs="仿宋"/>
                <w:position w:val="8"/>
                <w:sz w:val="20"/>
                <w:lang w:eastAsia="zh-CN"/>
              </w:rPr>
              <w:t>部门</w:t>
            </w:r>
            <w:r>
              <w:rPr>
                <w:rFonts w:ascii="仿宋" w:hAnsi="仿宋" w:eastAsia="仿宋" w:cs="仿宋"/>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56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154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51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40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54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50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50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73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37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73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37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50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3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61" w:type="dxa"/>
            <w:vMerge w:val="continue"/>
          </w:tcPr>
          <w:p/>
        </w:tc>
        <w:tc>
          <w:tcPr>
            <w:tcW w:w="1543" w:type="dxa"/>
            <w:vMerge w:val="continue"/>
          </w:tcPr>
          <w:p/>
        </w:tc>
        <w:tc>
          <w:tcPr>
            <w:tcW w:w="512" w:type="dxa"/>
            <w:vMerge w:val="continue"/>
          </w:tcPr>
          <w:p/>
        </w:tc>
        <w:tc>
          <w:tcPr>
            <w:tcW w:w="404" w:type="dxa"/>
            <w:vMerge w:val="continue"/>
          </w:tcPr>
          <w:p/>
        </w:tc>
        <w:tc>
          <w:tcPr>
            <w:tcW w:w="546" w:type="dxa"/>
            <w:vMerge w:val="continue"/>
          </w:tcPr>
          <w:p/>
        </w:tc>
        <w:tc>
          <w:tcPr>
            <w:tcW w:w="505" w:type="dxa"/>
            <w:vMerge w:val="continue"/>
          </w:tcPr>
          <w:p/>
        </w:tc>
        <w:tc>
          <w:tcPr>
            <w:tcW w:w="505" w:type="dxa"/>
            <w:vMerge w:val="continue"/>
          </w:tcPr>
          <w:p/>
        </w:tc>
        <w:tc>
          <w:tcPr>
            <w:tcW w:w="739" w:type="dxa"/>
            <w:vMerge w:val="continue"/>
          </w:tcPr>
          <w:p/>
        </w:tc>
        <w:tc>
          <w:tcPr>
            <w:tcW w:w="371" w:type="dxa"/>
            <w:vMerge w:val="continue"/>
          </w:tcPr>
          <w:p/>
        </w:tc>
        <w:tc>
          <w:tcPr>
            <w:tcW w:w="739" w:type="dxa"/>
            <w:vMerge w:val="continue"/>
          </w:tcPr>
          <w:p/>
        </w:tc>
        <w:tc>
          <w:tcPr>
            <w:tcW w:w="371" w:type="dxa"/>
            <w:vMerge w:val="continue"/>
          </w:tcPr>
          <w:p/>
        </w:tc>
        <w:tc>
          <w:tcPr>
            <w:tcW w:w="505" w:type="dxa"/>
            <w:vMerge w:val="continue"/>
          </w:tcPr>
          <w:p/>
        </w:tc>
        <w:tc>
          <w:tcPr>
            <w:tcW w:w="337"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56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卫生健康支出</w:t>
            </w:r>
          </w:p>
        </w:tc>
        <w:tc>
          <w:tcPr>
            <w:tcW w:w="154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51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6.83</w:t>
            </w:r>
          </w:p>
        </w:tc>
        <w:tc>
          <w:tcPr>
            <w:tcW w:w="40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4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6.83</w:t>
            </w: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3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01</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56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卫生健康管理事务</w:t>
            </w:r>
          </w:p>
        </w:tc>
        <w:tc>
          <w:tcPr>
            <w:tcW w:w="154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51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1.73</w:t>
            </w:r>
          </w:p>
        </w:tc>
        <w:tc>
          <w:tcPr>
            <w:tcW w:w="40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4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1.73</w:t>
            </w: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3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01</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99</w:t>
            </w:r>
          </w:p>
        </w:tc>
        <w:tc>
          <w:tcPr>
            <w:tcW w:w="56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其他卫生健康管理事务支出</w:t>
            </w:r>
          </w:p>
        </w:tc>
        <w:tc>
          <w:tcPr>
            <w:tcW w:w="154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2023年自治区医疗服务与保障能力提升(卫生健康人才培训)补助资金</w:t>
            </w:r>
          </w:p>
        </w:tc>
        <w:tc>
          <w:tcPr>
            <w:tcW w:w="51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1.73</w:t>
            </w:r>
          </w:p>
        </w:tc>
        <w:tc>
          <w:tcPr>
            <w:tcW w:w="40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4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1.73</w:t>
            </w: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3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03</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56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基层医疗卫生机构</w:t>
            </w:r>
          </w:p>
        </w:tc>
        <w:tc>
          <w:tcPr>
            <w:tcW w:w="154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51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0.54</w:t>
            </w:r>
          </w:p>
        </w:tc>
        <w:tc>
          <w:tcPr>
            <w:tcW w:w="40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4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0.54</w:t>
            </w: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3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03</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99</w:t>
            </w:r>
          </w:p>
        </w:tc>
        <w:tc>
          <w:tcPr>
            <w:tcW w:w="56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其他基层医疗卫生机构支出</w:t>
            </w:r>
          </w:p>
        </w:tc>
        <w:tc>
          <w:tcPr>
            <w:tcW w:w="154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2023年中央财政基本药物制度补助资金-和地财社〔2022〕72号</w:t>
            </w:r>
          </w:p>
        </w:tc>
        <w:tc>
          <w:tcPr>
            <w:tcW w:w="51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0.54</w:t>
            </w:r>
          </w:p>
        </w:tc>
        <w:tc>
          <w:tcPr>
            <w:tcW w:w="40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4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0.54</w:t>
            </w: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3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04</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56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公共卫生</w:t>
            </w:r>
          </w:p>
        </w:tc>
        <w:tc>
          <w:tcPr>
            <w:tcW w:w="154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51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4.56</w:t>
            </w:r>
          </w:p>
        </w:tc>
        <w:tc>
          <w:tcPr>
            <w:tcW w:w="40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4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4.56</w:t>
            </w: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3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04</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08</w:t>
            </w:r>
          </w:p>
        </w:tc>
        <w:tc>
          <w:tcPr>
            <w:tcW w:w="56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基本公共卫生服务</w:t>
            </w:r>
          </w:p>
        </w:tc>
        <w:tc>
          <w:tcPr>
            <w:tcW w:w="154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2023年自治区财政基本公共卫生服务补助资金-和地财社〔2022〕73号</w:t>
            </w:r>
          </w:p>
        </w:tc>
        <w:tc>
          <w:tcPr>
            <w:tcW w:w="51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0.78</w:t>
            </w:r>
          </w:p>
        </w:tc>
        <w:tc>
          <w:tcPr>
            <w:tcW w:w="40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4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0.78</w:t>
            </w: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3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04</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08</w:t>
            </w:r>
          </w:p>
        </w:tc>
        <w:tc>
          <w:tcPr>
            <w:tcW w:w="56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基本公共卫生服务</w:t>
            </w:r>
          </w:p>
        </w:tc>
        <w:tc>
          <w:tcPr>
            <w:tcW w:w="154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2023年中央财政基本公共卫生服务补助资金-和地财社〔2022〕71号</w:t>
            </w:r>
          </w:p>
        </w:tc>
        <w:tc>
          <w:tcPr>
            <w:tcW w:w="51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3.02</w:t>
            </w:r>
          </w:p>
        </w:tc>
        <w:tc>
          <w:tcPr>
            <w:tcW w:w="40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4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3.02</w:t>
            </w: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3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210</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04</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09</w:t>
            </w:r>
          </w:p>
        </w:tc>
        <w:tc>
          <w:tcPr>
            <w:tcW w:w="56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重大公共卫生服务</w:t>
            </w:r>
          </w:p>
        </w:tc>
        <w:tc>
          <w:tcPr>
            <w:tcW w:w="154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2023年中央财政重大传染病防治补助资金</w:t>
            </w:r>
          </w:p>
        </w:tc>
        <w:tc>
          <w:tcPr>
            <w:tcW w:w="51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0.76</w:t>
            </w:r>
          </w:p>
        </w:tc>
        <w:tc>
          <w:tcPr>
            <w:tcW w:w="40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4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0.76</w:t>
            </w: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3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80"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24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56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 xml:space="preserve"> </w:t>
            </w:r>
          </w:p>
        </w:tc>
        <w:tc>
          <w:tcPr>
            <w:tcW w:w="1543"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合  计</w:t>
            </w:r>
          </w:p>
        </w:tc>
        <w:tc>
          <w:tcPr>
            <w:tcW w:w="512"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6.83</w:t>
            </w:r>
          </w:p>
        </w:tc>
        <w:tc>
          <w:tcPr>
            <w:tcW w:w="404"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46"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r>
              <w:rPr>
                <w:rFonts w:hint="eastAsia" w:ascii="宋体" w:hAnsi="宋体" w:eastAsia="宋体" w:cs="Times New Roman"/>
                <w:b w:val="0"/>
                <w:bCs/>
                <w:color w:val="auto"/>
                <w:kern w:val="2"/>
                <w:sz w:val="18"/>
                <w:szCs w:val="18"/>
                <w:lang w:val="en-US" w:eastAsia="zh-CN"/>
              </w:rPr>
              <w:t>6.83</w:t>
            </w: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739"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71"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505"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c>
          <w:tcPr>
            <w:tcW w:w="337" w:type="dxa"/>
            <w:tcBorders>
              <w:top w:val="single" w:color="auto" w:sz="0" w:space="0"/>
              <w:left w:val="single" w:color="auto" w:sz="0" w:space="0"/>
              <w:bottom w:val="single" w:color="auto" w:sz="0" w:space="0"/>
              <w:right w:val="single" w:color="auto" w:sz="0" w:space="0"/>
            </w:tcBorders>
            <w:vAlign w:val="center"/>
          </w:tcPr>
          <w:p>
            <w:pPr>
              <w:jc w:val="left"/>
              <w:rPr>
                <w:rFonts w:hint="eastAsia" w:ascii="宋体" w:hAnsi="宋体" w:eastAsia="宋体" w:cs="Times New Roman"/>
                <w:b w:val="0"/>
                <w:bCs/>
                <w:color w:val="auto"/>
                <w:kern w:val="2"/>
                <w:sz w:val="18"/>
                <w:szCs w:val="18"/>
                <w:lang w:val="en-US" w:eastAsia="zh-CN"/>
              </w:rPr>
            </w:pPr>
          </w:p>
        </w:tc>
      </w:tr>
    </w:tbl>
    <w:p>
      <w:pPr>
        <w:sectPr>
          <w:cols w:space="720" w:num="1"/>
        </w:sectPr>
      </w:pPr>
      <w:r>
        <w:br w:type="textWrapping"/>
      </w:r>
    </w:p>
    <w:tbl>
      <w:tblPr>
        <w:tblStyle w:val="6"/>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06"/>
        <w:gridCol w:w="807"/>
        <w:gridCol w:w="806"/>
        <w:gridCol w:w="2729"/>
        <w:gridCol w:w="999"/>
        <w:gridCol w:w="1126"/>
        <w:gridCol w:w="112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148"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：皮山县赛图拉镇卫生院</w:t>
            </w:r>
          </w:p>
        </w:tc>
        <w:tc>
          <w:tcPr>
            <w:tcW w:w="3252" w:type="dxa"/>
            <w:gridSpan w:val="3"/>
            <w:tcBorders>
              <w:top w:val="nil"/>
              <w:left w:val="nil"/>
              <w:right w:val="nil"/>
            </w:tcBorders>
            <w:vAlign w:val="center"/>
          </w:tcPr>
          <w:p>
            <w:pPr>
              <w:ind w:left="150"/>
              <w:jc w:val="right"/>
            </w:pPr>
            <w:r>
              <w:rPr>
                <w:rFonts w:hint="eastAsia" w:ascii="仿宋" w:hAnsi="仿宋" w:eastAsia="仿宋" w:cs="仿宋"/>
                <w:position w:val="8"/>
                <w:sz w:val="20"/>
                <w:lang w:eastAsia="zh-CN"/>
              </w:rPr>
              <w:t>部门</w:t>
            </w:r>
            <w:r>
              <w:rPr>
                <w:rFonts w:ascii="仿宋" w:hAnsi="仿宋" w:eastAsia="仿宋" w:cs="仿宋"/>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148"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25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41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72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99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12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12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729" w:type="dxa"/>
            <w:vMerge w:val="continue"/>
          </w:tcPr>
          <w:p/>
        </w:tc>
        <w:tc>
          <w:tcPr>
            <w:tcW w:w="999" w:type="dxa"/>
            <w:vMerge w:val="continue"/>
          </w:tcPr>
          <w:p/>
        </w:tc>
        <w:tc>
          <w:tcPr>
            <w:tcW w:w="1126" w:type="dxa"/>
            <w:vMerge w:val="continue"/>
          </w:tcPr>
          <w:p/>
        </w:tc>
        <w:tc>
          <w:tcPr>
            <w:tcW w:w="1127"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7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99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2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Pr>
          <w:p/>
        </w:tc>
        <w:tc>
          <w:tcPr>
            <w:tcW w:w="807" w:type="dxa"/>
          </w:tcPr>
          <w:p/>
        </w:tc>
        <w:tc>
          <w:tcPr>
            <w:tcW w:w="806" w:type="dxa"/>
          </w:tcPr>
          <w:p/>
        </w:tc>
        <w:tc>
          <w:tcPr>
            <w:tcW w:w="2729" w:type="dxa"/>
          </w:tcPr>
          <w:p/>
        </w:tc>
        <w:tc>
          <w:tcPr>
            <w:tcW w:w="999" w:type="dxa"/>
          </w:tcPr>
          <w:p/>
        </w:tc>
        <w:tc>
          <w:tcPr>
            <w:tcW w:w="1126" w:type="dxa"/>
          </w:tcPr>
          <w:p/>
        </w:tc>
        <w:tc>
          <w:tcPr>
            <w:tcW w:w="112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Pr>
          <w:p/>
        </w:tc>
        <w:tc>
          <w:tcPr>
            <w:tcW w:w="807" w:type="dxa"/>
          </w:tcPr>
          <w:p/>
        </w:tc>
        <w:tc>
          <w:tcPr>
            <w:tcW w:w="806" w:type="dxa"/>
          </w:tcPr>
          <w:p/>
        </w:tc>
        <w:tc>
          <w:tcPr>
            <w:tcW w:w="2729" w:type="dxa"/>
          </w:tcPr>
          <w:p/>
        </w:tc>
        <w:tc>
          <w:tcPr>
            <w:tcW w:w="999" w:type="dxa"/>
          </w:tcPr>
          <w:p/>
        </w:tc>
        <w:tc>
          <w:tcPr>
            <w:tcW w:w="1126" w:type="dxa"/>
          </w:tcPr>
          <w:p/>
        </w:tc>
        <w:tc>
          <w:tcPr>
            <w:tcW w:w="112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Pr>
          <w:p/>
        </w:tc>
        <w:tc>
          <w:tcPr>
            <w:tcW w:w="807" w:type="dxa"/>
          </w:tcPr>
          <w:p/>
        </w:tc>
        <w:tc>
          <w:tcPr>
            <w:tcW w:w="806" w:type="dxa"/>
          </w:tcPr>
          <w:p/>
        </w:tc>
        <w:tc>
          <w:tcPr>
            <w:tcW w:w="2729" w:type="dxa"/>
          </w:tcPr>
          <w:p/>
        </w:tc>
        <w:tc>
          <w:tcPr>
            <w:tcW w:w="999" w:type="dxa"/>
          </w:tcPr>
          <w:p/>
        </w:tc>
        <w:tc>
          <w:tcPr>
            <w:tcW w:w="1126" w:type="dxa"/>
          </w:tcPr>
          <w:p/>
        </w:tc>
        <w:tc>
          <w:tcPr>
            <w:tcW w:w="112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Pr>
          <w:p/>
        </w:tc>
        <w:tc>
          <w:tcPr>
            <w:tcW w:w="807" w:type="dxa"/>
          </w:tcPr>
          <w:p/>
        </w:tc>
        <w:tc>
          <w:tcPr>
            <w:tcW w:w="806" w:type="dxa"/>
          </w:tcPr>
          <w:p/>
        </w:tc>
        <w:tc>
          <w:tcPr>
            <w:tcW w:w="2729" w:type="dxa"/>
          </w:tcPr>
          <w:p/>
        </w:tc>
        <w:tc>
          <w:tcPr>
            <w:tcW w:w="999" w:type="dxa"/>
          </w:tcPr>
          <w:p/>
        </w:tc>
        <w:tc>
          <w:tcPr>
            <w:tcW w:w="1126" w:type="dxa"/>
          </w:tcPr>
          <w:p/>
        </w:tc>
        <w:tc>
          <w:tcPr>
            <w:tcW w:w="112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6" w:type="dxa"/>
          </w:tcPr>
          <w:p/>
        </w:tc>
        <w:tc>
          <w:tcPr>
            <w:tcW w:w="807" w:type="dxa"/>
          </w:tcPr>
          <w:p/>
        </w:tc>
        <w:tc>
          <w:tcPr>
            <w:tcW w:w="806" w:type="dxa"/>
          </w:tcPr>
          <w:p/>
        </w:tc>
        <w:tc>
          <w:tcPr>
            <w:tcW w:w="2729" w:type="dxa"/>
          </w:tcPr>
          <w:p/>
        </w:tc>
        <w:tc>
          <w:tcPr>
            <w:tcW w:w="999" w:type="dxa"/>
          </w:tcPr>
          <w:p/>
        </w:tc>
        <w:tc>
          <w:tcPr>
            <w:tcW w:w="1126" w:type="dxa"/>
          </w:tcPr>
          <w:p/>
        </w:tc>
        <w:tc>
          <w:tcPr>
            <w:tcW w:w="112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皮山县赛图拉镇卫生院2023年没有使用政府性基金预算拨款安排的支出，政府性基金预算支出情况表为空表。</w:t>
            </w:r>
          </w:p>
        </w:tc>
      </w:tr>
    </w:tbl>
    <w:p>
      <w:pPr>
        <w:sectPr>
          <w:cols w:space="720" w:num="1"/>
        </w:sectPr>
      </w:pPr>
      <w:r>
        <w:br w:type="textWrapping"/>
      </w:r>
    </w:p>
    <w:tbl>
      <w:tblPr>
        <w:tblStyle w:val="6"/>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14"/>
        <w:gridCol w:w="815"/>
        <w:gridCol w:w="813"/>
        <w:gridCol w:w="2737"/>
        <w:gridCol w:w="895"/>
        <w:gridCol w:w="1163"/>
        <w:gridCol w:w="116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179"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：皮山县赛图拉镇卫生院</w:t>
            </w:r>
          </w:p>
        </w:tc>
        <w:tc>
          <w:tcPr>
            <w:tcW w:w="3221" w:type="dxa"/>
            <w:gridSpan w:val="3"/>
            <w:tcBorders>
              <w:top w:val="nil"/>
              <w:left w:val="nil"/>
              <w:right w:val="nil"/>
            </w:tcBorders>
            <w:vAlign w:val="center"/>
          </w:tcPr>
          <w:p>
            <w:pPr>
              <w:ind w:left="150"/>
              <w:jc w:val="right"/>
            </w:pPr>
            <w:r>
              <w:rPr>
                <w:rFonts w:hint="eastAsia" w:ascii="仿宋" w:hAnsi="仿宋" w:eastAsia="仿宋" w:cs="仿宋"/>
                <w:position w:val="8"/>
                <w:sz w:val="20"/>
                <w:lang w:eastAsia="zh-CN"/>
              </w:rPr>
              <w:t>部门</w:t>
            </w:r>
            <w:r>
              <w:rPr>
                <w:rFonts w:ascii="仿宋" w:hAnsi="仿宋" w:eastAsia="仿宋" w:cs="仿宋"/>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179"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22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44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7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9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1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1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737" w:type="dxa"/>
            <w:vMerge w:val="continue"/>
          </w:tcPr>
          <w:p/>
        </w:tc>
        <w:tc>
          <w:tcPr>
            <w:tcW w:w="895" w:type="dxa"/>
            <w:vMerge w:val="continue"/>
          </w:tcPr>
          <w:p/>
        </w:tc>
        <w:tc>
          <w:tcPr>
            <w:tcW w:w="1163" w:type="dxa"/>
            <w:vMerge w:val="continue"/>
          </w:tcPr>
          <w:p/>
        </w:tc>
        <w:tc>
          <w:tcPr>
            <w:tcW w:w="1163"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7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89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16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6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14" w:type="dxa"/>
          </w:tcPr>
          <w:p/>
        </w:tc>
        <w:tc>
          <w:tcPr>
            <w:tcW w:w="815" w:type="dxa"/>
          </w:tcPr>
          <w:p/>
        </w:tc>
        <w:tc>
          <w:tcPr>
            <w:tcW w:w="813" w:type="dxa"/>
          </w:tcPr>
          <w:p/>
        </w:tc>
        <w:tc>
          <w:tcPr>
            <w:tcW w:w="2737" w:type="dxa"/>
          </w:tcPr>
          <w:p/>
        </w:tc>
        <w:tc>
          <w:tcPr>
            <w:tcW w:w="895" w:type="dxa"/>
          </w:tcPr>
          <w:p/>
        </w:tc>
        <w:tc>
          <w:tcPr>
            <w:tcW w:w="1163" w:type="dxa"/>
          </w:tcPr>
          <w:p/>
        </w:tc>
        <w:tc>
          <w:tcPr>
            <w:tcW w:w="11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14" w:type="dxa"/>
          </w:tcPr>
          <w:p/>
        </w:tc>
        <w:tc>
          <w:tcPr>
            <w:tcW w:w="815" w:type="dxa"/>
          </w:tcPr>
          <w:p/>
        </w:tc>
        <w:tc>
          <w:tcPr>
            <w:tcW w:w="813" w:type="dxa"/>
          </w:tcPr>
          <w:p/>
        </w:tc>
        <w:tc>
          <w:tcPr>
            <w:tcW w:w="2737" w:type="dxa"/>
          </w:tcPr>
          <w:p/>
        </w:tc>
        <w:tc>
          <w:tcPr>
            <w:tcW w:w="895" w:type="dxa"/>
          </w:tcPr>
          <w:p/>
        </w:tc>
        <w:tc>
          <w:tcPr>
            <w:tcW w:w="1163" w:type="dxa"/>
          </w:tcPr>
          <w:p/>
        </w:tc>
        <w:tc>
          <w:tcPr>
            <w:tcW w:w="11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14" w:type="dxa"/>
          </w:tcPr>
          <w:p/>
        </w:tc>
        <w:tc>
          <w:tcPr>
            <w:tcW w:w="815" w:type="dxa"/>
          </w:tcPr>
          <w:p/>
        </w:tc>
        <w:tc>
          <w:tcPr>
            <w:tcW w:w="813" w:type="dxa"/>
          </w:tcPr>
          <w:p/>
        </w:tc>
        <w:tc>
          <w:tcPr>
            <w:tcW w:w="2737" w:type="dxa"/>
          </w:tcPr>
          <w:p/>
        </w:tc>
        <w:tc>
          <w:tcPr>
            <w:tcW w:w="895" w:type="dxa"/>
          </w:tcPr>
          <w:p/>
        </w:tc>
        <w:tc>
          <w:tcPr>
            <w:tcW w:w="1163" w:type="dxa"/>
          </w:tcPr>
          <w:p/>
        </w:tc>
        <w:tc>
          <w:tcPr>
            <w:tcW w:w="11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14" w:type="dxa"/>
          </w:tcPr>
          <w:p/>
        </w:tc>
        <w:tc>
          <w:tcPr>
            <w:tcW w:w="815" w:type="dxa"/>
          </w:tcPr>
          <w:p/>
        </w:tc>
        <w:tc>
          <w:tcPr>
            <w:tcW w:w="813" w:type="dxa"/>
          </w:tcPr>
          <w:p/>
        </w:tc>
        <w:tc>
          <w:tcPr>
            <w:tcW w:w="2737" w:type="dxa"/>
          </w:tcPr>
          <w:p/>
        </w:tc>
        <w:tc>
          <w:tcPr>
            <w:tcW w:w="895" w:type="dxa"/>
          </w:tcPr>
          <w:p/>
        </w:tc>
        <w:tc>
          <w:tcPr>
            <w:tcW w:w="1163" w:type="dxa"/>
          </w:tcPr>
          <w:p/>
        </w:tc>
        <w:tc>
          <w:tcPr>
            <w:tcW w:w="11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14" w:type="dxa"/>
          </w:tcPr>
          <w:p/>
        </w:tc>
        <w:tc>
          <w:tcPr>
            <w:tcW w:w="815" w:type="dxa"/>
          </w:tcPr>
          <w:p/>
        </w:tc>
        <w:tc>
          <w:tcPr>
            <w:tcW w:w="813" w:type="dxa"/>
          </w:tcPr>
          <w:p/>
        </w:tc>
        <w:tc>
          <w:tcPr>
            <w:tcW w:w="2737" w:type="dxa"/>
          </w:tcPr>
          <w:p/>
        </w:tc>
        <w:tc>
          <w:tcPr>
            <w:tcW w:w="895" w:type="dxa"/>
          </w:tcPr>
          <w:p/>
        </w:tc>
        <w:tc>
          <w:tcPr>
            <w:tcW w:w="1163" w:type="dxa"/>
          </w:tcPr>
          <w:p/>
        </w:tc>
        <w:tc>
          <w:tcPr>
            <w:tcW w:w="116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皮山县赛图拉镇卫生院2023年没有安排国有资本经营预算的支出，国有资本经营预算支出情况表为空表。</w:t>
            </w:r>
          </w:p>
        </w:tc>
      </w:tr>
    </w:tbl>
    <w:p>
      <w:pPr>
        <w:sectPr>
          <w:cols w:space="720" w:num="1"/>
        </w:sectPr>
      </w:pPr>
      <w:r>
        <w:br w:type="textWrapping"/>
      </w:r>
    </w:p>
    <w:tbl>
      <w:tblPr>
        <w:tblStyle w:val="6"/>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095"/>
        <w:gridCol w:w="538"/>
        <w:gridCol w:w="1196"/>
        <w:gridCol w:w="1014"/>
        <w:gridCol w:w="155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5"/>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5"/>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633" w:type="dxa"/>
            <w:gridSpan w:val="2"/>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：皮山县赛图拉镇卫生院</w:t>
            </w:r>
          </w:p>
        </w:tc>
        <w:tc>
          <w:tcPr>
            <w:tcW w:w="3767" w:type="dxa"/>
            <w:gridSpan w:val="3"/>
            <w:tcBorders>
              <w:top w:val="nil"/>
              <w:left w:val="nil"/>
              <w:right w:val="nil"/>
            </w:tcBorders>
            <w:vAlign w:val="center"/>
          </w:tcPr>
          <w:p>
            <w:pPr>
              <w:ind w:left="150"/>
              <w:jc w:val="right"/>
            </w:pPr>
            <w:r>
              <w:rPr>
                <w:rFonts w:hint="eastAsia" w:ascii="仿宋" w:hAnsi="仿宋" w:eastAsia="仿宋" w:cs="仿宋"/>
                <w:position w:val="8"/>
                <w:sz w:val="20"/>
                <w:lang w:eastAsia="zh-CN"/>
              </w:rPr>
              <w:t>部门</w:t>
            </w:r>
            <w:r>
              <w:rPr>
                <w:rFonts w:ascii="仿宋" w:hAnsi="仿宋" w:eastAsia="仿宋" w:cs="仿宋"/>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9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53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376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95" w:type="dxa"/>
            <w:vMerge w:val="continue"/>
          </w:tcPr>
          <w:p/>
        </w:tc>
        <w:tc>
          <w:tcPr>
            <w:tcW w:w="538" w:type="dxa"/>
            <w:vMerge w:val="continue"/>
          </w:tcP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5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55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5"/>
            <w:tcBorders>
              <w:left w:val="nil"/>
              <w:bottom w:val="nil"/>
              <w:right w:val="nil"/>
            </w:tcBorders>
            <w:vAlign w:val="center"/>
          </w:tcPr>
          <w:p>
            <w:pPr>
              <w:ind w:left="150"/>
              <w:jc w:val="left"/>
            </w:pPr>
            <w:r>
              <w:rPr>
                <w:rFonts w:ascii="仿宋" w:hAnsi="仿宋" w:eastAsia="仿宋" w:cs="仿宋"/>
                <w:position w:val="8"/>
                <w:sz w:val="20"/>
              </w:rPr>
              <w:t>皮山县赛图拉镇卫生院2023年没有使用财政拨款“三公”经费安排的支出，财政拨款“三公”经费支出情况表为空表。</w:t>
            </w:r>
          </w:p>
        </w:tc>
      </w:tr>
    </w:tbl>
    <w:p>
      <w:pPr>
        <w:sectPr>
          <w:cols w:space="720" w:num="1"/>
        </w:sectPr>
      </w:pPr>
      <w:r>
        <w:br w:type="textWrapping"/>
      </w:r>
    </w:p>
    <w:p>
      <w:pPr>
        <w:ind w:left="200" w:right="200" w:firstLine="500"/>
        <w:jc w:val="center"/>
      </w:pPr>
      <w:r>
        <w:rPr>
          <w:rFonts w:ascii="黑体" w:hAnsi="黑体" w:eastAsia="黑体" w:cs="黑体"/>
          <w:position w:val="30"/>
          <w:sz w:val="42"/>
        </w:rPr>
        <w:t>第三部分 2023年</w:t>
      </w:r>
      <w:r>
        <w:rPr>
          <w:rFonts w:hint="eastAsia" w:ascii="黑体" w:hAnsi="黑体" w:eastAsia="黑体" w:cs="黑体"/>
          <w:position w:val="30"/>
          <w:sz w:val="42"/>
          <w:lang w:val="en-US" w:eastAsia="zh-CN"/>
        </w:rPr>
        <w:t>皮山县赛图拉镇卫生院</w:t>
      </w:r>
      <w:r>
        <w:rPr>
          <w:rFonts w:ascii="黑体" w:hAnsi="黑体" w:eastAsia="黑体" w:cs="黑体"/>
          <w:position w:val="30"/>
          <w:sz w:val="42"/>
        </w:rPr>
        <w:t>预算情况说明</w:t>
      </w:r>
    </w:p>
    <w:p>
      <w:pPr>
        <w:pageBreakBefore w:val="0"/>
        <w:kinsoku/>
        <w:wordWrap/>
        <w:overflowPunct/>
        <w:topLinePunct w:val="0"/>
        <w:autoSpaceDE/>
        <w:autoSpaceDN/>
        <w:bidi w:val="0"/>
        <w:adjustRightInd/>
        <w:snapToGrid/>
        <w:spacing w:before="150" w:line="560" w:lineRule="exact"/>
        <w:ind w:left="200" w:right="200" w:firstLine="500"/>
        <w:jc w:val="both"/>
        <w:textAlignment w:val="auto"/>
        <w:rPr>
          <w:rFonts w:hint="eastAsia" w:ascii="黑体" w:hAnsi="黑体" w:eastAsia="黑体" w:cs="黑体"/>
          <w:b w:val="0"/>
          <w:bCs/>
          <w:color w:val="auto"/>
          <w:kern w:val="2"/>
          <w:sz w:val="32"/>
          <w:szCs w:val="32"/>
          <w:lang w:val="en-US" w:eastAsia="zh-CN"/>
        </w:rPr>
      </w:pPr>
      <w:r>
        <w:rPr>
          <w:rFonts w:hint="eastAsia" w:ascii="黑体" w:hAnsi="黑体" w:eastAsia="黑体" w:cs="黑体"/>
          <w:b w:val="0"/>
          <w:bCs/>
          <w:color w:val="auto"/>
          <w:kern w:val="2"/>
          <w:sz w:val="32"/>
          <w:szCs w:val="32"/>
          <w:lang w:val="en-US" w:eastAsia="zh-CN"/>
        </w:rPr>
        <w:t>一、关于皮山县赛图拉镇卫生院2023年收支预算情况的总体说明</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按照全口径预算的原则，皮山县赛图拉镇卫生院2023年所有收入和支出均纳入部门预算管理。收支总预算180.33万元。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收入预算包括：一般公共预算、部门资金、财政拨款。</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支出预算包括：社会保障和就业支出、卫生健康支出。</w:t>
      </w:r>
    </w:p>
    <w:p>
      <w:pPr>
        <w:pageBreakBefore w:val="0"/>
        <w:kinsoku/>
        <w:wordWrap/>
        <w:overflowPunct/>
        <w:topLinePunct w:val="0"/>
        <w:autoSpaceDE/>
        <w:autoSpaceDN/>
        <w:bidi w:val="0"/>
        <w:adjustRightInd/>
        <w:snapToGrid/>
        <w:spacing w:before="150" w:line="560" w:lineRule="exact"/>
        <w:ind w:left="200" w:right="200" w:firstLine="500"/>
        <w:jc w:val="both"/>
        <w:textAlignment w:val="auto"/>
        <w:rPr>
          <w:rFonts w:hint="eastAsia" w:ascii="黑体" w:hAnsi="黑体" w:eastAsia="黑体" w:cs="黑体"/>
          <w:b w:val="0"/>
          <w:bCs/>
          <w:color w:val="auto"/>
          <w:kern w:val="2"/>
          <w:sz w:val="32"/>
          <w:szCs w:val="32"/>
          <w:lang w:val="en-US" w:eastAsia="zh-CN"/>
        </w:rPr>
      </w:pPr>
      <w:r>
        <w:rPr>
          <w:rFonts w:hint="eastAsia" w:ascii="黑体" w:hAnsi="黑体" w:eastAsia="黑体" w:cs="黑体"/>
          <w:b w:val="0"/>
          <w:bCs/>
          <w:color w:val="auto"/>
          <w:kern w:val="2"/>
          <w:sz w:val="32"/>
          <w:szCs w:val="32"/>
          <w:lang w:val="en-US" w:eastAsia="zh-CN"/>
        </w:rPr>
        <w:t>二、关于皮山县赛图拉镇卫生院2023年收入预算情况说明</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皮山县赛图拉镇卫生院收入预算180.33万元，其中：</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一般公共预算147.68万元，占81.89%，比上年预算增加23.48万元，增长18.90%，主要原因是人员工资福利增加。</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上级一般公共预算安排的转移支付资金6.83万元，占3.79%，比上年预算增加6.83万元，增长100.00%，主要原因是上年未安排预算。</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政府性基金预算未安排。</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上级政府性基金安排的转移支付资金未安排。</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国有资本经营预算未安排。</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上级国有资本经营预算安排的转移支付资金未安排。</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部门资金12万元，占6.65%，比上年预算增加12.00万元，增长100.00%，主要原因是上年未安排预算。</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财政拨款结转13.82万元，占7.66%，比上年预算增加13.82万元，增长100.00%，主要原因是部分支付手续不完整，未支付资金多，结转资金增加。</w:t>
      </w:r>
    </w:p>
    <w:p>
      <w:pPr>
        <w:pageBreakBefore w:val="0"/>
        <w:kinsoku/>
        <w:wordWrap/>
        <w:overflowPunct/>
        <w:topLinePunct w:val="0"/>
        <w:autoSpaceDE/>
        <w:autoSpaceDN/>
        <w:bidi w:val="0"/>
        <w:adjustRightInd/>
        <w:snapToGrid/>
        <w:spacing w:before="150" w:line="560" w:lineRule="exact"/>
        <w:ind w:left="200" w:right="200" w:firstLine="500"/>
        <w:jc w:val="both"/>
        <w:textAlignment w:val="auto"/>
        <w:rPr>
          <w:rFonts w:hint="eastAsia" w:ascii="黑体" w:hAnsi="黑体" w:eastAsia="黑体" w:cs="黑体"/>
          <w:b w:val="0"/>
          <w:bCs/>
          <w:color w:val="auto"/>
          <w:kern w:val="2"/>
          <w:sz w:val="32"/>
          <w:szCs w:val="32"/>
          <w:lang w:val="en-US" w:eastAsia="zh-CN"/>
        </w:rPr>
      </w:pPr>
      <w:r>
        <w:rPr>
          <w:rFonts w:hint="eastAsia" w:ascii="黑体" w:hAnsi="黑体" w:eastAsia="黑体" w:cs="黑体"/>
          <w:b w:val="0"/>
          <w:bCs/>
          <w:color w:val="auto"/>
          <w:kern w:val="2"/>
          <w:sz w:val="32"/>
          <w:szCs w:val="32"/>
          <w:lang w:val="en-US" w:eastAsia="zh-CN"/>
        </w:rPr>
        <w:t>三、关于皮山县赛图拉镇卫生院2023年支出预算情况说明</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皮山县赛图拉镇卫生院2023年支出预算180.33万元，其中：</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基本支出147.68万元，占81.89%，比上年预算增加23.58万元，增长19.00%，主要原因是人员工资福利增加，公用经费增加。</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项目支出32.65万元，占18.11%，比上年预算增加27.95万元，增长594.68%，主要原因是项目分类增加。</w:t>
      </w:r>
    </w:p>
    <w:p>
      <w:pPr>
        <w:pageBreakBefore w:val="0"/>
        <w:kinsoku/>
        <w:wordWrap/>
        <w:overflowPunct/>
        <w:topLinePunct w:val="0"/>
        <w:autoSpaceDE/>
        <w:autoSpaceDN/>
        <w:bidi w:val="0"/>
        <w:adjustRightInd/>
        <w:snapToGrid/>
        <w:spacing w:before="150" w:line="560" w:lineRule="exact"/>
        <w:ind w:left="200" w:right="200" w:firstLine="500"/>
        <w:jc w:val="both"/>
        <w:textAlignment w:val="auto"/>
        <w:rPr>
          <w:rFonts w:hint="eastAsia" w:ascii="黑体" w:hAnsi="黑体" w:eastAsia="黑体" w:cs="黑体"/>
          <w:b w:val="0"/>
          <w:bCs/>
          <w:color w:val="auto"/>
          <w:kern w:val="2"/>
          <w:sz w:val="32"/>
          <w:szCs w:val="32"/>
          <w:lang w:val="en-US" w:eastAsia="zh-CN"/>
        </w:rPr>
      </w:pPr>
      <w:r>
        <w:rPr>
          <w:rFonts w:hint="eastAsia" w:ascii="黑体" w:hAnsi="黑体" w:eastAsia="黑体" w:cs="黑体"/>
          <w:b w:val="0"/>
          <w:bCs/>
          <w:color w:val="auto"/>
          <w:kern w:val="2"/>
          <w:sz w:val="32"/>
          <w:szCs w:val="32"/>
          <w:lang w:val="en-US" w:eastAsia="zh-CN"/>
        </w:rPr>
        <w:t>四、关于皮山县赛图拉镇卫生院2023年财政拨款收支预算情况的总体说明</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2023年财政拨款收支总预算154.51万元。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收入全部为一般公共预算拨款，无政府性基金预算拨款和国有资本经营预算。</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收入预算包括：一般公共预算拨款154.51万元。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一般公共预算支出包括：社会保障和就业支出21.71万元，主要用于工作人员养老保险费。</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卫生健康支出132.8万元，主要用于工资福利，公用经费。</w:t>
      </w:r>
    </w:p>
    <w:p>
      <w:pPr>
        <w:pageBreakBefore w:val="0"/>
        <w:kinsoku/>
        <w:wordWrap/>
        <w:overflowPunct/>
        <w:topLinePunct w:val="0"/>
        <w:autoSpaceDE/>
        <w:autoSpaceDN/>
        <w:bidi w:val="0"/>
        <w:adjustRightInd/>
        <w:snapToGrid/>
        <w:spacing w:before="150" w:line="560" w:lineRule="exact"/>
        <w:ind w:left="200" w:right="200" w:firstLine="500"/>
        <w:jc w:val="both"/>
        <w:textAlignment w:val="auto"/>
        <w:rPr>
          <w:rFonts w:hint="eastAsia" w:ascii="黑体" w:hAnsi="黑体" w:eastAsia="黑体" w:cs="黑体"/>
          <w:b w:val="0"/>
          <w:bCs/>
          <w:color w:val="auto"/>
          <w:kern w:val="2"/>
          <w:sz w:val="32"/>
          <w:szCs w:val="32"/>
          <w:lang w:val="en-US" w:eastAsia="zh-CN"/>
        </w:rPr>
      </w:pPr>
      <w:r>
        <w:rPr>
          <w:rFonts w:hint="eastAsia" w:ascii="黑体" w:hAnsi="黑体" w:eastAsia="黑体" w:cs="黑体"/>
          <w:b w:val="0"/>
          <w:bCs/>
          <w:color w:val="auto"/>
          <w:kern w:val="2"/>
          <w:sz w:val="32"/>
          <w:szCs w:val="32"/>
          <w:lang w:val="en-US" w:eastAsia="zh-CN"/>
        </w:rPr>
        <w:t>五、关于皮山县赛图拉镇卫生院2023年一般公共预算当年拨款情况说明</w:t>
      </w:r>
    </w:p>
    <w:p>
      <w:pPr>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color w:val="auto"/>
          <w:kern w:val="2"/>
          <w:sz w:val="32"/>
          <w:szCs w:val="32"/>
          <w:lang w:val="en-US" w:eastAsia="zh-CN"/>
        </w:rPr>
      </w:pPr>
      <w:r>
        <w:rPr>
          <w:rFonts w:hint="eastAsia" w:ascii="楷体_GB2312" w:hAnsi="楷体_GB2312" w:eastAsia="楷体_GB2312" w:cs="楷体_GB2312"/>
          <w:b/>
          <w:color w:val="auto"/>
          <w:kern w:val="2"/>
          <w:sz w:val="32"/>
          <w:szCs w:val="32"/>
          <w:lang w:val="en-US" w:eastAsia="zh-CN"/>
        </w:rPr>
        <w:t>（一）一般公共预算当年拨款规模变化情况</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皮山县赛图拉镇卫生院2023年一般公共预算拨款合计154.51万元，其中：</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基本支出147.68万元，比上年预算增加23.58万元，增长19.00%。主要原因是：工资福利，公用经费增加。</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项目支出6.83万元，比上年预算增加2.13万元，增长45.32%。主要原因是：公用经费增加。</w:t>
      </w:r>
    </w:p>
    <w:p>
      <w:pPr>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color w:val="auto"/>
          <w:kern w:val="2"/>
          <w:sz w:val="32"/>
          <w:szCs w:val="32"/>
          <w:lang w:val="en-US" w:eastAsia="zh-CN"/>
        </w:rPr>
      </w:pPr>
      <w:r>
        <w:rPr>
          <w:rFonts w:hint="eastAsia" w:ascii="楷体_GB2312" w:hAnsi="楷体_GB2312" w:eastAsia="楷体_GB2312" w:cs="楷体_GB2312"/>
          <w:b/>
          <w:color w:val="auto"/>
          <w:kern w:val="2"/>
          <w:sz w:val="32"/>
          <w:szCs w:val="32"/>
          <w:lang w:val="en-US" w:eastAsia="zh-CN"/>
        </w:rPr>
        <w:t>（二）一般公共预算当年拨款结构情况</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1.社会保障和就业支出（类）21.71万元，占14.05%。</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2.卫生健康支出（类）132.80万元，占85.95%。</w:t>
      </w:r>
    </w:p>
    <w:p>
      <w:pPr>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color w:val="auto"/>
          <w:kern w:val="2"/>
          <w:sz w:val="32"/>
          <w:szCs w:val="32"/>
          <w:lang w:val="en-US" w:eastAsia="zh-CN"/>
        </w:rPr>
      </w:pPr>
      <w:r>
        <w:rPr>
          <w:rFonts w:hint="eastAsia" w:ascii="楷体_GB2312" w:hAnsi="楷体_GB2312" w:eastAsia="楷体_GB2312" w:cs="楷体_GB2312"/>
          <w:b/>
          <w:color w:val="auto"/>
          <w:kern w:val="2"/>
          <w:sz w:val="32"/>
          <w:szCs w:val="32"/>
          <w:lang w:val="en-US" w:eastAsia="zh-CN"/>
        </w:rPr>
        <w:t>（三）一般公共预算当年拨款具体使用情况</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1.社会保障和就业支出（类）行政事业部门养老支出（款）机关事业部门基本养老保险缴费支出（项）:2023年预算数为14.47万元，比上年预算数增加4.37万元，增长43.27%，主要原因是：养老保险缴费基数调整。</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2.社会保障和就业支出（类）行政事业部门养老支出（款）机关事业部门职业年金缴费支出（项）:2023年预算数为7.24万元，比上年预算数增加0.91万元，增长14.38%，主要原因是：职业年金基数调整。</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3.卫生健康支出（类）卫生健康管理事务（款）其他卫生健康管理事务支出（项）:2023年预算数为1.73万元，比上年预算数增加1.73万元，增长100.00%，主要原因是：上年未安排预算。</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4.卫生健康支出（类）基层医疗卫生机构（款）乡镇卫生院（项）:2023年预算数为125.97万元，比上年预算数增加125.97万元，增长100.00%，主要原因是：上年未安排预算。</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5.卫生健康支出（类）基层医疗卫生机构（款）其他基层医疗卫生机构支出（项）:2023年预算数为0.54万元，比上年预算数增加0.54万元，增长100.00%，主要原因是：上年未安排预算。</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6.卫生健康支出（类）公共卫生（款）基本公共卫生服务（项）:2023年预算数为3.8万元，比上年预算数增加3.80万元，增长100.00%，主要原因是：上年未安排预算。</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7.卫生健康支出（类）公共卫生（款）重大公共卫生服务（项）:2023年预算数为0.76万元，比上年预算数增加0.76万元，增长100.00%，主要原因是：上年未安排预算。</w:t>
      </w:r>
    </w:p>
    <w:p>
      <w:pPr>
        <w:pageBreakBefore w:val="0"/>
        <w:kinsoku/>
        <w:wordWrap/>
        <w:overflowPunct/>
        <w:topLinePunct w:val="0"/>
        <w:autoSpaceDE/>
        <w:autoSpaceDN/>
        <w:bidi w:val="0"/>
        <w:adjustRightInd/>
        <w:snapToGrid/>
        <w:spacing w:before="150" w:line="560" w:lineRule="exact"/>
        <w:ind w:left="200" w:right="200" w:firstLine="500"/>
        <w:jc w:val="both"/>
        <w:textAlignment w:val="auto"/>
        <w:rPr>
          <w:rFonts w:hint="eastAsia" w:ascii="仿宋" w:hAnsi="仿宋" w:eastAsia="仿宋" w:cs="仿宋"/>
          <w:sz w:val="32"/>
          <w:szCs w:val="32"/>
        </w:rPr>
      </w:pPr>
      <w:r>
        <w:rPr>
          <w:rFonts w:hint="eastAsia" w:ascii="仿宋" w:hAnsi="仿宋" w:eastAsia="仿宋" w:cs="仿宋"/>
          <w:position w:val="20"/>
          <w:sz w:val="32"/>
          <w:szCs w:val="32"/>
        </w:rPr>
        <w:t>六、关于皮山县赛图拉镇卫生院2023年一般公共预算基本支出情况说明</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皮山县赛图拉镇卫生院2023年一般公共预算基本支出147.68万元，其中：</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人员经费147.68万元，主要包括：基本工资、津贴补贴、奖金、绩效工资、机关事业部门基本养老保险缴费、职业年金缴费、城镇职工基本医疗保险缴费、公务员医疗补助缴费、其他社会保障缴费、住房公积金、退休费、奖励金。</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公用经费0万元，主要包括：无。</w:t>
      </w:r>
    </w:p>
    <w:p>
      <w:pPr>
        <w:pageBreakBefore w:val="0"/>
        <w:kinsoku/>
        <w:wordWrap/>
        <w:overflowPunct/>
        <w:topLinePunct w:val="0"/>
        <w:autoSpaceDE/>
        <w:autoSpaceDN/>
        <w:bidi w:val="0"/>
        <w:adjustRightInd/>
        <w:snapToGrid/>
        <w:spacing w:before="150" w:line="560" w:lineRule="exact"/>
        <w:ind w:left="200" w:right="200" w:firstLine="500"/>
        <w:jc w:val="both"/>
        <w:textAlignment w:val="auto"/>
        <w:rPr>
          <w:rFonts w:hint="eastAsia" w:ascii="仿宋" w:hAnsi="仿宋" w:eastAsia="仿宋" w:cs="仿宋"/>
          <w:sz w:val="32"/>
          <w:szCs w:val="32"/>
        </w:rPr>
      </w:pPr>
      <w:r>
        <w:rPr>
          <w:rFonts w:hint="eastAsia" w:ascii="仿宋" w:hAnsi="仿宋" w:eastAsia="仿宋" w:cs="仿宋"/>
          <w:position w:val="20"/>
          <w:sz w:val="32"/>
          <w:szCs w:val="32"/>
        </w:rPr>
        <w:t>七、关于皮山县赛图拉镇卫生院2023年一般公共预算项目支出情况说明</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1.项目名称：2023年自治区医疗服务与保障能力提升(卫生健康人才培训)补助资金。</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设立的政策依据：和地财社〔2022〕78号。</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预算安排规模：1.728万元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项目承担部门：皮山县赛图拉镇卫生院。</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资金分配情况：工资。</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资金执行时间：2023年1月1日至2023年12月31日。</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2.项目名称：2023年自治区财政基本公共卫生服务补助资金-和地财社〔2022〕73号。</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设立的政策依据：和地财社〔2022〕73号。</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预算安排规模：0.780145万元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项目承担部门：皮山县赛图拉镇卫生院。</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资金分配情况：办公费，专用材料费，商品和服务支出。</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资金执行时间：2023年1月1日至12月底。</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3.项目名称：2023年中央财政重大传染病防治补助资金。</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设立的政策依据：和地财社〔2022〕76号。</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预算安排规模：0.76万元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项目承担部门：皮山县赛图拉镇卫生院。</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资金分配情况：办公费，专用材料费，商品和服务支出。</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资金执行时间：2023年1月1日至2023年12月31日。</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4.项目名称：2023年中央财政基本药物制度补助资金-和地财社〔2022〕72号。</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设立的政策依据：和地财社〔2022〕72号。</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预算安排规模：0.5444万元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项目承担部门：皮山县赛图拉镇卫生院。</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资金分配情况：专用材料费，商品和服务支出。</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资金执行时间2023年1月1日至2023年12月31日。</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5.项目名称：2023年中央财政基本公共卫生服务补助资金-和地财社〔2022〕71号。</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设立的政策依据：和地财社〔2022〕71号。</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预算安排规模：3.019759万元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项目承担部门：皮山县赛图拉镇卫生院。</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资金分配情况：办公费，专用材料费，商品和服务支出。</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资金执行时间：2023年1月1日至2023年12月31日。</w:t>
      </w:r>
    </w:p>
    <w:p>
      <w:pPr>
        <w:pageBreakBefore w:val="0"/>
        <w:kinsoku/>
        <w:wordWrap/>
        <w:overflowPunct/>
        <w:topLinePunct w:val="0"/>
        <w:autoSpaceDE/>
        <w:autoSpaceDN/>
        <w:bidi w:val="0"/>
        <w:adjustRightInd/>
        <w:snapToGrid/>
        <w:spacing w:before="150" w:line="560" w:lineRule="exact"/>
        <w:ind w:left="200" w:right="200" w:firstLine="500"/>
        <w:jc w:val="both"/>
        <w:textAlignment w:val="auto"/>
        <w:rPr>
          <w:rFonts w:hint="eastAsia" w:ascii="黑体" w:hAnsi="黑体" w:eastAsia="黑体" w:cs="黑体"/>
          <w:b w:val="0"/>
          <w:bCs/>
          <w:color w:val="auto"/>
          <w:kern w:val="2"/>
          <w:sz w:val="32"/>
          <w:szCs w:val="32"/>
          <w:lang w:val="en-US" w:eastAsia="zh-CN"/>
        </w:rPr>
      </w:pPr>
      <w:r>
        <w:rPr>
          <w:rFonts w:hint="eastAsia" w:ascii="黑体" w:hAnsi="黑体" w:eastAsia="黑体" w:cs="黑体"/>
          <w:b w:val="0"/>
          <w:bCs/>
          <w:color w:val="auto"/>
          <w:kern w:val="2"/>
          <w:sz w:val="32"/>
          <w:szCs w:val="32"/>
          <w:lang w:val="en-US" w:eastAsia="zh-CN"/>
        </w:rPr>
        <w:t>八、关于皮山县赛图拉镇卫生院2023年政府性基金预算拨款情况说明</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皮山县赛图拉镇卫生院2023年没有使用政府性基金预算拨款安排的支出，政府性基金预算支出情况表为空表。</w:t>
      </w:r>
    </w:p>
    <w:p>
      <w:pPr>
        <w:pageBreakBefore w:val="0"/>
        <w:kinsoku/>
        <w:wordWrap/>
        <w:overflowPunct/>
        <w:topLinePunct w:val="0"/>
        <w:autoSpaceDE/>
        <w:autoSpaceDN/>
        <w:bidi w:val="0"/>
        <w:adjustRightInd/>
        <w:snapToGrid/>
        <w:spacing w:before="150" w:line="560" w:lineRule="exact"/>
        <w:ind w:left="200" w:right="200" w:firstLine="500"/>
        <w:jc w:val="both"/>
        <w:textAlignment w:val="auto"/>
        <w:rPr>
          <w:rFonts w:hint="eastAsia" w:ascii="黑体" w:hAnsi="黑体" w:eastAsia="黑体" w:cs="黑体"/>
          <w:b w:val="0"/>
          <w:bCs/>
          <w:color w:val="auto"/>
          <w:kern w:val="2"/>
          <w:sz w:val="32"/>
          <w:szCs w:val="32"/>
          <w:lang w:val="en-US" w:eastAsia="zh-CN"/>
        </w:rPr>
      </w:pPr>
      <w:r>
        <w:rPr>
          <w:rFonts w:hint="eastAsia" w:ascii="黑体" w:hAnsi="黑体" w:eastAsia="黑体" w:cs="黑体"/>
          <w:b w:val="0"/>
          <w:bCs/>
          <w:color w:val="auto"/>
          <w:kern w:val="2"/>
          <w:sz w:val="32"/>
          <w:szCs w:val="32"/>
          <w:lang w:val="en-US" w:eastAsia="zh-CN"/>
        </w:rPr>
        <w:t>九、关于皮山县赛图拉镇卫生院2023年国有资本经营预算拨款情况说明</w:t>
      </w:r>
    </w:p>
    <w:p>
      <w:pPr>
        <w:pageBreakBefore w:val="0"/>
        <w:kinsoku/>
        <w:wordWrap/>
        <w:overflowPunct/>
        <w:topLinePunct w:val="0"/>
        <w:autoSpaceDE/>
        <w:autoSpaceDN/>
        <w:bidi w:val="0"/>
        <w:adjustRightInd/>
        <w:snapToGrid/>
        <w:spacing w:before="150" w:line="560" w:lineRule="exact"/>
        <w:ind w:left="200" w:right="200" w:firstLine="500"/>
        <w:jc w:val="both"/>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皮山县赛图拉镇卫生院</w:t>
      </w:r>
      <w:r>
        <w:rPr>
          <w:rFonts w:hint="eastAsia" w:ascii="仿宋" w:hAnsi="仿宋" w:eastAsia="仿宋" w:cs="仿宋"/>
          <w:color w:val="auto"/>
          <w:kern w:val="2"/>
          <w:sz w:val="32"/>
          <w:szCs w:val="32"/>
          <w:lang w:val="en-US" w:eastAsia="zh-CN"/>
        </w:rPr>
        <w:t>2023年没有使用国有资本经营预算拨款安排的支出，国有资本经营预算支出情况表为空表。</w:t>
      </w:r>
    </w:p>
    <w:p>
      <w:pPr>
        <w:pageBreakBefore w:val="0"/>
        <w:kinsoku/>
        <w:wordWrap/>
        <w:overflowPunct/>
        <w:topLinePunct w:val="0"/>
        <w:autoSpaceDE/>
        <w:autoSpaceDN/>
        <w:bidi w:val="0"/>
        <w:adjustRightInd/>
        <w:snapToGrid/>
        <w:spacing w:before="150" w:line="560" w:lineRule="exact"/>
        <w:ind w:left="200" w:right="200" w:firstLine="500"/>
        <w:jc w:val="both"/>
        <w:textAlignment w:val="auto"/>
        <w:rPr>
          <w:rFonts w:hint="eastAsia" w:ascii="黑体" w:hAnsi="黑体" w:eastAsia="黑体" w:cs="黑体"/>
          <w:b w:val="0"/>
          <w:bCs/>
          <w:color w:val="auto"/>
          <w:kern w:val="2"/>
          <w:sz w:val="32"/>
          <w:szCs w:val="32"/>
          <w:lang w:val="en-US" w:eastAsia="zh-CN"/>
        </w:rPr>
      </w:pPr>
      <w:r>
        <w:rPr>
          <w:rFonts w:hint="eastAsia" w:ascii="黑体" w:hAnsi="黑体" w:eastAsia="黑体" w:cs="黑体"/>
          <w:b w:val="0"/>
          <w:bCs/>
          <w:color w:val="auto"/>
          <w:kern w:val="2"/>
          <w:sz w:val="32"/>
          <w:szCs w:val="32"/>
          <w:lang w:val="en-US" w:eastAsia="zh-CN"/>
        </w:rPr>
        <w:t>十、关于皮山县赛图拉镇卫生院2023年财政拨款“三公”经费预算情况说明</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皮山县赛图拉镇卫生院2023年财政拨款“三公”经费数为0万元，其中：因公出国（境）费0万元，公务用车购置费0万元，公务用车运行费0万元，公务接待费0万元。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2023年财政拨款“三公”经费比上年预算增加0万元，增长0%，其中：</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因公出国（境）费增加0万元，增长0%，主要原因是去年与今年均未安排因公出国（境）费。公务用车购置费增加0万元，增长0%，主要原因是去年与今年均未安排公务用车购置费。公务用车运行费增加0万元，增长0%，主要原因是去年与今年均未安排公务用车运行费。公务接待费增加0万元，增长0%，主要原因是去年与今年均未安排公务接待费。</w:t>
      </w:r>
    </w:p>
    <w:p>
      <w:pPr>
        <w:pageBreakBefore w:val="0"/>
        <w:kinsoku/>
        <w:wordWrap/>
        <w:overflowPunct/>
        <w:topLinePunct w:val="0"/>
        <w:autoSpaceDE/>
        <w:autoSpaceDN/>
        <w:bidi w:val="0"/>
        <w:adjustRightInd/>
        <w:snapToGrid/>
        <w:spacing w:before="150" w:line="560" w:lineRule="exact"/>
        <w:ind w:left="200" w:right="200" w:firstLine="500"/>
        <w:jc w:val="both"/>
        <w:textAlignment w:val="auto"/>
        <w:rPr>
          <w:rFonts w:hint="eastAsia" w:ascii="黑体" w:hAnsi="黑体" w:eastAsia="黑体" w:cs="黑体"/>
          <w:b w:val="0"/>
          <w:bCs/>
          <w:color w:val="auto"/>
          <w:kern w:val="2"/>
          <w:sz w:val="32"/>
          <w:szCs w:val="32"/>
          <w:lang w:val="en-US" w:eastAsia="zh-CN"/>
        </w:rPr>
      </w:pPr>
      <w:r>
        <w:rPr>
          <w:rFonts w:hint="eastAsia" w:ascii="黑体" w:hAnsi="黑体" w:eastAsia="黑体" w:cs="黑体"/>
          <w:b w:val="0"/>
          <w:bCs/>
          <w:color w:val="auto"/>
          <w:kern w:val="2"/>
          <w:sz w:val="32"/>
          <w:szCs w:val="32"/>
          <w:lang w:val="en-US" w:eastAsia="zh-CN"/>
        </w:rPr>
        <w:t>十一、其他重要事项的情况说明</w:t>
      </w:r>
    </w:p>
    <w:p>
      <w:pPr>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color w:val="auto"/>
          <w:kern w:val="2"/>
          <w:sz w:val="32"/>
          <w:szCs w:val="32"/>
          <w:lang w:val="en-US" w:eastAsia="zh-CN"/>
        </w:rPr>
      </w:pPr>
      <w:r>
        <w:rPr>
          <w:rFonts w:hint="eastAsia" w:ascii="楷体_GB2312" w:hAnsi="楷体_GB2312" w:eastAsia="楷体_GB2312" w:cs="楷体_GB2312"/>
          <w:b/>
          <w:color w:val="auto"/>
          <w:kern w:val="2"/>
          <w:sz w:val="32"/>
          <w:szCs w:val="32"/>
          <w:lang w:val="en-US" w:eastAsia="zh-CN"/>
        </w:rPr>
        <w:t>（一）机关运行经费情况</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2023年，皮山县赛图拉镇卫生院机关运行经费财政拨款预算0万元，比上年预算增加0万元，增长0%。主要原因是去年与今年均未安排机关运行经费预算。</w:t>
      </w:r>
    </w:p>
    <w:p>
      <w:pPr>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color w:val="auto"/>
          <w:kern w:val="2"/>
          <w:sz w:val="32"/>
          <w:szCs w:val="32"/>
          <w:lang w:val="en-US" w:eastAsia="zh-CN"/>
        </w:rPr>
      </w:pPr>
      <w:r>
        <w:rPr>
          <w:rFonts w:hint="eastAsia" w:ascii="楷体_GB2312" w:hAnsi="楷体_GB2312" w:eastAsia="楷体_GB2312" w:cs="楷体_GB2312"/>
          <w:b/>
          <w:color w:val="auto"/>
          <w:kern w:val="2"/>
          <w:sz w:val="32"/>
          <w:szCs w:val="32"/>
          <w:lang w:val="en-US" w:eastAsia="zh-CN"/>
        </w:rPr>
        <w:t>（二）政府采购情况</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2023年，皮山县赛图拉镇卫生院政府采购预算0万元，其中：政府采购货物预算0万元，政府采购工程预算0万元，政府采购服务预算0万元。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2023年度本部门面向中小企业预留政府采购项目预算金额0万元，其中：面向小微企业预留政府采购项目预算金额0万元。</w:t>
      </w:r>
    </w:p>
    <w:p>
      <w:pPr>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color w:val="auto"/>
          <w:kern w:val="2"/>
          <w:sz w:val="32"/>
          <w:szCs w:val="32"/>
          <w:lang w:val="en-US" w:eastAsia="zh-CN"/>
        </w:rPr>
      </w:pPr>
      <w:r>
        <w:rPr>
          <w:rFonts w:hint="eastAsia" w:ascii="楷体_GB2312" w:hAnsi="楷体_GB2312" w:eastAsia="楷体_GB2312" w:cs="楷体_GB2312"/>
          <w:b/>
          <w:color w:val="auto"/>
          <w:kern w:val="2"/>
          <w:sz w:val="32"/>
          <w:szCs w:val="32"/>
          <w:lang w:val="en-US" w:eastAsia="zh-CN"/>
        </w:rPr>
        <w:t>（三）国有资产占用使用情况</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截至2022年底，皮山县赛图拉镇卫生院及下属各预算部门占用使用国有资产总体情况为</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1.房屋0平方米，价值0万元。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2.车辆0辆，价值0.00万元；其中：一般公务用车0辆，价值0万元；执法执勤用车0辆，价值0万元；其他车辆0辆，价值0万元。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3.办公家具价值0万元。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4.其他资产价值0万元。</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部门价值50万元以上大型设备0台，部门价值100万元以上大型设备0台。</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2023年部门预算安排购置车辆经费0万元，安排购置50万元以上大型设备0台，部门价值100万元以上大型设备0台。</w:t>
      </w:r>
    </w:p>
    <w:p>
      <w:pPr>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color w:val="auto"/>
          <w:kern w:val="2"/>
          <w:sz w:val="32"/>
          <w:szCs w:val="32"/>
          <w:lang w:val="en-US" w:eastAsia="zh-CN"/>
        </w:rPr>
      </w:pPr>
      <w:r>
        <w:rPr>
          <w:rFonts w:hint="eastAsia" w:ascii="楷体_GB2312" w:hAnsi="楷体_GB2312" w:eastAsia="楷体_GB2312" w:cs="楷体_GB2312"/>
          <w:b/>
          <w:color w:val="auto"/>
          <w:kern w:val="2"/>
          <w:sz w:val="32"/>
          <w:szCs w:val="32"/>
          <w:lang w:val="en-US" w:eastAsia="zh-CN"/>
        </w:rPr>
        <w:t>（四）预算绩效情况</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rPr>
      </w:pPr>
      <w:r>
        <w:rPr>
          <w:rFonts w:hint="eastAsia" w:ascii="仿宋" w:hAnsi="仿宋" w:eastAsia="仿宋" w:cs="仿宋"/>
          <w:color w:val="auto"/>
          <w:kern w:val="2"/>
          <w:sz w:val="32"/>
          <w:szCs w:val="32"/>
          <w:lang w:val="en-US" w:eastAsia="zh-CN"/>
        </w:rPr>
        <w:t>2023年，本年度预算绩效管理的财政拨款项目5个，涉及预算金额180.33万元；非财政拨款项目5个，涉及预算金额6.812万元。</w:t>
      </w:r>
    </w:p>
    <w:tbl>
      <w:tblPr>
        <w:tblStyle w:val="6"/>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皮山县赛图拉镇卫生院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eastAsia="zh-CN"/>
              </w:rPr>
              <w:t>努尔妮萨罕</w:t>
            </w:r>
            <w:r>
              <w:rPr>
                <w:rFonts w:hint="eastAsia" w:ascii="宋体" w:hAnsi="宋体" w:cs="宋体"/>
                <w:i w:val="0"/>
                <w:iCs w:val="0"/>
                <w:color w:val="000000"/>
                <w:sz w:val="20"/>
                <w:szCs w:val="20"/>
                <w:u w:val="none"/>
                <w:lang w:val="en-US" w:eastAsia="zh-CN"/>
              </w:rPr>
              <w:t>·萨力</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15292813777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皮山县赛图拉镇卫生院是一所集医医疗、科教、预防和保健为一体的综合性。坚持以“病人为中心”，的服务理念，以提高医疗服务质量为主题,提高服务意识，改善服务态度，转变服务作风，注重诚信服务,增进医患沟通，构建和谐医患关系，把维护群众利益，保证医疗质量和医疗安全，优化执业环境作为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w:t>
            </w:r>
            <w:r>
              <w:rPr>
                <w:rFonts w:hint="eastAsia" w:ascii="宋体" w:hAnsi="宋体" w:cs="宋体"/>
                <w:i w:val="0"/>
                <w:iCs w:val="0"/>
                <w:color w:val="000000"/>
                <w:kern w:val="0"/>
                <w:sz w:val="20"/>
                <w:szCs w:val="20"/>
                <w:u w:val="none"/>
                <w:lang w:val="en-US" w:eastAsia="zh-CN" w:bidi="ar"/>
              </w:rPr>
              <w:t>180.33</w:t>
            </w:r>
            <w:r>
              <w:rPr>
                <w:rFonts w:hint="eastAsia" w:ascii="宋体" w:hAnsi="宋体" w:eastAsia="宋体" w:cs="宋体"/>
                <w:i w:val="0"/>
                <w:iCs w:val="0"/>
                <w:color w:val="000000"/>
                <w:kern w:val="0"/>
                <w:sz w:val="20"/>
                <w:szCs w:val="20"/>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180.33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eastAsia="zh-CN"/>
              </w:rPr>
              <w:t>患者平均住院日</w:t>
            </w:r>
          </w:p>
        </w:tc>
        <w:tc>
          <w:tcPr>
            <w:tcW w:w="12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=8天</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sz w:val="24"/>
                <w:szCs w:val="24"/>
                <w:u w:val="none"/>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eastAsia="zh-CN"/>
              </w:rPr>
              <w:t>医疗服务收入占比</w:t>
            </w:r>
          </w:p>
        </w:tc>
        <w:tc>
          <w:tcPr>
            <w:tcW w:w="12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&gt;=37</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sz w:val="24"/>
                <w:szCs w:val="24"/>
                <w:u w:val="none"/>
                <w:lang w:val="en-US" w:eastAsia="zh-CN"/>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p>
        </w:tc>
        <w:tc>
          <w:tcPr>
            <w:tcW w:w="165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20"/>
                <w:szCs w:val="20"/>
                <w:u w:val="none"/>
                <w:lang w:val="en-US" w:eastAsia="zh-CN" w:bidi="ar-SA"/>
              </w:rPr>
            </w:pPr>
          </w:p>
        </w:tc>
        <w:tc>
          <w:tcPr>
            <w:tcW w:w="12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20"/>
                <w:szCs w:val="20"/>
                <w:u w:val="none"/>
                <w:lang w:val="en-US" w:eastAsia="zh-CN" w:bidi="ar-SA"/>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20"/>
                <w:szCs w:val="20"/>
                <w:u w:val="none"/>
                <w:lang w:val="en-US" w:eastAsia="zh-CN" w:bidi="ar-SA"/>
              </w:rPr>
            </w:pP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p>
        </w:tc>
        <w:tc>
          <w:tcPr>
            <w:tcW w:w="165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20"/>
                <w:szCs w:val="20"/>
                <w:u w:val="none"/>
                <w:lang w:val="en-US" w:eastAsia="zh-CN" w:bidi="ar-SA"/>
              </w:rPr>
            </w:pPr>
          </w:p>
        </w:tc>
        <w:tc>
          <w:tcPr>
            <w:tcW w:w="12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20"/>
                <w:szCs w:val="20"/>
                <w:u w:val="none"/>
                <w:lang w:val="en-US" w:eastAsia="zh-CN" w:bidi="ar-SA"/>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20"/>
                <w:szCs w:val="20"/>
                <w:u w:val="none"/>
                <w:lang w:val="en-US" w:eastAsia="zh-CN" w:bidi="ar-SA"/>
              </w:rPr>
            </w:pP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sz w:val="18"/>
                <w:szCs w:val="18"/>
                <w:highlight w:val="none"/>
                <w:u w:val="none"/>
              </w:rPr>
              <w:t>保障群众的医疗服务要求</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&gt;=98%</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2024年工作计划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sz w:val="24"/>
                <w:szCs w:val="24"/>
                <w:u w:val="none"/>
                <w:lang w:val="en-US" w:eastAsia="zh-CN"/>
              </w:rPr>
              <w:t>10</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widowControl/>
        <w:spacing w:line="560" w:lineRule="exact"/>
        <w:ind w:firstLine="560" w:firstLineChars="200"/>
        <w:rPr>
          <w:rFonts w:hint="eastAsia" w:ascii="仿宋" w:hAnsi="微软雅黑" w:eastAsia="仿宋" w:cs="Times New Roman"/>
          <w:color w:val="auto"/>
          <w:kern w:val="2"/>
          <w:sz w:val="28"/>
          <w:szCs w:val="28"/>
          <w:lang w:val="en-US" w:eastAsia="zh-CN"/>
        </w:rPr>
      </w:pPr>
      <w:r>
        <w:rPr>
          <w:rFonts w:hint="eastAsia" w:ascii="仿宋" w:hAnsi="微软雅黑" w:eastAsia="仿宋" w:cs="Times New Roman"/>
          <w:color w:val="auto"/>
          <w:kern w:val="2"/>
          <w:sz w:val="28"/>
          <w:szCs w:val="28"/>
          <w:lang w:val="en-US" w:eastAsia="zh-CN"/>
        </w:rPr>
        <w:br w:type="textWrapping"/>
      </w:r>
    </w:p>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6"/>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912"/>
        <w:gridCol w:w="1086"/>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i w:val="0"/>
                <w:iCs w:val="0"/>
                <w:color w:val="000000"/>
                <w:kern w:val="0"/>
                <w:sz w:val="18"/>
                <w:szCs w:val="18"/>
                <w:highlight w:val="none"/>
                <w:u w:val="none"/>
                <w:lang w:val="en-US" w:eastAsia="zh-CN" w:bidi="ar"/>
              </w:rPr>
              <w:t>预算部门</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皮山县赛图拉镇卫生院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2023年自治区医疗服务与保障能力提升(卫生健康人才培训)补助资金-和地财社</w:t>
            </w:r>
            <w:r>
              <w:rPr>
                <w:rFonts w:hint="eastAsia" w:ascii="宋体" w:hAnsi="宋体" w:eastAsia="宋体" w:cs="宋体"/>
                <w:i w:val="0"/>
                <w:iCs w:val="0"/>
                <w:color w:val="000000"/>
                <w:sz w:val="18"/>
                <w:szCs w:val="18"/>
                <w:highlight w:val="none"/>
                <w:u w:val="none"/>
                <w:lang w:eastAsia="zh-CN"/>
              </w:rPr>
              <w:t>〔2022〕78号</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20"/>
                <w:szCs w:val="20"/>
                <w:u w:val="none"/>
                <w:lang w:eastAsia="zh-CN"/>
              </w:rPr>
              <w:t>努尔妮萨罕</w:t>
            </w:r>
            <w:r>
              <w:rPr>
                <w:rFonts w:hint="eastAsia" w:ascii="宋体" w:hAnsi="宋体" w:cs="宋体"/>
                <w:i w:val="0"/>
                <w:iCs w:val="0"/>
                <w:color w:val="000000"/>
                <w:sz w:val="20"/>
                <w:szCs w:val="20"/>
                <w:u w:val="none"/>
                <w:lang w:val="en-US" w:eastAsia="zh-CN"/>
              </w:rPr>
              <w:t>·萨力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1.728</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1.728</w:t>
            </w:r>
          </w:p>
        </w:tc>
        <w:tc>
          <w:tcPr>
            <w:tcW w:w="10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用于开展医疗服务与保障能力提升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0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村医生工资</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1.728</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default" w:ascii="Calibri" w:hAnsi="Calibri" w:eastAsia="宋体" w:cs="Calibri"/>
                <w:i w:val="0"/>
                <w:color w:val="000000"/>
                <w:kern w:val="0"/>
                <w:sz w:val="22"/>
                <w:szCs w:val="22"/>
                <w:u w:val="none"/>
                <w:lang w:val="en-US" w:eastAsia="zh-CN" w:bidi="ar"/>
              </w:rPr>
              <w:t>和地财社</w:t>
            </w:r>
            <w:r>
              <w:rPr>
                <w:rFonts w:hint="eastAsia" w:ascii="Calibri" w:hAnsi="Calibri" w:eastAsia="宋体" w:cs="Calibri"/>
                <w:i w:val="0"/>
                <w:color w:val="000000"/>
                <w:kern w:val="0"/>
                <w:sz w:val="22"/>
                <w:szCs w:val="22"/>
                <w:u w:val="none"/>
                <w:lang w:val="en-US" w:eastAsia="zh-CN" w:bidi="ar"/>
              </w:rPr>
              <w:t>〔2022〕78号</w:t>
            </w: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bl>
    <w:p>
      <w:pPr>
        <w:widowControl/>
        <w:spacing w:line="560" w:lineRule="exact"/>
        <w:ind w:firstLine="560" w:firstLineChars="200"/>
        <w:rPr>
          <w:rFonts w:hint="eastAsia" w:ascii="仿宋" w:hAnsi="微软雅黑" w:eastAsia="仿宋" w:cs="Times New Roman"/>
          <w:color w:val="auto"/>
          <w:kern w:val="2"/>
          <w:sz w:val="28"/>
          <w:szCs w:val="28"/>
          <w:lang w:val="en-US" w:eastAsia="zh-CN"/>
        </w:rPr>
        <w:sectPr>
          <w:cols w:space="720" w:num="1"/>
        </w:sectPr>
      </w:pPr>
    </w:p>
    <w:tbl>
      <w:tblPr>
        <w:tblStyle w:val="6"/>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912"/>
        <w:gridCol w:w="1086"/>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i w:val="0"/>
                <w:iCs w:val="0"/>
                <w:color w:val="000000"/>
                <w:kern w:val="0"/>
                <w:sz w:val="18"/>
                <w:szCs w:val="18"/>
                <w:highlight w:val="none"/>
                <w:u w:val="none"/>
                <w:lang w:val="en-US" w:eastAsia="zh-CN" w:bidi="ar"/>
              </w:rPr>
              <w:t>预算部门</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皮山县赛图拉镇卫生院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2023年自治区财政基本公共卫生服务补助资金-和地财社</w:t>
            </w:r>
            <w:r>
              <w:rPr>
                <w:rFonts w:hint="eastAsia" w:ascii="宋体" w:hAnsi="宋体" w:eastAsia="宋体" w:cs="宋体"/>
                <w:i w:val="0"/>
                <w:iCs w:val="0"/>
                <w:color w:val="000000"/>
                <w:sz w:val="18"/>
                <w:szCs w:val="18"/>
                <w:highlight w:val="none"/>
                <w:u w:val="none"/>
                <w:lang w:eastAsia="zh-CN"/>
              </w:rPr>
              <w:t>〔2022〕73号</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20"/>
                <w:szCs w:val="20"/>
                <w:u w:val="none"/>
                <w:lang w:eastAsia="zh-CN"/>
              </w:rPr>
              <w:t>努尔妮萨罕</w:t>
            </w:r>
            <w:r>
              <w:rPr>
                <w:rFonts w:hint="eastAsia" w:ascii="宋体" w:hAnsi="宋体" w:cs="宋体"/>
                <w:i w:val="0"/>
                <w:iCs w:val="0"/>
                <w:color w:val="000000"/>
                <w:sz w:val="20"/>
                <w:szCs w:val="20"/>
                <w:u w:val="none"/>
                <w:lang w:val="en-US" w:eastAsia="zh-CN"/>
              </w:rPr>
              <w:t>·萨力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0.78</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0.78</w:t>
            </w:r>
          </w:p>
        </w:tc>
        <w:tc>
          <w:tcPr>
            <w:tcW w:w="10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用于开展医疗服务与保障能力提升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0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劳务费，其他商品和服务支出</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0.78</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和地财社</w:t>
            </w:r>
            <w:r>
              <w:rPr>
                <w:rFonts w:hint="eastAsia" w:ascii="宋体" w:hAnsi="宋体" w:eastAsia="宋体" w:cs="宋体"/>
                <w:i w:val="0"/>
                <w:iCs w:val="0"/>
                <w:color w:val="000000"/>
                <w:sz w:val="18"/>
                <w:szCs w:val="18"/>
                <w:highlight w:val="none"/>
                <w:u w:val="none"/>
                <w:lang w:eastAsia="zh-CN"/>
              </w:rPr>
              <w:t>〔2022〕73号</w:t>
            </w: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bl>
    <w:p>
      <w:pPr>
        <w:widowControl/>
        <w:spacing w:line="560" w:lineRule="exact"/>
        <w:ind w:firstLine="560" w:firstLineChars="200"/>
        <w:rPr>
          <w:rFonts w:hint="eastAsia" w:ascii="仿宋" w:hAnsi="微软雅黑" w:eastAsia="仿宋" w:cs="Times New Roman"/>
          <w:color w:val="auto"/>
          <w:kern w:val="2"/>
          <w:sz w:val="28"/>
          <w:szCs w:val="28"/>
          <w:lang w:val="en-US" w:eastAsia="zh-CN"/>
        </w:rPr>
        <w:sectPr>
          <w:cols w:space="720" w:num="1"/>
        </w:sectPr>
      </w:pPr>
    </w:p>
    <w:tbl>
      <w:tblPr>
        <w:tblStyle w:val="6"/>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912"/>
        <w:gridCol w:w="1086"/>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i w:val="0"/>
                <w:iCs w:val="0"/>
                <w:color w:val="000000"/>
                <w:kern w:val="0"/>
                <w:sz w:val="18"/>
                <w:szCs w:val="18"/>
                <w:highlight w:val="none"/>
                <w:u w:val="none"/>
                <w:lang w:val="en-US" w:eastAsia="zh-CN" w:bidi="ar"/>
              </w:rPr>
              <w:t>预算部门</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皮山县赛图拉镇卫生院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2023年中央财政重大传染病防治补助资金-和地财社</w:t>
            </w:r>
            <w:r>
              <w:rPr>
                <w:rFonts w:hint="eastAsia" w:ascii="宋体" w:hAnsi="宋体" w:eastAsia="宋体" w:cs="宋体"/>
                <w:i w:val="0"/>
                <w:iCs w:val="0"/>
                <w:color w:val="000000"/>
                <w:sz w:val="18"/>
                <w:szCs w:val="18"/>
                <w:highlight w:val="none"/>
                <w:u w:val="none"/>
                <w:lang w:eastAsia="zh-CN"/>
              </w:rPr>
              <w:t>〔2022〕76号</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20"/>
                <w:szCs w:val="20"/>
                <w:u w:val="none"/>
                <w:lang w:eastAsia="zh-CN"/>
              </w:rPr>
              <w:t>努尔妮萨罕</w:t>
            </w:r>
            <w:r>
              <w:rPr>
                <w:rFonts w:hint="eastAsia" w:ascii="宋体" w:hAnsi="宋体" w:cs="宋体"/>
                <w:i w:val="0"/>
                <w:iCs w:val="0"/>
                <w:color w:val="000000"/>
                <w:sz w:val="20"/>
                <w:szCs w:val="20"/>
                <w:u w:val="none"/>
                <w:lang w:val="en-US" w:eastAsia="zh-CN"/>
              </w:rPr>
              <w:t>·萨力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0.76</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0.76</w:t>
            </w:r>
          </w:p>
        </w:tc>
        <w:tc>
          <w:tcPr>
            <w:tcW w:w="10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用于开展医疗服务与保障能力提升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0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办公费，专用材料费，商品和服务支出</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0.76</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default" w:ascii="Calibri" w:hAnsi="Calibri" w:eastAsia="宋体" w:cs="Calibri"/>
                <w:i w:val="0"/>
                <w:color w:val="000000"/>
                <w:kern w:val="0"/>
                <w:sz w:val="22"/>
                <w:szCs w:val="22"/>
                <w:u w:val="none"/>
                <w:lang w:val="en-US" w:eastAsia="zh-CN" w:bidi="ar"/>
              </w:rPr>
              <w:t>和地财社</w:t>
            </w:r>
            <w:r>
              <w:rPr>
                <w:rFonts w:hint="eastAsia" w:ascii="Calibri" w:hAnsi="Calibri" w:eastAsia="宋体" w:cs="Calibri"/>
                <w:i w:val="0"/>
                <w:color w:val="000000"/>
                <w:kern w:val="0"/>
                <w:sz w:val="22"/>
                <w:szCs w:val="22"/>
                <w:u w:val="none"/>
                <w:lang w:val="en-US" w:eastAsia="zh-CN" w:bidi="ar"/>
              </w:rPr>
              <w:t>〔2022〕76号</w:t>
            </w: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bl>
    <w:p>
      <w:pPr>
        <w:widowControl/>
        <w:spacing w:line="560" w:lineRule="exact"/>
        <w:ind w:firstLine="560" w:firstLineChars="200"/>
        <w:rPr>
          <w:rFonts w:hint="eastAsia" w:ascii="仿宋" w:hAnsi="微软雅黑" w:eastAsia="仿宋" w:cs="Times New Roman"/>
          <w:color w:val="auto"/>
          <w:kern w:val="2"/>
          <w:sz w:val="28"/>
          <w:szCs w:val="28"/>
          <w:lang w:val="en-US" w:eastAsia="zh-CN"/>
        </w:rPr>
        <w:sectPr>
          <w:cols w:space="720" w:num="1"/>
        </w:sectPr>
      </w:pPr>
    </w:p>
    <w:tbl>
      <w:tblPr>
        <w:tblStyle w:val="6"/>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912"/>
        <w:gridCol w:w="1086"/>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i w:val="0"/>
                <w:iCs w:val="0"/>
                <w:color w:val="000000"/>
                <w:kern w:val="0"/>
                <w:sz w:val="18"/>
                <w:szCs w:val="18"/>
                <w:highlight w:val="none"/>
                <w:u w:val="none"/>
                <w:lang w:val="en-US" w:eastAsia="zh-CN" w:bidi="ar"/>
              </w:rPr>
              <w:t>预算部门</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皮山县赛图拉镇卫生院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2023年中央财政基本药物制度补助资金-和地财社</w:t>
            </w:r>
            <w:r>
              <w:rPr>
                <w:rFonts w:hint="eastAsia" w:ascii="宋体" w:hAnsi="宋体" w:eastAsia="宋体" w:cs="宋体"/>
                <w:i w:val="0"/>
                <w:iCs w:val="0"/>
                <w:color w:val="000000"/>
                <w:sz w:val="18"/>
                <w:szCs w:val="18"/>
                <w:highlight w:val="none"/>
                <w:u w:val="none"/>
                <w:lang w:eastAsia="zh-CN"/>
              </w:rPr>
              <w:t>〔2022〕72号</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20"/>
                <w:szCs w:val="20"/>
                <w:u w:val="none"/>
                <w:lang w:eastAsia="zh-CN"/>
              </w:rPr>
              <w:t>努尔妮萨罕</w:t>
            </w:r>
            <w:r>
              <w:rPr>
                <w:rFonts w:hint="eastAsia" w:ascii="宋体" w:hAnsi="宋体" w:cs="宋体"/>
                <w:i w:val="0"/>
                <w:iCs w:val="0"/>
                <w:color w:val="000000"/>
                <w:sz w:val="20"/>
                <w:szCs w:val="20"/>
                <w:u w:val="none"/>
                <w:lang w:val="en-US" w:eastAsia="zh-CN"/>
              </w:rPr>
              <w:t>·萨力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0.54</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0.54</w:t>
            </w:r>
          </w:p>
        </w:tc>
        <w:tc>
          <w:tcPr>
            <w:tcW w:w="10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用于开展医疗服务与保障能力提升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0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专用材料费，商品和服务支出</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0.54</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default" w:ascii="Calibri" w:hAnsi="Calibri" w:eastAsia="宋体" w:cs="Calibri"/>
                <w:i w:val="0"/>
                <w:color w:val="000000"/>
                <w:kern w:val="0"/>
                <w:sz w:val="22"/>
                <w:szCs w:val="22"/>
                <w:u w:val="none"/>
                <w:lang w:val="en-US" w:eastAsia="zh-CN" w:bidi="ar"/>
              </w:rPr>
              <w:t>和地财社</w:t>
            </w:r>
            <w:r>
              <w:rPr>
                <w:rFonts w:hint="eastAsia" w:ascii="Calibri" w:hAnsi="Calibri" w:eastAsia="宋体" w:cs="Calibri"/>
                <w:i w:val="0"/>
                <w:color w:val="000000"/>
                <w:kern w:val="0"/>
                <w:sz w:val="22"/>
                <w:szCs w:val="22"/>
                <w:u w:val="none"/>
                <w:lang w:val="en-US" w:eastAsia="zh-CN" w:bidi="ar"/>
              </w:rPr>
              <w:t>〔2022〕72号</w:t>
            </w: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bl>
    <w:p>
      <w:pPr>
        <w:widowControl/>
        <w:spacing w:line="560" w:lineRule="exact"/>
        <w:ind w:firstLine="560" w:firstLineChars="200"/>
        <w:rPr>
          <w:rFonts w:hint="eastAsia" w:ascii="仿宋" w:hAnsi="微软雅黑" w:eastAsia="仿宋" w:cs="Times New Roman"/>
          <w:color w:val="auto"/>
          <w:kern w:val="2"/>
          <w:sz w:val="28"/>
          <w:szCs w:val="28"/>
          <w:lang w:val="en-US" w:eastAsia="zh-CN"/>
        </w:rPr>
        <w:sectPr>
          <w:cols w:space="720" w:num="1"/>
        </w:sectPr>
      </w:pPr>
    </w:p>
    <w:tbl>
      <w:tblPr>
        <w:tblStyle w:val="6"/>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912"/>
        <w:gridCol w:w="1086"/>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i w:val="0"/>
                <w:iCs w:val="0"/>
                <w:color w:val="000000"/>
                <w:kern w:val="0"/>
                <w:sz w:val="18"/>
                <w:szCs w:val="18"/>
                <w:highlight w:val="none"/>
                <w:u w:val="none"/>
                <w:lang w:val="en-US" w:eastAsia="zh-CN" w:bidi="ar"/>
              </w:rPr>
              <w:t>预算部门</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皮山县赛图拉镇卫生院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2023年中央财政基本公共卫生服务补助资金-和地财社</w:t>
            </w:r>
            <w:r>
              <w:rPr>
                <w:rFonts w:hint="eastAsia" w:ascii="宋体" w:hAnsi="宋体" w:eastAsia="宋体" w:cs="宋体"/>
                <w:i w:val="0"/>
                <w:iCs w:val="0"/>
                <w:color w:val="000000"/>
                <w:sz w:val="18"/>
                <w:szCs w:val="18"/>
                <w:highlight w:val="none"/>
                <w:u w:val="none"/>
                <w:lang w:eastAsia="zh-CN"/>
              </w:rPr>
              <w:t>〔2022〕71号</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20"/>
                <w:szCs w:val="20"/>
                <w:u w:val="none"/>
                <w:lang w:eastAsia="zh-CN"/>
              </w:rPr>
              <w:t>努尔妮萨罕</w:t>
            </w:r>
            <w:r>
              <w:rPr>
                <w:rFonts w:hint="eastAsia" w:ascii="宋体" w:hAnsi="宋体" w:cs="宋体"/>
                <w:i w:val="0"/>
                <w:iCs w:val="0"/>
                <w:color w:val="000000"/>
                <w:sz w:val="20"/>
                <w:szCs w:val="20"/>
                <w:u w:val="none"/>
                <w:lang w:val="en-US" w:eastAsia="zh-CN"/>
              </w:rPr>
              <w:t>·萨力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3.02</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3.02</w:t>
            </w:r>
          </w:p>
        </w:tc>
        <w:tc>
          <w:tcPr>
            <w:tcW w:w="10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用于开展医疗服务与保障能力提升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0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办公费，专用材料费，商品和服务支出</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3.02</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default" w:ascii="Calibri" w:hAnsi="Calibri" w:eastAsia="宋体" w:cs="Calibri"/>
                <w:i w:val="0"/>
                <w:color w:val="000000"/>
                <w:kern w:val="0"/>
                <w:sz w:val="22"/>
                <w:szCs w:val="22"/>
                <w:u w:val="none"/>
                <w:lang w:val="en-US" w:eastAsia="zh-CN" w:bidi="ar"/>
              </w:rPr>
              <w:t>和地财社</w:t>
            </w:r>
            <w:r>
              <w:rPr>
                <w:rFonts w:hint="eastAsia" w:ascii="Calibri" w:hAnsi="Calibri" w:eastAsia="宋体" w:cs="Calibri"/>
                <w:i w:val="0"/>
                <w:color w:val="000000"/>
                <w:kern w:val="0"/>
                <w:sz w:val="22"/>
                <w:szCs w:val="22"/>
                <w:u w:val="none"/>
                <w:lang w:val="en-US" w:eastAsia="zh-CN" w:bidi="ar"/>
              </w:rPr>
              <w:t>〔2022〕71号</w:t>
            </w: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vAlign w:val="center"/>
          </w:tcPr>
          <w:p>
            <w:pPr>
              <w:jc w:val="distribute"/>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eastAsia="zh-CN"/>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6"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bl>
    <w:p>
      <w:pPr>
        <w:widowControl/>
        <w:spacing w:line="560" w:lineRule="exact"/>
        <w:ind w:firstLine="560" w:firstLineChars="200"/>
        <w:rPr>
          <w:rFonts w:hint="eastAsia" w:ascii="仿宋" w:hAnsi="微软雅黑" w:eastAsia="仿宋" w:cs="Times New Roman"/>
          <w:color w:val="auto"/>
          <w:kern w:val="2"/>
          <w:sz w:val="28"/>
          <w:szCs w:val="28"/>
          <w:lang w:val="en-US" w:eastAsia="zh-CN"/>
        </w:rPr>
        <w:sectPr>
          <w:cols w:space="720" w:num="1"/>
        </w:sectPr>
      </w:pPr>
    </w:p>
    <w:p>
      <w:pPr>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color w:val="auto"/>
          <w:kern w:val="2"/>
          <w:sz w:val="32"/>
          <w:szCs w:val="32"/>
          <w:lang w:val="en-US" w:eastAsia="zh-CN"/>
        </w:rPr>
      </w:pPr>
      <w:r>
        <w:rPr>
          <w:rFonts w:hint="eastAsia" w:ascii="楷体_GB2312" w:hAnsi="楷体_GB2312" w:eastAsia="楷体_GB2312" w:cs="楷体_GB2312"/>
          <w:b/>
          <w:color w:val="auto"/>
          <w:kern w:val="2"/>
          <w:sz w:val="32"/>
          <w:szCs w:val="32"/>
          <w:lang w:val="en-US" w:eastAsia="zh-CN"/>
        </w:rPr>
        <w:t>（五）其他需说明的事项</w:t>
      </w:r>
    </w:p>
    <w:p>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color w:val="auto"/>
          <w:kern w:val="2"/>
          <w:sz w:val="32"/>
          <w:szCs w:val="32"/>
          <w:lang w:val="en-US" w:eastAsia="zh-CN"/>
        </w:rPr>
      </w:pPr>
      <w:r>
        <w:rPr>
          <w:rFonts w:hint="eastAsia" w:ascii="仿宋" w:hAnsi="仿宋" w:eastAsia="仿宋" w:cs="仿宋"/>
          <w:b w:val="0"/>
          <w:bCs/>
          <w:color w:val="auto"/>
          <w:kern w:val="2"/>
          <w:sz w:val="32"/>
          <w:szCs w:val="32"/>
          <w:lang w:val="en-US" w:eastAsia="zh-CN"/>
        </w:rPr>
        <w:t>无其他需要说明的事项。</w:t>
      </w:r>
    </w:p>
    <w:p>
      <w:pPr>
        <w:rPr>
          <w:rFonts w:hint="eastAsia" w:ascii="黑体" w:eastAsia="黑体" w:cs="Times New Roman"/>
          <w:color w:val="auto"/>
          <w:sz w:val="30"/>
          <w:szCs w:val="30"/>
          <w:lang w:val="en-US" w:eastAsia="zh-CN"/>
        </w:rPr>
      </w:pPr>
      <w:r>
        <w:rPr>
          <w:rFonts w:hint="eastAsia" w:ascii="黑体" w:eastAsia="黑体" w:cs="Times New Roman"/>
          <w:color w:val="auto"/>
          <w:sz w:val="30"/>
          <w:szCs w:val="30"/>
          <w:lang w:val="en-US" w:eastAsia="zh-CN"/>
        </w:rPr>
        <w:br w:type="page"/>
      </w:r>
    </w:p>
    <w:p>
      <w:pPr>
        <w:pStyle w:val="2"/>
        <w:spacing w:before="156" w:beforeLines="50" w:after="156" w:afterLines="50" w:line="560" w:lineRule="exact"/>
        <w:jc w:val="center"/>
        <w:rPr>
          <w:rFonts w:hint="eastAsia" w:ascii="黑体" w:eastAsia="黑体" w:cs="Times New Roman"/>
          <w:color w:val="auto"/>
          <w:sz w:val="30"/>
          <w:szCs w:val="30"/>
          <w:lang w:val="en-US" w:eastAsia="zh-CN"/>
        </w:rPr>
      </w:pPr>
      <w:r>
        <w:rPr>
          <w:rFonts w:hint="eastAsia" w:ascii="黑体" w:eastAsia="黑体" w:cs="Times New Roman"/>
          <w:color w:val="auto"/>
          <w:sz w:val="30"/>
          <w:szCs w:val="30"/>
          <w:lang w:val="en-US" w:eastAsia="zh-CN"/>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both"/>
        <w:textAlignment w:val="auto"/>
        <w:outlineLvl w:val="9"/>
        <w:rPr>
          <w:sz w:val="32"/>
          <w:szCs w:val="32"/>
        </w:rPr>
      </w:pPr>
      <w:r>
        <w:rPr>
          <w:rFonts w:hint="eastAsia" w:ascii="仿宋" w:hAnsi="CIDFont+F4" w:eastAsia="仿宋" w:cs="Times New Roman"/>
          <w:b/>
          <w:color w:val="auto"/>
          <w:kern w:val="2"/>
          <w:sz w:val="32"/>
          <w:szCs w:val="32"/>
          <w:lang w:val="en-US" w:eastAsia="zh-CN"/>
        </w:rPr>
        <w:t>一、财政拨款：</w:t>
      </w:r>
      <w:r>
        <w:rPr>
          <w:rFonts w:hint="eastAsia" w:ascii="仿宋" w:hAnsi="微软雅黑" w:eastAsia="仿宋" w:cs="Times New Roman"/>
          <w:color w:val="auto"/>
          <w:kern w:val="2"/>
          <w:sz w:val="32"/>
          <w:szCs w:val="32"/>
          <w:lang w:val="en-US" w:eastAsia="zh-CN"/>
        </w:rPr>
        <w:t>指由一般公共预算、政府性基金预算、国有资本经营预算安排的财政拨款数</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both"/>
        <w:textAlignment w:val="auto"/>
        <w:outlineLvl w:val="9"/>
        <w:rPr>
          <w:rFonts w:hint="eastAsia" w:ascii="仿宋" w:hAnsi="微软雅黑" w:eastAsia="仿宋" w:cs="Times New Roman"/>
          <w:color w:val="auto"/>
          <w:kern w:val="2"/>
          <w:sz w:val="32"/>
          <w:szCs w:val="32"/>
          <w:lang w:val="en-US" w:eastAsia="zh-CN"/>
        </w:rPr>
      </w:pPr>
      <w:r>
        <w:rPr>
          <w:rFonts w:hint="eastAsia" w:ascii="仿宋" w:hAnsi="CIDFont+F4" w:eastAsia="仿宋" w:cs="Times New Roman"/>
          <w:b/>
          <w:color w:val="auto"/>
          <w:kern w:val="2"/>
          <w:sz w:val="32"/>
          <w:szCs w:val="32"/>
          <w:lang w:val="en-US" w:eastAsia="zh-CN"/>
        </w:rPr>
        <w:t>二、一般公共预算：</w:t>
      </w:r>
      <w:r>
        <w:rPr>
          <w:rFonts w:hint="eastAsia" w:ascii="仿宋" w:hAnsi="微软雅黑" w:eastAsia="仿宋" w:cs="Times New Roman"/>
          <w:color w:val="auto"/>
          <w:kern w:val="2"/>
          <w:sz w:val="32"/>
          <w:szCs w:val="32"/>
          <w:lang w:val="en-US" w:eastAsia="zh-CN"/>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both"/>
        <w:textAlignment w:val="auto"/>
        <w:outlineLvl w:val="9"/>
        <w:rPr>
          <w:rFonts w:hint="eastAsia" w:ascii="仿宋" w:hAnsi="微软雅黑" w:eastAsia="仿宋" w:cs="Times New Roman"/>
          <w:color w:val="auto"/>
          <w:kern w:val="2"/>
          <w:sz w:val="32"/>
          <w:szCs w:val="32"/>
          <w:lang w:val="en-US" w:eastAsia="zh-CN"/>
        </w:rPr>
      </w:pPr>
      <w:r>
        <w:rPr>
          <w:rFonts w:hint="eastAsia" w:ascii="仿宋" w:hAnsi="CIDFont+F4" w:eastAsia="仿宋" w:cs="Times New Roman"/>
          <w:b/>
          <w:color w:val="auto"/>
          <w:kern w:val="2"/>
          <w:sz w:val="32"/>
          <w:szCs w:val="32"/>
          <w:lang w:val="en-US" w:eastAsia="zh-CN"/>
        </w:rPr>
        <w:t>三、财政专户管理资金：</w:t>
      </w:r>
      <w:r>
        <w:rPr>
          <w:rFonts w:hint="eastAsia" w:ascii="仿宋" w:hAnsi="微软雅黑" w:eastAsia="仿宋" w:cs="Times New Roman"/>
          <w:color w:val="auto"/>
          <w:kern w:val="2"/>
          <w:sz w:val="32"/>
          <w:szCs w:val="32"/>
          <w:lang w:val="en-US" w:eastAsia="zh-CN"/>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both"/>
        <w:textAlignment w:val="auto"/>
        <w:outlineLvl w:val="9"/>
        <w:rPr>
          <w:rFonts w:hint="eastAsia" w:ascii="仿宋" w:hAnsi="微软雅黑" w:eastAsia="仿宋" w:cs="Times New Roman"/>
          <w:color w:val="auto"/>
          <w:kern w:val="2"/>
          <w:sz w:val="32"/>
          <w:szCs w:val="32"/>
          <w:lang w:val="en-US" w:eastAsia="zh-CN"/>
        </w:rPr>
      </w:pPr>
      <w:r>
        <w:rPr>
          <w:rFonts w:hint="eastAsia" w:ascii="仿宋" w:hAnsi="CIDFont+F4" w:eastAsia="仿宋" w:cs="Times New Roman"/>
          <w:b/>
          <w:color w:val="auto"/>
          <w:kern w:val="2"/>
          <w:sz w:val="32"/>
          <w:szCs w:val="32"/>
          <w:lang w:val="en-US" w:eastAsia="zh-CN"/>
        </w:rPr>
        <w:t>四、其他资金：</w:t>
      </w:r>
      <w:r>
        <w:rPr>
          <w:rFonts w:hint="eastAsia" w:ascii="仿宋" w:hAnsi="微软雅黑" w:eastAsia="仿宋" w:cs="Times New Roman"/>
          <w:color w:val="auto"/>
          <w:kern w:val="2"/>
          <w:sz w:val="32"/>
          <w:szCs w:val="32"/>
          <w:lang w:val="en-US" w:eastAsia="zh-CN"/>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both"/>
        <w:textAlignment w:val="auto"/>
        <w:outlineLvl w:val="9"/>
        <w:rPr>
          <w:sz w:val="32"/>
          <w:szCs w:val="32"/>
        </w:rPr>
      </w:pPr>
      <w:r>
        <w:rPr>
          <w:rFonts w:hint="eastAsia" w:ascii="仿宋" w:hAnsi="CIDFont+F4" w:eastAsia="仿宋" w:cs="Times New Roman"/>
          <w:b/>
          <w:color w:val="auto"/>
          <w:kern w:val="2"/>
          <w:sz w:val="32"/>
          <w:szCs w:val="32"/>
          <w:lang w:val="en-US" w:eastAsia="zh-CN"/>
        </w:rPr>
        <w:t>五、基本支出：</w:t>
      </w:r>
      <w:r>
        <w:rPr>
          <w:rFonts w:hint="eastAsia" w:ascii="仿宋" w:hAnsi="微软雅黑" w:eastAsia="仿宋" w:cs="Times New Roman"/>
          <w:color w:val="auto"/>
          <w:kern w:val="2"/>
          <w:sz w:val="32"/>
          <w:szCs w:val="32"/>
          <w:lang w:val="en-US" w:eastAsia="zh-CN"/>
        </w:rPr>
        <w:t>包括人员经费、公用经费（定额）。</w:t>
      </w:r>
      <w:r>
        <w:rPr>
          <w:rFonts w:ascii="仿宋" w:hAnsi="仿宋" w:eastAsia="仿宋" w:cs="仿宋"/>
          <w:position w:val="10"/>
          <w:sz w:val="32"/>
          <w:szCs w:val="32"/>
        </w:rPr>
        <w:t>其</w:t>
      </w:r>
      <w:r>
        <w:rPr>
          <w:rFonts w:hint="eastAsia" w:ascii="仿宋" w:hAnsi="微软雅黑" w:eastAsia="仿宋" w:cs="Times New Roman"/>
          <w:color w:val="auto"/>
          <w:kern w:val="2"/>
          <w:sz w:val="32"/>
          <w:szCs w:val="32"/>
          <w:lang w:val="en-US" w:eastAsia="zh-CN"/>
        </w:rPr>
        <w:t>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both"/>
        <w:textAlignment w:val="auto"/>
        <w:outlineLvl w:val="9"/>
        <w:rPr>
          <w:sz w:val="32"/>
          <w:szCs w:val="32"/>
        </w:rPr>
      </w:pPr>
      <w:r>
        <w:rPr>
          <w:rFonts w:hint="eastAsia" w:ascii="仿宋" w:hAnsi="CIDFont+F4" w:eastAsia="仿宋" w:cs="Times New Roman"/>
          <w:b/>
          <w:color w:val="auto"/>
          <w:kern w:val="2"/>
          <w:sz w:val="32"/>
          <w:szCs w:val="32"/>
          <w:lang w:val="en-US" w:eastAsia="zh-CN"/>
        </w:rPr>
        <w:t>六、项目支出：</w:t>
      </w:r>
      <w:r>
        <w:rPr>
          <w:rFonts w:hint="eastAsia" w:ascii="仿宋" w:hAnsi="微软雅黑" w:eastAsia="仿宋" w:cs="Times New Roman"/>
          <w:color w:val="auto"/>
          <w:kern w:val="2"/>
          <w:sz w:val="32"/>
          <w:szCs w:val="32"/>
          <w:lang w:val="en-US" w:eastAsia="zh-CN"/>
        </w:rPr>
        <w:t>部门支出预算的组成部分，是各部门（部门）为完成其特定的行政任务或事业发展目标，在基本支出预算之外编制的年度项目支出计划。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both"/>
        <w:textAlignment w:val="auto"/>
        <w:outlineLvl w:val="9"/>
        <w:rPr>
          <w:rFonts w:hint="eastAsia" w:ascii="仿宋" w:hAnsi="微软雅黑" w:eastAsia="仿宋" w:cs="Times New Roman"/>
          <w:color w:val="auto"/>
          <w:kern w:val="2"/>
          <w:sz w:val="32"/>
          <w:szCs w:val="32"/>
          <w:lang w:val="en-US" w:eastAsia="zh-CN"/>
        </w:rPr>
      </w:pPr>
      <w:r>
        <w:rPr>
          <w:rFonts w:hint="eastAsia" w:ascii="仿宋" w:hAnsi="CIDFont+F4" w:eastAsia="仿宋" w:cs="Times New Roman"/>
          <w:b/>
          <w:color w:val="auto"/>
          <w:kern w:val="2"/>
          <w:sz w:val="32"/>
          <w:szCs w:val="32"/>
          <w:lang w:val="en-US" w:eastAsia="zh-CN"/>
        </w:rPr>
        <w:t>七、“三公”经费：</w:t>
      </w:r>
      <w:r>
        <w:rPr>
          <w:rFonts w:hint="eastAsia" w:ascii="仿宋" w:hAnsi="微软雅黑" w:eastAsia="仿宋" w:cs="Times New Roman"/>
          <w:color w:val="auto"/>
          <w:kern w:val="2"/>
          <w:sz w:val="32"/>
          <w:szCs w:val="32"/>
          <w:lang w:val="en-US" w:eastAsia="zh-CN"/>
        </w:rPr>
        <w:t>指因公出国（境）费、公务用车购置及运行维护费和公务接待费。其中，因公出国（境）费反映部门公务出国（境）的国际旅费、国外城市间交通费、住宿费、伙食费、培训费、公杂费等支出；公务用车运行维护费反映部门按规定保留的公务用车租用费、燃料费、维修费、过路过桥费、保险费、安全奖励费用等支出；公务接待费反映部门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both"/>
        <w:textAlignment w:val="auto"/>
        <w:outlineLvl w:val="9"/>
        <w:rPr>
          <w:rFonts w:hint="eastAsia" w:ascii="仿宋" w:hAnsi="微软雅黑" w:eastAsia="仿宋" w:cs="Times New Roman"/>
          <w:color w:val="auto"/>
          <w:kern w:val="2"/>
          <w:sz w:val="32"/>
          <w:szCs w:val="32"/>
          <w:lang w:val="en-US" w:eastAsia="zh-CN"/>
        </w:rPr>
      </w:pPr>
      <w:r>
        <w:rPr>
          <w:rFonts w:hint="eastAsia" w:ascii="仿宋" w:hAnsi="CIDFont+F4" w:eastAsia="仿宋" w:cs="Times New Roman"/>
          <w:b/>
          <w:color w:val="auto"/>
          <w:kern w:val="2"/>
          <w:sz w:val="32"/>
          <w:szCs w:val="32"/>
          <w:lang w:val="en-US" w:eastAsia="zh-CN"/>
        </w:rPr>
        <w:t>八、机关运行经费：</w:t>
      </w:r>
      <w:r>
        <w:rPr>
          <w:rFonts w:hint="eastAsia" w:ascii="仿宋" w:hAnsi="微软雅黑" w:eastAsia="仿宋" w:cs="Times New Roman"/>
          <w:color w:val="auto"/>
          <w:kern w:val="2"/>
          <w:sz w:val="32"/>
          <w:szCs w:val="32"/>
          <w:lang w:val="en-US" w:eastAsia="zh-CN"/>
        </w:rPr>
        <w:t>指各部门（部门）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both"/>
        <w:textAlignment w:val="auto"/>
        <w:outlineLvl w:val="9"/>
        <w:rPr>
          <w:rFonts w:hint="eastAsia" w:ascii="仿宋" w:hAnsi="微软雅黑" w:eastAsia="仿宋" w:cs="Times New Roman"/>
          <w:color w:val="auto"/>
          <w:kern w:val="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both"/>
        <w:textAlignment w:val="auto"/>
        <w:outlineLvl w:val="9"/>
        <w:rPr>
          <w:rFonts w:hint="eastAsia" w:ascii="仿宋" w:hAnsi="微软雅黑" w:eastAsia="仿宋" w:cs="Times New Roman"/>
          <w:color w:val="auto"/>
          <w:kern w:val="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198" w:right="198" w:firstLine="4921" w:firstLineChars="1538"/>
        <w:jc w:val="left"/>
        <w:textAlignment w:val="auto"/>
        <w:outlineLvl w:val="9"/>
        <w:rPr>
          <w:rFonts w:hint="eastAsia" w:ascii="仿宋" w:hAnsi="微软雅黑" w:eastAsia="仿宋" w:cs="Times New Roman"/>
          <w:color w:val="auto"/>
          <w:kern w:val="2"/>
          <w:sz w:val="32"/>
          <w:szCs w:val="32"/>
          <w:lang w:val="en-US" w:eastAsia="zh-CN"/>
        </w:rPr>
      </w:pPr>
      <w:r>
        <w:rPr>
          <w:rFonts w:hint="eastAsia" w:ascii="仿宋" w:hAnsi="微软雅黑" w:eastAsia="仿宋" w:cs="Times New Roman"/>
          <w:color w:val="auto"/>
          <w:kern w:val="2"/>
          <w:sz w:val="32"/>
          <w:szCs w:val="32"/>
          <w:lang w:val="en-US" w:eastAsia="zh-CN"/>
        </w:rPr>
        <w:t>皮山县赛图拉镇卫生院</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241" w:firstLineChars="1638"/>
        <w:jc w:val="both"/>
        <w:textAlignment w:val="auto"/>
        <w:outlineLvl w:val="9"/>
        <w:rPr>
          <w:rFonts w:hint="eastAsia" w:ascii="仿宋" w:hAnsi="微软雅黑" w:eastAsia="仿宋" w:cs="Times New Roman"/>
          <w:color w:val="auto"/>
          <w:kern w:val="2"/>
          <w:sz w:val="32"/>
          <w:szCs w:val="32"/>
          <w:lang w:val="en-US" w:eastAsia="zh-CN"/>
        </w:rPr>
      </w:pPr>
      <w:r>
        <w:rPr>
          <w:rFonts w:hint="eastAsia" w:ascii="仿宋" w:hAnsi="微软雅黑" w:eastAsia="仿宋" w:cs="Times New Roman"/>
          <w:color w:val="auto"/>
          <w:kern w:val="2"/>
          <w:sz w:val="32"/>
          <w:szCs w:val="32"/>
          <w:lang w:val="en-US" w:eastAsia="zh-CN"/>
        </w:rPr>
        <w:t>2023年</w:t>
      </w:r>
      <w:bookmarkStart w:id="0" w:name="_GoBack"/>
      <w:bookmarkEnd w:id="0"/>
      <w:r>
        <w:rPr>
          <w:rFonts w:hint="eastAsia" w:ascii="仿宋" w:hAnsi="微软雅黑" w:eastAsia="仿宋" w:cs="Times New Roman"/>
          <w:color w:val="auto"/>
          <w:kern w:val="2"/>
          <w:sz w:val="32"/>
          <w:szCs w:val="32"/>
          <w:lang w:val="en-US" w:eastAsia="zh-CN"/>
        </w:rPr>
        <w:t>1月18日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华文楷体">
    <w:altName w:val="宋体"/>
    <w:panose1 w:val="00000000000000000000"/>
    <w:charset w:val="00"/>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4">
    <w:altName w:val="Times New Roman"/>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30248"/>
    <w:rsid w:val="0187402D"/>
    <w:rsid w:val="049854C6"/>
    <w:rsid w:val="064424ED"/>
    <w:rsid w:val="0D710F8F"/>
    <w:rsid w:val="0FD12FE7"/>
    <w:rsid w:val="0FF62DFC"/>
    <w:rsid w:val="12E17321"/>
    <w:rsid w:val="187529D9"/>
    <w:rsid w:val="204809D3"/>
    <w:rsid w:val="232C638A"/>
    <w:rsid w:val="23305E7B"/>
    <w:rsid w:val="349F3233"/>
    <w:rsid w:val="39BD78E5"/>
    <w:rsid w:val="3DDA6CB7"/>
    <w:rsid w:val="3DDD67A7"/>
    <w:rsid w:val="3E916B0B"/>
    <w:rsid w:val="4CA92BAF"/>
    <w:rsid w:val="50055E16"/>
    <w:rsid w:val="521C6077"/>
    <w:rsid w:val="5453261B"/>
    <w:rsid w:val="5D65312E"/>
    <w:rsid w:val="64103A36"/>
    <w:rsid w:val="642239A9"/>
    <w:rsid w:val="670C5A4B"/>
    <w:rsid w:val="67C15585"/>
    <w:rsid w:val="6C8E6D3B"/>
    <w:rsid w:val="705D2CAC"/>
    <w:rsid w:val="70E61366"/>
    <w:rsid w:val="73322209"/>
    <w:rsid w:val="73BF33F3"/>
    <w:rsid w:val="797A3B63"/>
    <w:rsid w:val="7A9674E6"/>
    <w:rsid w:val="7EA06B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1259</Words>
  <Characters>1407</Characters>
  <TotalTime>12</TotalTime>
  <ScaleCrop>false</ScaleCrop>
  <LinksUpToDate>false</LinksUpToDate>
  <CharactersWithSpaces>1485</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2023-05-16T08:38:00Z</dcterms:created>
  <dc:creator>Apache POI</dc:creator>
  <cp:lastModifiedBy>Administrator</cp:lastModifiedBy>
  <dcterms:modified xsi:type="dcterms:W3CDTF">2025-07-23T04:56:01Z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eyJoZGlkIjoiZmJiYzM4NGMxNTU2MDViMDQzMzBjNGQ5NThlMWYxNDciLCJ1c2VySWQiOiI5NTc2ODg5MzgifQ==</vt:lpwstr>
  </property>
  <property fmtid="{D5CDD505-2E9C-101B-9397-08002B2CF9AE}" pid="3" name="KSOProductBuildVer">
    <vt:lpwstr>2052-10.8.2.6837</vt:lpwstr>
  </property>
  <property fmtid="{D5CDD505-2E9C-101B-9397-08002B2CF9AE}" pid="4" name="ICV">
    <vt:lpwstr>1EA968A2A3B740EB92BBC13922B6D88B_13</vt:lpwstr>
  </property>
</Properties>
</file>