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firstLine="840" w:firstLineChars="200"/>
        <w:jc w:val="center"/>
        <w:textAlignment w:val="auto"/>
        <w:rPr>
          <w:rFonts w:hint="eastAsia" w:ascii="黑体" w:hAnsi="黑体" w:eastAsia="黑体" w:cs="黑体"/>
          <w:b w:val="0"/>
          <w:bCs w:val="0"/>
          <w:color w:val="auto"/>
          <w:kern w:val="0"/>
          <w:sz w:val="40"/>
          <w:szCs w:val="40"/>
          <w:highlight w:val="none"/>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黑体" w:hAnsi="黑体" w:eastAsia="黑体" w:cs="黑体"/>
          <w:b w:val="0"/>
          <w:bCs w:val="0"/>
          <w:color w:val="auto"/>
          <w:kern w:val="0"/>
          <w:sz w:val="40"/>
          <w:szCs w:val="40"/>
          <w:highlight w:val="none"/>
          <w:lang w:val="en-US" w:eastAsia="zh-CN" w:bidi="ar-SA"/>
        </w:rPr>
        <w:t>皮山县社区卫生服务中心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00" w:firstLineChars="200"/>
        <w:jc w:val="center"/>
        <w:textAlignment w:val="auto"/>
        <w:rPr>
          <w:rFonts w:hint="eastAsia" w:ascii="黑体" w:hAnsi="黑体" w:eastAsia="黑体" w:cs="黑体"/>
          <w:b w:val="0"/>
          <w:bCs w:val="0"/>
          <w:color w:val="auto"/>
          <w:kern w:val="0"/>
          <w:sz w:val="40"/>
          <w:szCs w:val="40"/>
          <w:highlight w:val="none"/>
          <w:lang w:val="en-US" w:eastAsia="zh-CN" w:bidi="ar-SA"/>
        </w:rPr>
      </w:pPr>
      <w:r>
        <w:rPr>
          <w:rFonts w:hint="eastAsia" w:ascii="黑体" w:hAnsi="黑体" w:eastAsia="黑体" w:cs="黑体"/>
          <w:b w:val="0"/>
          <w:bCs w:val="0"/>
          <w:color w:val="auto"/>
          <w:kern w:val="0"/>
          <w:sz w:val="40"/>
          <w:szCs w:val="40"/>
          <w:highlight w:val="none"/>
          <w:lang w:val="en-US" w:eastAsia="zh-CN" w:bidi="ar-SA"/>
        </w:rPr>
        <w:t>2023年部门预算公开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第一部分2023年部门概况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第二部分2023年部门预算公开表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一、部门收支总体情况表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二、部门收入总体情况表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三、部门支出总体情况表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第三部分2023年皮山县社区卫生服务中心预算情况说明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一、关于皮山县社区卫生服务中心2023年收支预算情况的总体说明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二、关于皮山县社区卫生服务中心2023年收入预算情况说明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三、关于皮山县社区卫生服务中心2023年支出预算情况说明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四、关于皮山县社区卫生服务中心2023年财政拨款收支预算情况的总体说明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五、关于皮山县社区卫生服务中心2023年一般公共预算当年拨款情况说明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六、关于皮山县社区卫生服务中心2023年一般公共预算基本支出情况说明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七、关于皮山县社区卫生服务中心2023年一般公共预算项目支出情况说明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八、关于皮山县社区卫生服务中心2023年政府性基金预算拨款情况说明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九、关于皮山县社区卫生服务中心2023年国有资本经营预算拨款情况说明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十、关于皮山县社区卫生服务中心2023年财政拨款“三公”经费预算情况说明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第四部分名词解释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803" w:firstLineChars="200"/>
        <w:jc w:val="center"/>
        <w:textAlignment w:val="auto"/>
        <w:sectPr>
          <w:cols w:space="720" w:num="1"/>
        </w:sectPr>
      </w:pPr>
      <w:r>
        <w:rPr>
          <w:rFonts w:hint="eastAsia" w:ascii="楷体_GB2312" w:hAnsi="楷体_GB2312" w:eastAsia="楷体_GB2312" w:cs="楷体_GB2312"/>
          <w:b/>
          <w:bCs/>
          <w:color w:val="auto"/>
          <w:kern w:val="0"/>
          <w:sz w:val="40"/>
          <w:szCs w:val="40"/>
          <w:highlight w:val="none"/>
          <w:lang w:val="en-US" w:eastAsia="zh-CN" w:bidi="ar-SA"/>
        </w:rPr>
        <w:br w:type="textWrapping"/>
      </w:r>
    </w:p>
    <w:p>
      <w:pPr>
        <w:keepNext w:val="0"/>
        <w:keepLines w:val="0"/>
        <w:pageBreakBefore w:val="0"/>
        <w:widowControl w:val="0"/>
        <w:kinsoku/>
        <w:wordWrap/>
        <w:overflowPunct/>
        <w:topLinePunct w:val="0"/>
        <w:autoSpaceDE/>
        <w:autoSpaceDN/>
        <w:bidi w:val="0"/>
        <w:adjustRightInd/>
        <w:snapToGrid/>
        <w:spacing w:line="600" w:lineRule="exact"/>
        <w:ind w:left="0" w:leftChars="0" w:firstLine="800" w:firstLineChars="200"/>
        <w:jc w:val="center"/>
        <w:textAlignment w:val="auto"/>
        <w:rPr>
          <w:rFonts w:hint="eastAsia" w:ascii="黑体" w:hAnsi="黑体" w:eastAsia="黑体" w:cs="黑体"/>
          <w:b w:val="0"/>
          <w:bCs w:val="0"/>
          <w:color w:val="auto"/>
          <w:kern w:val="0"/>
          <w:sz w:val="40"/>
          <w:szCs w:val="40"/>
          <w:highlight w:val="none"/>
          <w:lang w:val="en-US" w:eastAsia="zh-CN" w:bidi="ar-SA"/>
        </w:rPr>
      </w:pPr>
      <w:r>
        <w:rPr>
          <w:rFonts w:hint="eastAsia" w:ascii="黑体" w:hAnsi="黑体" w:eastAsia="黑体" w:cs="黑体"/>
          <w:b w:val="0"/>
          <w:bCs w:val="0"/>
          <w:color w:val="auto"/>
          <w:kern w:val="0"/>
          <w:sz w:val="40"/>
          <w:szCs w:val="40"/>
          <w:highlight w:val="none"/>
          <w:lang w:val="en-US" w:eastAsia="zh-CN" w:bidi="ar-SA"/>
        </w:rPr>
        <w:t>第一部分2023年部门概况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贯彻落实好自治区及地区的对预防工作的安排部署，提升疾病预防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皮山县社区卫生服务中心无下属预算单位，皮山县社区卫生服务中心本级下设8个处室，分别是：医生办公室，护士办公室，妇幼办公室，防疫办公室，公共卫生办公室，财务室，中医科，全民体检办公室。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皮山县社区卫生服务中心编制数6，实有人数10人，其中：在职10人，增加0人；退休0人，增加0人；离休0人，增加0人。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sectPr>
          <w:cols w:space="720" w:num="1"/>
        </w:sectPr>
      </w:pPr>
    </w:p>
    <w:p>
      <w:pPr>
        <w:ind w:left="200" w:right="200" w:firstLine="500"/>
        <w:jc w:val="center"/>
      </w:pPr>
      <w:r>
        <w:rPr>
          <w:rFonts w:ascii="黑体" w:hAnsi="黑体" w:eastAsia="黑体" w:cs="黑体"/>
          <w:position w:val="30"/>
          <w:sz w:val="42"/>
        </w:rPr>
        <w:t>第二部分2023</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部门收支总体情况表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1073.69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79.35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1153.04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1153.04</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8"/>
        <w:gridCol w:w="252"/>
        <w:gridCol w:w="252"/>
        <w:gridCol w:w="615"/>
        <w:gridCol w:w="601"/>
        <w:gridCol w:w="708"/>
        <w:gridCol w:w="607"/>
        <w:gridCol w:w="834"/>
        <w:gridCol w:w="387"/>
        <w:gridCol w:w="564"/>
        <w:gridCol w:w="413"/>
        <w:gridCol w:w="640"/>
        <w:gridCol w:w="638"/>
        <w:gridCol w:w="556"/>
        <w:gridCol w:w="537"/>
        <w:gridCol w:w="4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部门收入总体情况表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869"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1531"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415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5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5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15" w:type="dxa"/>
            <w:vMerge w:val="continue"/>
          </w:tcPr>
          <w:p/>
        </w:tc>
        <w:tc>
          <w:tcPr>
            <w:tcW w:w="601" w:type="dxa"/>
            <w:vMerge w:val="continue"/>
          </w:tcP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38" w:type="dxa"/>
            <w:vMerge w:val="continue"/>
          </w:tcPr>
          <w:p/>
        </w:tc>
        <w:tc>
          <w:tcPr>
            <w:tcW w:w="556" w:type="dxa"/>
            <w:vMerge w:val="continue"/>
          </w:tcPr>
          <w:p/>
        </w:tc>
        <w:tc>
          <w:tcPr>
            <w:tcW w:w="537" w:type="dxa"/>
            <w:vMerge w:val="continue"/>
          </w:tcPr>
          <w:p/>
        </w:tc>
        <w:tc>
          <w:tcPr>
            <w:tcW w:w="438"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1118.84</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548.18</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70.66</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703.38</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169.16</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34.22</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城市社区卫生机构</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676.3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31.27</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382.63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36.44</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178.3</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1.91</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10.67</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4.99</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193.66</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29.54</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1153.04</w:t>
            </w:r>
          </w:p>
        </w:tc>
        <w:tc>
          <w:tcPr>
            <w:tcW w:w="70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6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8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3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500.00</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79.35</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0"/>
        <w:gridCol w:w="562"/>
        <w:gridCol w:w="562"/>
        <w:gridCol w:w="3807"/>
        <w:gridCol w:w="701"/>
        <w:gridCol w:w="984"/>
        <w:gridCol w:w="9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部门支出总体情况表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31"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266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3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6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2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8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807" w:type="dxa"/>
            <w:vMerge w:val="continue"/>
          </w:tcPr>
          <w:p/>
        </w:tc>
        <w:tc>
          <w:tcPr>
            <w:tcW w:w="701" w:type="dxa"/>
            <w:vMerge w:val="continue"/>
          </w:tcPr>
          <w:p/>
        </w:tc>
        <w:tc>
          <w:tcPr>
            <w:tcW w:w="984" w:type="dxa"/>
            <w:vMerge w:val="continue"/>
          </w:tcPr>
          <w:p/>
        </w:tc>
        <w:tc>
          <w:tcPr>
            <w:tcW w:w="98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1118.84</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973.81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703.38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558.35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城市社区卫生机构</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676.3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531.27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382.63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382.63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193.66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193.66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1153.04</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982.50</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2"/>
        <w:gridCol w:w="813"/>
        <w:gridCol w:w="2017"/>
        <w:gridCol w:w="814"/>
        <w:gridCol w:w="979"/>
        <w:gridCol w:w="1008"/>
        <w:gridCol w:w="113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7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12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4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955"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548.18</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548.18</w:t>
            </w: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201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8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10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3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4"/>
        <w:gridCol w:w="551"/>
        <w:gridCol w:w="552"/>
        <w:gridCol w:w="3734"/>
        <w:gridCol w:w="849"/>
        <w:gridCol w:w="965"/>
        <w:gridCol w:w="9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621"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277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7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34" w:type="dxa"/>
            <w:vMerge w:val="continue"/>
          </w:tcPr>
          <w:p/>
        </w:tc>
        <w:tc>
          <w:tcPr>
            <w:tcW w:w="849" w:type="dxa"/>
            <w:vMerge w:val="continue"/>
          </w:tcPr>
          <w:p/>
        </w:tc>
        <w:tc>
          <w:tcPr>
            <w:tcW w:w="965" w:type="dxa"/>
            <w:vMerge w:val="continue"/>
          </w:tcPr>
          <w:p/>
        </w:tc>
        <w:tc>
          <w:tcPr>
            <w:tcW w:w="96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548.18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城市社区卫生机构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145.03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573.69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382"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43.15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26.84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26.84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170.54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8"/>
        <w:gridCol w:w="237"/>
        <w:gridCol w:w="237"/>
        <w:gridCol w:w="552"/>
        <w:gridCol w:w="1582"/>
        <w:gridCol w:w="619"/>
        <w:gridCol w:w="379"/>
        <w:gridCol w:w="648"/>
        <w:gridCol w:w="465"/>
        <w:gridCol w:w="465"/>
        <w:gridCol w:w="694"/>
        <w:gridCol w:w="351"/>
        <w:gridCol w:w="694"/>
        <w:gridCol w:w="351"/>
        <w:gridCol w:w="465"/>
        <w:gridCol w:w="3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261"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113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58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1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3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4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2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52" w:type="dxa"/>
            <w:vMerge w:val="continue"/>
          </w:tcPr>
          <w:p/>
        </w:tc>
        <w:tc>
          <w:tcPr>
            <w:tcW w:w="1582" w:type="dxa"/>
            <w:vMerge w:val="continue"/>
          </w:tcPr>
          <w:p/>
        </w:tc>
        <w:tc>
          <w:tcPr>
            <w:tcW w:w="619" w:type="dxa"/>
            <w:vMerge w:val="continue"/>
          </w:tcPr>
          <w:p/>
        </w:tc>
        <w:tc>
          <w:tcPr>
            <w:tcW w:w="379" w:type="dxa"/>
            <w:vMerge w:val="continue"/>
          </w:tcPr>
          <w:p/>
        </w:tc>
        <w:tc>
          <w:tcPr>
            <w:tcW w:w="648" w:type="dxa"/>
            <w:vMerge w:val="continue"/>
          </w:tcPr>
          <w:p/>
        </w:tc>
        <w:tc>
          <w:tcPr>
            <w:tcW w:w="465" w:type="dxa"/>
            <w:vMerge w:val="continue"/>
          </w:tcPr>
          <w:p/>
        </w:tc>
        <w:tc>
          <w:tcPr>
            <w:tcW w:w="465" w:type="dxa"/>
            <w:vMerge w:val="continue"/>
          </w:tcPr>
          <w:p/>
        </w:tc>
        <w:tc>
          <w:tcPr>
            <w:tcW w:w="694" w:type="dxa"/>
            <w:vMerge w:val="continue"/>
          </w:tcPr>
          <w:p/>
        </w:tc>
        <w:tc>
          <w:tcPr>
            <w:tcW w:w="351" w:type="dxa"/>
            <w:vMerge w:val="continue"/>
          </w:tcPr>
          <w:p/>
        </w:tc>
        <w:tc>
          <w:tcPr>
            <w:tcW w:w="694" w:type="dxa"/>
            <w:vMerge w:val="continue"/>
          </w:tcPr>
          <w:p/>
        </w:tc>
        <w:tc>
          <w:tcPr>
            <w:tcW w:w="351" w:type="dxa"/>
            <w:vMerge w:val="continue"/>
          </w:tcPr>
          <w:p/>
        </w:tc>
        <w:tc>
          <w:tcPr>
            <w:tcW w:w="465" w:type="dxa"/>
            <w:vMerge w:val="continue"/>
          </w:tcPr>
          <w:p/>
        </w:tc>
        <w:tc>
          <w:tcPr>
            <w:tcW w:w="32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2023年医疗服务与保障能力提升（卫生健康人才培养）补助资金</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24.13</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346.19</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2023年基本公共卫生服务中央财政补助资金-和地财社</w:t>
            </w:r>
            <w:r>
              <w:rPr>
                <w:rFonts w:hint="eastAsia" w:ascii="仿宋" w:hAnsi="仿宋" w:eastAsia="仿宋" w:cs="仿宋"/>
                <w:position w:val="8"/>
                <w:sz w:val="20"/>
                <w:lang w:eastAsia="zh-CN"/>
              </w:rPr>
              <w:t>〔2022〕71号</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139.77</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139.77</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2023年自治区财政公共卫生服务补助资金-和地财社</w:t>
            </w:r>
            <w:r>
              <w:rPr>
                <w:rFonts w:hint="eastAsia" w:ascii="仿宋" w:hAnsi="仿宋" w:eastAsia="仿宋" w:cs="仿宋"/>
                <w:position w:val="8"/>
                <w:sz w:val="20"/>
                <w:lang w:eastAsia="zh-CN"/>
              </w:rPr>
              <w:t>〔2022〕73号</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36.62</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36.62</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w:t>
            </w:r>
            <w:r>
              <w:rPr>
                <w:rFonts w:hint="eastAsia" w:ascii="仿宋" w:hAnsi="仿宋" w:eastAsia="仿宋" w:cs="仿宋"/>
                <w:position w:val="8"/>
                <w:sz w:val="20"/>
                <w:lang w:eastAsia="zh-CN"/>
              </w:rPr>
              <w:t>重大</w:t>
            </w:r>
            <w:r>
              <w:rPr>
                <w:rFonts w:ascii="仿宋" w:hAnsi="仿宋" w:eastAsia="仿宋" w:cs="仿宋"/>
                <w:position w:val="8"/>
                <w:sz w:val="20"/>
              </w:rPr>
              <w:t>传染病防治补助资金</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5.68</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164.12</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5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3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403.15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6"/>
        <w:gridCol w:w="786"/>
        <w:gridCol w:w="782"/>
        <w:gridCol w:w="2832"/>
        <w:gridCol w:w="988"/>
        <w:gridCol w:w="1113"/>
        <w:gridCol w:w="11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8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21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8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1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5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8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1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32" w:type="dxa"/>
            <w:vMerge w:val="continue"/>
          </w:tcPr>
          <w:p/>
        </w:tc>
        <w:tc>
          <w:tcPr>
            <w:tcW w:w="988" w:type="dxa"/>
            <w:vMerge w:val="continue"/>
          </w:tcPr>
          <w:p/>
        </w:tc>
        <w:tc>
          <w:tcPr>
            <w:tcW w:w="1113" w:type="dxa"/>
            <w:vMerge w:val="continue"/>
          </w:tcPr>
          <w:p/>
        </w:tc>
        <w:tc>
          <w:tcPr>
            <w:tcW w:w="111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6" w:type="dxa"/>
          </w:tcPr>
          <w:p/>
        </w:tc>
        <w:tc>
          <w:tcPr>
            <w:tcW w:w="786" w:type="dxa"/>
          </w:tcPr>
          <w:p/>
        </w:tc>
        <w:tc>
          <w:tcPr>
            <w:tcW w:w="782" w:type="dxa"/>
          </w:tcPr>
          <w:p/>
        </w:tc>
        <w:tc>
          <w:tcPr>
            <w:tcW w:w="2832" w:type="dxa"/>
          </w:tcPr>
          <w:p/>
        </w:tc>
        <w:tc>
          <w:tcPr>
            <w:tcW w:w="988" w:type="dxa"/>
          </w:tcPr>
          <w:p/>
        </w:tc>
        <w:tc>
          <w:tcPr>
            <w:tcW w:w="1113" w:type="dxa"/>
          </w:tcPr>
          <w:p/>
        </w:tc>
        <w:tc>
          <w:tcPr>
            <w:tcW w:w="11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6" w:type="dxa"/>
          </w:tcPr>
          <w:p/>
        </w:tc>
        <w:tc>
          <w:tcPr>
            <w:tcW w:w="786" w:type="dxa"/>
          </w:tcPr>
          <w:p/>
        </w:tc>
        <w:tc>
          <w:tcPr>
            <w:tcW w:w="782" w:type="dxa"/>
          </w:tcPr>
          <w:p/>
        </w:tc>
        <w:tc>
          <w:tcPr>
            <w:tcW w:w="2832" w:type="dxa"/>
          </w:tcPr>
          <w:p/>
        </w:tc>
        <w:tc>
          <w:tcPr>
            <w:tcW w:w="988" w:type="dxa"/>
          </w:tcPr>
          <w:p/>
        </w:tc>
        <w:tc>
          <w:tcPr>
            <w:tcW w:w="1113" w:type="dxa"/>
          </w:tcPr>
          <w:p/>
        </w:tc>
        <w:tc>
          <w:tcPr>
            <w:tcW w:w="11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6" w:type="dxa"/>
          </w:tcPr>
          <w:p/>
        </w:tc>
        <w:tc>
          <w:tcPr>
            <w:tcW w:w="786" w:type="dxa"/>
          </w:tcPr>
          <w:p/>
        </w:tc>
        <w:tc>
          <w:tcPr>
            <w:tcW w:w="782" w:type="dxa"/>
          </w:tcPr>
          <w:p/>
        </w:tc>
        <w:tc>
          <w:tcPr>
            <w:tcW w:w="2832" w:type="dxa"/>
          </w:tcPr>
          <w:p/>
        </w:tc>
        <w:tc>
          <w:tcPr>
            <w:tcW w:w="988" w:type="dxa"/>
          </w:tcPr>
          <w:p/>
        </w:tc>
        <w:tc>
          <w:tcPr>
            <w:tcW w:w="1113" w:type="dxa"/>
          </w:tcPr>
          <w:p/>
        </w:tc>
        <w:tc>
          <w:tcPr>
            <w:tcW w:w="11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6" w:type="dxa"/>
          </w:tcPr>
          <w:p/>
        </w:tc>
        <w:tc>
          <w:tcPr>
            <w:tcW w:w="786" w:type="dxa"/>
          </w:tcPr>
          <w:p/>
        </w:tc>
        <w:tc>
          <w:tcPr>
            <w:tcW w:w="782" w:type="dxa"/>
          </w:tcPr>
          <w:p/>
        </w:tc>
        <w:tc>
          <w:tcPr>
            <w:tcW w:w="2832" w:type="dxa"/>
          </w:tcPr>
          <w:p/>
        </w:tc>
        <w:tc>
          <w:tcPr>
            <w:tcW w:w="988" w:type="dxa"/>
          </w:tcPr>
          <w:p/>
        </w:tc>
        <w:tc>
          <w:tcPr>
            <w:tcW w:w="1113" w:type="dxa"/>
          </w:tcPr>
          <w:p/>
        </w:tc>
        <w:tc>
          <w:tcPr>
            <w:tcW w:w="11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6" w:type="dxa"/>
          </w:tcPr>
          <w:p/>
        </w:tc>
        <w:tc>
          <w:tcPr>
            <w:tcW w:w="786" w:type="dxa"/>
          </w:tcPr>
          <w:p/>
        </w:tc>
        <w:tc>
          <w:tcPr>
            <w:tcW w:w="782" w:type="dxa"/>
          </w:tcPr>
          <w:p/>
        </w:tc>
        <w:tc>
          <w:tcPr>
            <w:tcW w:w="2832" w:type="dxa"/>
          </w:tcPr>
          <w:p/>
        </w:tc>
        <w:tc>
          <w:tcPr>
            <w:tcW w:w="988" w:type="dxa"/>
          </w:tcPr>
          <w:p/>
        </w:tc>
        <w:tc>
          <w:tcPr>
            <w:tcW w:w="1113" w:type="dxa"/>
          </w:tcPr>
          <w:p/>
        </w:tc>
        <w:tc>
          <w:tcPr>
            <w:tcW w:w="111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皮山县社区卫生服务中心2023年没有使用政府性基金预算拨款安排的支出，政府性基金预算支出情况表为空表。</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57"/>
        <w:gridCol w:w="759"/>
        <w:gridCol w:w="758"/>
        <w:gridCol w:w="2773"/>
        <w:gridCol w:w="934"/>
        <w:gridCol w:w="1209"/>
        <w:gridCol w:w="12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47"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35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5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7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7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73" w:type="dxa"/>
            <w:vMerge w:val="continue"/>
          </w:tcPr>
          <w:p/>
        </w:tc>
        <w:tc>
          <w:tcPr>
            <w:tcW w:w="934" w:type="dxa"/>
            <w:vMerge w:val="continue"/>
          </w:tcPr>
          <w:p/>
        </w:tc>
        <w:tc>
          <w:tcPr>
            <w:tcW w:w="1209" w:type="dxa"/>
            <w:vMerge w:val="continue"/>
          </w:tcPr>
          <w:p/>
        </w:tc>
        <w:tc>
          <w:tcPr>
            <w:tcW w:w="121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7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57" w:type="dxa"/>
          </w:tcPr>
          <w:p/>
        </w:tc>
        <w:tc>
          <w:tcPr>
            <w:tcW w:w="759" w:type="dxa"/>
          </w:tcPr>
          <w:p/>
        </w:tc>
        <w:tc>
          <w:tcPr>
            <w:tcW w:w="758" w:type="dxa"/>
          </w:tcPr>
          <w:p/>
        </w:tc>
        <w:tc>
          <w:tcPr>
            <w:tcW w:w="2773" w:type="dxa"/>
          </w:tcPr>
          <w:p/>
        </w:tc>
        <w:tc>
          <w:tcPr>
            <w:tcW w:w="934" w:type="dxa"/>
          </w:tcPr>
          <w:p/>
        </w:tc>
        <w:tc>
          <w:tcPr>
            <w:tcW w:w="1209" w:type="dxa"/>
          </w:tcPr>
          <w:p/>
        </w:tc>
        <w:tc>
          <w:tcPr>
            <w:tcW w:w="121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57" w:type="dxa"/>
          </w:tcPr>
          <w:p/>
        </w:tc>
        <w:tc>
          <w:tcPr>
            <w:tcW w:w="759" w:type="dxa"/>
          </w:tcPr>
          <w:p/>
        </w:tc>
        <w:tc>
          <w:tcPr>
            <w:tcW w:w="758" w:type="dxa"/>
          </w:tcPr>
          <w:p/>
        </w:tc>
        <w:tc>
          <w:tcPr>
            <w:tcW w:w="2773" w:type="dxa"/>
          </w:tcPr>
          <w:p/>
        </w:tc>
        <w:tc>
          <w:tcPr>
            <w:tcW w:w="934" w:type="dxa"/>
          </w:tcPr>
          <w:p/>
        </w:tc>
        <w:tc>
          <w:tcPr>
            <w:tcW w:w="1209" w:type="dxa"/>
          </w:tcPr>
          <w:p/>
        </w:tc>
        <w:tc>
          <w:tcPr>
            <w:tcW w:w="121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57" w:type="dxa"/>
          </w:tcPr>
          <w:p/>
        </w:tc>
        <w:tc>
          <w:tcPr>
            <w:tcW w:w="759" w:type="dxa"/>
          </w:tcPr>
          <w:p/>
        </w:tc>
        <w:tc>
          <w:tcPr>
            <w:tcW w:w="758" w:type="dxa"/>
          </w:tcPr>
          <w:p/>
        </w:tc>
        <w:tc>
          <w:tcPr>
            <w:tcW w:w="2773" w:type="dxa"/>
          </w:tcPr>
          <w:p/>
        </w:tc>
        <w:tc>
          <w:tcPr>
            <w:tcW w:w="934" w:type="dxa"/>
          </w:tcPr>
          <w:p/>
        </w:tc>
        <w:tc>
          <w:tcPr>
            <w:tcW w:w="1209" w:type="dxa"/>
          </w:tcPr>
          <w:p/>
        </w:tc>
        <w:tc>
          <w:tcPr>
            <w:tcW w:w="121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57" w:type="dxa"/>
          </w:tcPr>
          <w:p/>
        </w:tc>
        <w:tc>
          <w:tcPr>
            <w:tcW w:w="759" w:type="dxa"/>
          </w:tcPr>
          <w:p/>
        </w:tc>
        <w:tc>
          <w:tcPr>
            <w:tcW w:w="758" w:type="dxa"/>
          </w:tcPr>
          <w:p/>
        </w:tc>
        <w:tc>
          <w:tcPr>
            <w:tcW w:w="2773" w:type="dxa"/>
          </w:tcPr>
          <w:p/>
        </w:tc>
        <w:tc>
          <w:tcPr>
            <w:tcW w:w="934" w:type="dxa"/>
          </w:tcPr>
          <w:p/>
        </w:tc>
        <w:tc>
          <w:tcPr>
            <w:tcW w:w="1209" w:type="dxa"/>
          </w:tcPr>
          <w:p/>
        </w:tc>
        <w:tc>
          <w:tcPr>
            <w:tcW w:w="121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57" w:type="dxa"/>
          </w:tcPr>
          <w:p/>
        </w:tc>
        <w:tc>
          <w:tcPr>
            <w:tcW w:w="759" w:type="dxa"/>
          </w:tcPr>
          <w:p/>
        </w:tc>
        <w:tc>
          <w:tcPr>
            <w:tcW w:w="758" w:type="dxa"/>
          </w:tcPr>
          <w:p/>
        </w:tc>
        <w:tc>
          <w:tcPr>
            <w:tcW w:w="2773" w:type="dxa"/>
          </w:tcPr>
          <w:p/>
        </w:tc>
        <w:tc>
          <w:tcPr>
            <w:tcW w:w="934" w:type="dxa"/>
          </w:tcPr>
          <w:p/>
        </w:tc>
        <w:tc>
          <w:tcPr>
            <w:tcW w:w="1209" w:type="dxa"/>
          </w:tcPr>
          <w:p/>
        </w:tc>
        <w:tc>
          <w:tcPr>
            <w:tcW w:w="121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皮山县社区卫生服务中心2023年没有安排国有资本经营预算的支出，国有资本经营预算支出情况表为空表。</w:t>
            </w:r>
          </w:p>
        </w:tc>
      </w:tr>
    </w:tbl>
    <w:p>
      <w:pPr>
        <w:sectPr>
          <w:cols w:space="720" w:num="1"/>
        </w:sectPr>
      </w:pPr>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64"/>
        <w:gridCol w:w="541"/>
        <w:gridCol w:w="1173"/>
        <w:gridCol w:w="997"/>
        <w:gridCol w:w="1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hint="eastAsia" w:ascii="黑体" w:hAnsi="黑体" w:eastAsia="黑体" w:cs="黑体"/>
                <w:b w:val="0"/>
                <w:bCs w:val="0"/>
                <w:color w:val="auto"/>
                <w:kern w:val="0"/>
                <w:sz w:val="28"/>
                <w:szCs w:val="28"/>
                <w:highlight w:val="none"/>
                <w:lang w:val="en-US" w:eastAsia="zh-CN" w:bidi="ar-SA"/>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705"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：皮山县社区卫生服务中心</w:t>
            </w:r>
          </w:p>
        </w:tc>
        <w:tc>
          <w:tcPr>
            <w:tcW w:w="369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69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continue"/>
          </w:tcPr>
          <w:p/>
        </w:tc>
        <w:tc>
          <w:tcPr>
            <w:tcW w:w="541" w:type="dxa"/>
            <w:vMerge w:val="continue"/>
          </w:tc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皮山县社区卫生服务中心2023年没有使用财政拨款“三公”经费安排的支出，财政拨款“三公”经费支出情况表为空表。</w:t>
            </w:r>
          </w:p>
        </w:tc>
      </w:tr>
    </w:tbl>
    <w:p>
      <w:pPr>
        <w:sectPr>
          <w:cols w:space="720" w:num="1"/>
        </w:sectPr>
      </w:pPr>
      <w:r>
        <w:br w:type="textWrapping"/>
      </w:r>
    </w:p>
    <w:p>
      <w:pPr>
        <w:ind w:left="150"/>
        <w:jc w:val="center"/>
        <w:rPr>
          <w:rFonts w:hint="eastAsia" w:ascii="黑体" w:hAnsi="黑体" w:eastAsia="黑体" w:cs="黑体"/>
          <w:b w:val="0"/>
          <w:bCs w:val="0"/>
          <w:color w:val="auto"/>
          <w:kern w:val="0"/>
          <w:sz w:val="40"/>
          <w:szCs w:val="40"/>
          <w:highlight w:val="none"/>
          <w:lang w:val="en-US" w:eastAsia="zh-CN" w:bidi="ar-SA"/>
        </w:rPr>
      </w:pPr>
      <w:r>
        <w:rPr>
          <w:rFonts w:hint="eastAsia" w:ascii="黑体" w:hAnsi="黑体" w:eastAsia="黑体" w:cs="黑体"/>
          <w:b w:val="0"/>
          <w:bCs w:val="0"/>
          <w:color w:val="auto"/>
          <w:kern w:val="0"/>
          <w:sz w:val="40"/>
          <w:szCs w:val="40"/>
          <w:highlight w:val="none"/>
          <w:lang w:val="en-US" w:eastAsia="zh-CN" w:bidi="ar-SA"/>
        </w:rPr>
        <w:t>第三部分2023年皮山县社区卫生服务中心预算情况说明</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一、关于皮山县社区卫生服务中心2023年收支预算情况的总体说明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按照全口径预算的原则，皮山县社区卫生服务中心2023年所有收入和支出均纳入单位预算管理。收支总预算1153.04万元。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支出预算包括：一般公共服务支出、社会保障和就业支出、卫生健康支出。</w:t>
      </w:r>
    </w:p>
    <w:p>
      <w:pPr>
        <w:ind w:left="150" w:firstLine="640"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二、关于皮山县社区卫生服务中心2023年收入预算情况说明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皮山县社区卫生服务中心收入预算1153.04万元，其中：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一般公共预算170.54万元，占14.79%，比上年预算减少147.11万元，下降46.31%，主要原因是人员减少。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上级一般公共预算安排的转移支付资金403.15万元，占34.96%，比上年预算增加85.50万元，增长26.92%，主要原因是增加项目资金。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单位资金500万元，占43.36%，比上年预算增加500.00万元，增长100.00%，主要原因是去年未安排项目，今年新安排。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财政拨款结转79.35万元，占6.88%，比上年预算增加79.35万元，增长100.00%，主要原因是前年未结余。</w:t>
      </w:r>
    </w:p>
    <w:p>
      <w:pPr>
        <w:ind w:left="150" w:firstLine="640"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三、关于皮山县社区卫生服务中心2023年支出预算情况说明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皮山县社区卫生服务中心2023年支出预算1153.04万元，其中：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基本支出170.54万元，占14.79%，比上年预算减少47.11万元，下降21.64%，主要原因是人员减少。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项目支出982.50万元，占85.21%，比上年预算增加882.50万元，增长882.50%，主要原因是今年新增安排项目（调整项目资金）。</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四、关于皮山县社区卫生服务中心2023年财政拨款收支预算情况的总体说明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2023年财政拨款收支总预算573.69万元。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收入预算包括：一般公共预算拨款573.69万元。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一般公共预算支出包括：社会保障和就业支出25.51万元，主要用于社保、医疗保险、卫生健康支出548.18万元，主要用于工资。</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五、关于皮山县社区卫生服务中心2023年一般公共预算当年拨款情况说明</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皮山县社区卫生服务中心2023年一般公共预算拨款合计573.69万元，其中：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基本支出170.54万元，比上年预算减少47.11万元，下降21.64%。主要原因是：人员减少。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pPr>
      <w:r>
        <w:rPr>
          <w:rFonts w:hint="eastAsia" w:ascii="仿宋_GB2312" w:hAnsi="Times New Roman" w:eastAsia="仿宋_GB2312" w:cs="Times New Roman"/>
          <w:kern w:val="2"/>
          <w:sz w:val="32"/>
          <w:szCs w:val="32"/>
          <w:highlight w:val="none"/>
          <w:lang w:val="en-US" w:eastAsia="zh-CN" w:bidi="ar-SA"/>
        </w:rPr>
        <w:t>项目支出403.15万元，比上年预算增加303.15万元，增长303.15%。主要原因是：今年新增安排项目。</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（二）一般公共预算当年拨款结构情况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1.社会保障和就业支出（类）25.51万元，占4.45%。</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2.卫生健康支出（类）548.18万元，占95.55%。</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1.社会保障和就业支出（类）行政事业单位养老支出（款）机关事业单位基本养老保险缴费支出（项）:2023年预算数为17.01万元，比上年预算数减少9.22万元，下降35.15%，主要原因是：人员减少，基数调整。</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2.社会保障和就业支出（类）行政事业单位养老支出（款）机关事业单位职业年金缴费支出（项）:2023年预算数为8.5万元，比上年预算数减少0.24万元，下降2.75%，主要原因是：工资变动，人员调整。</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3.卫生健康支出（类）卫生健康管理事务（款）其他卫生健康管理事务支出（项）:2023年预算数为32.83万元，比上年预算数减少158.59万元，下降82.85%，主要原因是：人员调整，工资调整。</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4.卫生健康支出（类）基层医疗卫生机构（款）城市社区卫生机构（项）:2023年预算数为145.03万元，比上年预算数增加45.03万元，增长45.03%，主要原因是：新增安排项目。</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5.卫生健康支出（类）基层医疗卫生机构（款）其他基层医疗卫生机构支出（项）:2023年预算数为24.13万元，比上年预算数增加24.13万元，增长100.00%，主要原因是：去年未安排。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6.卫生健康支出（类）公共卫生（款）基本公共卫生服务（项）:2023年预算数为176.39万元，比上年预算数减少15.03万元，下降7.85%，主要原因是：项目增加。</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7.卫生健康支出（类）公共卫生（款）重大公共卫生服务（项）:2023年预算数为5.68万元，比上年预算数增加5.68万元，增长100.00%，主要原因是：新增安排。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8.卫生健康支出（类）公共卫生（款）其他公共卫生支出（项）:2023年预算数为164.12万元，比上年预算数增加164.12万元，增长100.00%，主要原因是：新增安排。</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六、关于皮山县社区卫生服务中心2023年一般公共预算基本支出情况说明</w:t>
      </w:r>
    </w:p>
    <w:p>
      <w:pPr>
        <w:ind w:left="150" w:firstLine="640" w:firstLineChars="200"/>
        <w:jc w:val="left"/>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w:t>
      </w:r>
      <w:r>
        <w:rPr>
          <w:rFonts w:hint="eastAsia" w:ascii="仿宋_GB2312" w:hAnsi="Times New Roman" w:eastAsia="仿宋_GB2312" w:cs="Times New Roman"/>
          <w:kern w:val="2"/>
          <w:sz w:val="32"/>
          <w:szCs w:val="32"/>
          <w:highlight w:val="none"/>
          <w:lang w:val="en-US" w:eastAsia="zh-CN" w:bidi="ar-SA"/>
        </w:rPr>
        <w:t>务中心2023年一</w:t>
      </w:r>
      <w:r>
        <w:rPr>
          <w:rFonts w:hint="eastAsia" w:ascii="仿宋_GB2312" w:hAnsi="Times New Roman" w:eastAsia="仿宋_GB2312" w:cs="Times New Roman"/>
          <w:kern w:val="2"/>
          <w:sz w:val="32"/>
          <w:szCs w:val="32"/>
          <w:highlight w:val="none"/>
          <w:lang w:val="en-US" w:eastAsia="zh-CN" w:bidi="ar-SA"/>
        </w:rPr>
        <w:t>般公共预算基本支出170.54万元，其中：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人员经费170.54万元，主要包括：基本工资、津贴补贴、奖金、绩效工资、机关事业单位基本养老保险缴费、职业年金缴费、城镇职工基本医疗保险缴费、其他社会保障缴费、住房公积金、其他工资福利支出。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公用经费0万元，主要包括：无。</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七、关于皮山县社区卫生服务中心2023年一般公共预算项目支出情况说明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8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 w:hAnsi="仿宋" w:eastAsia="仿宋" w:cs="仿宋"/>
          <w:position w:val="10"/>
          <w:sz w:val="34"/>
          <w:lang w:eastAsia="zh-CN"/>
        </w:rPr>
        <w:t>1</w:t>
      </w:r>
      <w:r>
        <w:rPr>
          <w:rFonts w:hint="eastAsia" w:ascii="仿宋_GB2312" w:hAnsi="Times New Roman" w:eastAsia="仿宋_GB2312" w:cs="Times New Roman"/>
          <w:kern w:val="2"/>
          <w:sz w:val="32"/>
          <w:szCs w:val="32"/>
          <w:highlight w:val="none"/>
          <w:lang w:val="en-US" w:eastAsia="zh-CN" w:bidi="ar-SA"/>
        </w:rPr>
        <w:t>.项目名称：2023年自治区医疗服务与保障能力提升（卫生健康人才培训）补助费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设立的政策依据：和地才社〔2022〕78号。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预算安排规模：32.832万元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资金分配情况：用于开展村医生活补助。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2.项目名称：2023自治区公共卫生服务（地方公共卫生）补助资金。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设立的政策依据：和地才社〔2022〕79号。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预算安排规模：164.1236万元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资金分配情况：办公用品费，专用材料费，劳务费商品和服务支出。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3.项目名称：2023年自治区财政基本公共卫生服务补助资金。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设立的政策依据：和地才社〔2022〕73号。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预算安排规模：36.6212万元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资金分配情况：主要用于基本公共卫生服务项目。</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4.项目名称：2023年中央财政重大传染病防治补助资金。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设立的政策依据：和地才社〔2022〕76号。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预算安排规模：5.68万元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资金分配情况：用于开展重大传染病工作。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5.项目名称：2023年中央财政基本药物制度补助资金。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设立的政策依据：和地才社〔2022〕72号。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预算安排规模：24.1303万元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资金分配情况：主要用于基本药物服务资金。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6.项目名称：2023年中央财政基本公共卫生服务资金。</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设立的政策依据：和地才社〔2022〕71号。</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预算安排规模：139.77304万元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项目承担单位：皮山县社区卫生服务中心。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资金分配情况：主要用于基本公共卫生服务项目。</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资金执行时间：2023年1月1日至2023年12月31日。</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八、关于皮山县社区卫生服务中心2023年政府性基金预算拨款情况说明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皮山县社区卫生服务中心2023年没有使用政府性基金预算拨款安排的支出，政府性基金预算支出情况表为空表。</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九、关于皮山县社区卫生服务中心2023年国有资本经营预算拨款情况说明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皮山县社区卫生服务中心2023年没有使用国有资本经营预算拨款安排的支出，国有资本经营预算支出情况表为空表。</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十、关于皮山县社区卫生服务中心2023年财政拨款“三公”经费预算情况说明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皮山县社区卫生服务中心2023年财政拨款“三公”经费数为0万元，其中：因公出国（境）费0万元，公务用车购置费0万元，公务用车运行费0万元，公务接待费0万元。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因公出国（境）费增加0万元，增长0%，主要原因是无。公务用车购置费增加0万元，增长0%，主要原因是无。公务用车运行费增加0万元，增长0%，主要原因是无。公务接待费增加0万元，增长0%，主要原因是无。</w:t>
      </w:r>
    </w:p>
    <w:p>
      <w:pPr>
        <w:ind w:left="150" w:firstLine="640" w:firstLineChars="200"/>
        <w:jc w:val="left"/>
        <w:rPr>
          <w:rFonts w:hint="eastAsia" w:ascii="黑体" w:hAnsi="黑体" w:eastAsia="黑体" w:cs="黑体"/>
          <w:b w:val="0"/>
          <w:bCs w:val="0"/>
          <w:color w:val="auto"/>
          <w:kern w:val="0"/>
          <w:sz w:val="32"/>
          <w:szCs w:val="32"/>
          <w:highlight w:val="none"/>
          <w:lang w:val="en-US" w:eastAsia="zh-CN" w:bidi="ar-SA"/>
        </w:rPr>
      </w:pPr>
      <w:r>
        <w:rPr>
          <w:rFonts w:hint="eastAsia" w:ascii="黑体" w:hAnsi="黑体" w:eastAsia="黑体" w:cs="黑体"/>
          <w:b w:val="0"/>
          <w:bCs w:val="0"/>
          <w:color w:val="auto"/>
          <w:kern w:val="0"/>
          <w:sz w:val="32"/>
          <w:szCs w:val="32"/>
          <w:highlight w:val="none"/>
          <w:lang w:val="en-US" w:eastAsia="zh-CN" w:bidi="ar-SA"/>
        </w:rPr>
        <w:t>十一、其他重要事项的情况说明</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（一）机关运行经费情况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2023年，皮山县社区卫生服务中心本级及下属0家行政单位和0家事业单位的机关运行经费财政拨款预算0万元，比上年预算增加0万元，增长0%。主要原因是无。</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2023年，皮山县社区卫生服务中心政府采购预算0万元，其中：政府采购货物预算0万元，政府采购工程预算0万元，政府采购服务预算0万元。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2023年度本单位面向中小企业预留政府采购项目预算金额0万元，其中：面向小微企业预留政府采购项目预算金额0万元。</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（三）国有资产占用使用情况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截至2022年底，皮山县社区卫生服务中心及下属各预算单位占用使用国有资产总体情况为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1.房屋0平方米，价值0万元。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3.办公家具价值0万元。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4.其他资产价值0万元。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单位价值50万元以上大型设备0台（套），单位价值100万元以上大型设备0台（套）。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2023年单位预算安排购置车辆经费0万元，安排购置50万元以上大型设备0台（套），单位价值100万元以上大型设备0台（套）。</w:t>
      </w:r>
    </w:p>
    <w:p>
      <w:pPr>
        <w:ind w:left="150" w:firstLine="643" w:firstLineChars="200"/>
        <w:jc w:val="left"/>
        <w:rPr>
          <w:rFonts w:hint="eastAsia" w:ascii="楷体_GB2312" w:hAnsi="楷体_GB2312" w:eastAsia="楷体_GB2312" w:cs="楷体_GB2312"/>
          <w:b/>
          <w:bCs/>
          <w:color w:val="auto"/>
          <w:kern w:val="0"/>
          <w:sz w:val="32"/>
          <w:szCs w:val="32"/>
          <w:highlight w:val="none"/>
          <w:lang w:val="en-US" w:eastAsia="zh-CN" w:bidi="ar-SA"/>
        </w:rPr>
      </w:pPr>
      <w:r>
        <w:rPr>
          <w:rFonts w:hint="eastAsia" w:ascii="楷体_GB2312" w:hAnsi="楷体_GB2312" w:eastAsia="楷体_GB2312" w:cs="楷体_GB2312"/>
          <w:b/>
          <w:bCs/>
          <w:color w:val="auto"/>
          <w:kern w:val="0"/>
          <w:sz w:val="32"/>
          <w:szCs w:val="32"/>
          <w:highlight w:val="none"/>
          <w:lang w:val="en-US" w:eastAsia="zh-CN" w:bidi="ar-SA"/>
        </w:rPr>
        <w:t>（四）预算绩效情况</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2023年，本年度预算绩效管理的财政拨款项目6个，涉及预算金额982.5万元；非财政拨款项目0个，涉及预算金额0万元。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具体情况见下表（按项目分别填报）：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p>
    <w:p>
      <w:pPr>
        <w:ind w:left="200" w:right="200" w:firstLine="500"/>
        <w:jc w:val="both"/>
        <w:rPr>
          <w:rFonts w:ascii="仿宋" w:hAnsi="仿宋" w:eastAsia="仿宋" w:cs="仿宋"/>
          <w:position w:val="10"/>
          <w:sz w:val="34"/>
        </w:rPr>
      </w:pPr>
    </w:p>
    <w:p>
      <w:pPr>
        <w:ind w:left="150"/>
        <w:jc w:val="center"/>
        <w:rPr>
          <w:rFonts w:ascii="仿宋" w:hAnsi="仿宋" w:eastAsia="仿宋" w:cs="仿宋"/>
          <w:position w:val="10"/>
          <w:sz w:val="34"/>
        </w:rPr>
      </w:pPr>
    </w:p>
    <w:p>
      <w:pPr>
        <w:ind w:left="150"/>
        <w:jc w:val="center"/>
        <w:rPr>
          <w:rFonts w:ascii="仿宋" w:hAnsi="仿宋" w:eastAsia="仿宋" w:cs="仿宋"/>
          <w:position w:val="10"/>
          <w:sz w:val="34"/>
        </w:rPr>
      </w:pPr>
    </w:p>
    <w:p>
      <w:pPr>
        <w:ind w:left="150"/>
        <w:jc w:val="center"/>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51"/>
        <w:gridCol w:w="733"/>
        <w:gridCol w:w="1187"/>
        <w:gridCol w:w="1225"/>
        <w:gridCol w:w="1030"/>
        <w:gridCol w:w="852"/>
        <w:gridCol w:w="720"/>
        <w:gridCol w:w="936"/>
        <w:gridCol w:w="842"/>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79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44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2023年中央财政基本公共卫生服务补助资金和地才社</w:t>
            </w:r>
            <w:r>
              <w:rPr>
                <w:rFonts w:hint="eastAsia" w:ascii="仿宋" w:hAnsi="仿宋" w:eastAsia="仿宋" w:cs="仿宋"/>
                <w:position w:val="8"/>
                <w:sz w:val="20"/>
                <w:lang w:eastAsia="zh-CN"/>
              </w:rPr>
              <w:t>〔2022〕71号</w:t>
            </w:r>
          </w:p>
        </w:tc>
        <w:tc>
          <w:tcPr>
            <w:tcW w:w="15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7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139.77304000000001</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139.77304000000001</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7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792"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≥139.77304</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2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8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9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91"/>
        <w:gridCol w:w="830"/>
        <w:gridCol w:w="1223"/>
        <w:gridCol w:w="1638"/>
        <w:gridCol w:w="989"/>
        <w:gridCol w:w="412"/>
        <w:gridCol w:w="723"/>
        <w:gridCol w:w="734"/>
        <w:gridCol w:w="73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2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45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2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85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2023年中央财政重大传染病防治补助资金和地才社</w:t>
            </w:r>
            <w:r>
              <w:rPr>
                <w:rFonts w:hint="eastAsia" w:ascii="仿宋" w:hAnsi="仿宋" w:eastAsia="仿宋" w:cs="仿宋"/>
                <w:position w:val="8"/>
                <w:sz w:val="20"/>
                <w:lang w:eastAsia="zh-CN"/>
              </w:rPr>
              <w:t>〔2022〕76号</w:t>
            </w:r>
          </w:p>
        </w:tc>
        <w:tc>
          <w:tcPr>
            <w:tcW w:w="113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2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5.68</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5.68</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2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455"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≥5.68</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8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22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72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10"/>
        <w:gridCol w:w="348"/>
        <w:gridCol w:w="1294"/>
        <w:gridCol w:w="2074"/>
        <w:gridCol w:w="715"/>
        <w:gridCol w:w="2074"/>
        <w:gridCol w:w="671"/>
        <w:gridCol w:w="489"/>
        <w:gridCol w:w="400"/>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71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0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2023年自治区公共卫生服务（地方公共卫生）补助资金和地才社</w:t>
            </w:r>
            <w:r>
              <w:rPr>
                <w:rFonts w:hint="eastAsia" w:ascii="仿宋" w:hAnsi="仿宋" w:eastAsia="仿宋" w:cs="仿宋"/>
                <w:position w:val="8"/>
                <w:sz w:val="20"/>
                <w:lang w:eastAsia="zh-CN"/>
              </w:rPr>
              <w:t>〔2022〕79号</w:t>
            </w:r>
          </w:p>
        </w:tc>
        <w:tc>
          <w:tcPr>
            <w:tcW w:w="274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8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164.12360000000001</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164.12360000000001</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8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717"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≥164.1236</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3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2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207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71"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4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56"/>
        <w:gridCol w:w="1122"/>
        <w:gridCol w:w="1179"/>
        <w:gridCol w:w="1438"/>
        <w:gridCol w:w="1173"/>
        <w:gridCol w:w="1030"/>
        <w:gridCol w:w="693"/>
        <w:gridCol w:w="832"/>
        <w:gridCol w:w="652"/>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9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9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2023年自治区服务与保障能力提升（卫生健康人才培训）补助资金</w:t>
            </w:r>
          </w:p>
        </w:tc>
        <w:tc>
          <w:tcPr>
            <w:tcW w:w="172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32.832000000000001</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32.832000000000001</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8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3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97"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≥32.8320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13" w:hRule="atLeast"/>
        </w:trPr>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1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0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4"/>
        <w:gridCol w:w="1067"/>
        <w:gridCol w:w="827"/>
        <w:gridCol w:w="1238"/>
        <w:gridCol w:w="1033"/>
        <w:gridCol w:w="969"/>
        <w:gridCol w:w="693"/>
        <w:gridCol w:w="846"/>
        <w:gridCol w:w="839"/>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44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09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2023年中央财政基本药物制度补助资金和地才社</w:t>
            </w:r>
            <w:r>
              <w:rPr>
                <w:rFonts w:hint="eastAsia" w:ascii="仿宋" w:hAnsi="仿宋" w:eastAsia="仿宋" w:cs="仿宋"/>
                <w:position w:val="8"/>
                <w:sz w:val="20"/>
                <w:lang w:eastAsia="zh-CN"/>
              </w:rPr>
              <w:t>〔2022〕72号</w:t>
            </w:r>
          </w:p>
        </w:tc>
        <w:tc>
          <w:tcPr>
            <w:tcW w:w="166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8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24.130299999999998</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24.130299999999998</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8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9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445"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≥24.1303</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0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8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2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0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9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63"/>
        <w:gridCol w:w="1095"/>
        <w:gridCol w:w="1293"/>
        <w:gridCol w:w="1001"/>
        <w:gridCol w:w="929"/>
        <w:gridCol w:w="1789"/>
        <w:gridCol w:w="658"/>
        <w:gridCol w:w="522"/>
        <w:gridCol w:w="626"/>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项目支出绩效目标表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81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皮山县社区卫生服务中心</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22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2023年自治区财政基本公共卫生服务补助资金和地才社</w:t>
            </w:r>
            <w:r>
              <w:rPr>
                <w:rFonts w:hint="eastAsia" w:ascii="仿宋" w:hAnsi="仿宋" w:eastAsia="仿宋" w:cs="仿宋"/>
                <w:position w:val="8"/>
                <w:sz w:val="20"/>
                <w:lang w:eastAsia="zh-CN"/>
              </w:rPr>
              <w:t>〔2023〕73号</w:t>
            </w:r>
          </w:p>
        </w:tc>
        <w:tc>
          <w:tcPr>
            <w:tcW w:w="24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买买提艾力</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36.621200000000002</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36.621200000000002</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14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5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818" w:type="dxa"/>
            <w:gridSpan w:val="7"/>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1.保障医疗健康服务
2.贯彻落实好自治区及地区对医疗健康服务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≥36.6212</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44926.666666666664</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医疗经费节约</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0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0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17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6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工作资料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left="200" w:right="200"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无其他需要说明的事项。</w:t>
      </w:r>
    </w:p>
    <w:p>
      <w:pPr>
        <w:sectPr>
          <w:cols w:space="720" w:num="1"/>
        </w:sectPr>
      </w:pPr>
      <w:r>
        <w:br w:type="textWrapping"/>
      </w:r>
    </w:p>
    <w:p>
      <w:pPr>
        <w:ind w:left="150"/>
        <w:jc w:val="center"/>
        <w:rPr>
          <w:rFonts w:hint="eastAsia" w:ascii="楷体_GB2312" w:hAnsi="楷体_GB2312" w:eastAsia="楷体_GB2312" w:cs="楷体_GB2312"/>
          <w:b/>
          <w:bCs/>
          <w:color w:val="auto"/>
          <w:kern w:val="0"/>
          <w:sz w:val="40"/>
          <w:szCs w:val="40"/>
          <w:highlight w:val="none"/>
          <w:lang w:val="en-US" w:eastAsia="zh-CN" w:bidi="ar-SA"/>
        </w:rPr>
      </w:pPr>
      <w:r>
        <w:rPr>
          <w:rFonts w:hint="eastAsia" w:ascii="楷体_GB2312" w:hAnsi="楷体_GB2312" w:eastAsia="楷体_GB2312" w:cs="楷体_GB2312"/>
          <w:b/>
          <w:bCs/>
          <w:color w:val="auto"/>
          <w:kern w:val="0"/>
          <w:sz w:val="40"/>
          <w:szCs w:val="40"/>
          <w:highlight w:val="none"/>
          <w:lang w:val="en-US" w:eastAsia="zh-CN" w:bidi="ar-SA"/>
        </w:rPr>
        <w:t>第四部分名词解释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一、财政拨款：指由一般公共预算、政府性基金预算、国有资本经营预算安排的财政拨款数。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二、一般公共预算：包括公共财政拨款（补助）资金、专项收入。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三、财政专户管理资金：包括专户管理行政事业性收费（主要是教育收费）、其他非税收入。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四、其他资金：包括事业收入、事业经营收入、其他收入等。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五、基本支出：包括人员经费、公用经费（定额）。其中，人员经费包括工资福利支出、对个人和家庭的补助。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六、项目支出：部门（单位）支出预算的组成部分，是各部门（单位）为完成其特定的行政任务或事业发展目标，在基本支出预算之外编制的年度项目支出计划。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七、“三公”经费：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八、机关运行经费：指各部门（单位）的公用经费，包括办公及印刷费、邮电费、差旅费、会议费、福利费、日常维修费、专用材料及一般设备购置费、办公用房水电费、办公用房取暖费、办公用房物业管理费、公务用车运行维护费及其他费用。</w:t>
      </w:r>
    </w:p>
    <w:p>
      <w:pPr>
        <w:spacing w:before="2250"/>
        <w:ind w:left="200" w:right="200" w:firstLine="500"/>
        <w:jc w:val="right"/>
      </w:pPr>
      <w:r>
        <w:rPr>
          <w:rFonts w:ascii="仿宋" w:hAnsi="仿宋" w:eastAsia="仿宋" w:cs="仿宋"/>
          <w:position w:val="10"/>
          <w:sz w:val="34"/>
        </w:rPr>
        <w:t>皮山县社区卫生服务中心</w:t>
      </w:r>
    </w:p>
    <w:p>
      <w:pPr>
        <w:ind w:left="200" w:right="200" w:firstLine="500"/>
        <w:jc w:val="right"/>
      </w:pPr>
      <w:r>
        <w:rPr>
          <w:rFonts w:ascii="仿宋" w:hAnsi="仿宋" w:eastAsia="仿宋" w:cs="仿宋"/>
          <w:position w:val="10"/>
          <w:sz w:val="34"/>
        </w:rPr>
        <w:t>2023年</w:t>
      </w:r>
      <w:bookmarkStart w:id="0" w:name="_GoBack"/>
      <w:bookmarkEnd w:id="0"/>
      <w:r>
        <w:rPr>
          <w:rFonts w:ascii="仿宋" w:hAnsi="仿宋" w:eastAsia="仿宋" w:cs="仿宋"/>
          <w:position w:val="10"/>
          <w:sz w:val="34"/>
        </w:rPr>
        <w:t>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A0FA5"/>
    <w:rsid w:val="016D4D19"/>
    <w:rsid w:val="021D04ED"/>
    <w:rsid w:val="02B242D1"/>
    <w:rsid w:val="0309714A"/>
    <w:rsid w:val="03693060"/>
    <w:rsid w:val="040D3437"/>
    <w:rsid w:val="04D550AF"/>
    <w:rsid w:val="05D610DF"/>
    <w:rsid w:val="06581AF4"/>
    <w:rsid w:val="067E42E7"/>
    <w:rsid w:val="06E25862"/>
    <w:rsid w:val="08EF690D"/>
    <w:rsid w:val="08F054F9"/>
    <w:rsid w:val="0B6B4077"/>
    <w:rsid w:val="11C6666C"/>
    <w:rsid w:val="12891009"/>
    <w:rsid w:val="12F708E7"/>
    <w:rsid w:val="14305E5E"/>
    <w:rsid w:val="177B1AE6"/>
    <w:rsid w:val="18BF3C55"/>
    <w:rsid w:val="1AE031E6"/>
    <w:rsid w:val="1B79458F"/>
    <w:rsid w:val="1D3D0478"/>
    <w:rsid w:val="1DDC2BB3"/>
    <w:rsid w:val="1F4737EF"/>
    <w:rsid w:val="20E26732"/>
    <w:rsid w:val="261E6443"/>
    <w:rsid w:val="26A526DC"/>
    <w:rsid w:val="29EC5CF0"/>
    <w:rsid w:val="2B5753F6"/>
    <w:rsid w:val="2B683CD8"/>
    <w:rsid w:val="2C68379C"/>
    <w:rsid w:val="2D60735C"/>
    <w:rsid w:val="2DAF1051"/>
    <w:rsid w:val="2DEE2B8E"/>
    <w:rsid w:val="30197C97"/>
    <w:rsid w:val="32F522F5"/>
    <w:rsid w:val="331C3D26"/>
    <w:rsid w:val="33BB733F"/>
    <w:rsid w:val="3421711A"/>
    <w:rsid w:val="37CE1367"/>
    <w:rsid w:val="3A905CFE"/>
    <w:rsid w:val="3B0E4FE1"/>
    <w:rsid w:val="3E86299B"/>
    <w:rsid w:val="3FB51467"/>
    <w:rsid w:val="4037219F"/>
    <w:rsid w:val="43BE4985"/>
    <w:rsid w:val="485951F8"/>
    <w:rsid w:val="4A3D4F2D"/>
    <w:rsid w:val="4B5C67A3"/>
    <w:rsid w:val="4B6202EC"/>
    <w:rsid w:val="4D331F40"/>
    <w:rsid w:val="4FA64EF4"/>
    <w:rsid w:val="51AD7473"/>
    <w:rsid w:val="53487DC7"/>
    <w:rsid w:val="53D61877"/>
    <w:rsid w:val="543A0058"/>
    <w:rsid w:val="580223A2"/>
    <w:rsid w:val="585F008D"/>
    <w:rsid w:val="58977827"/>
    <w:rsid w:val="5A381FA6"/>
    <w:rsid w:val="5AE94363"/>
    <w:rsid w:val="5BE014E5"/>
    <w:rsid w:val="5F5875E4"/>
    <w:rsid w:val="607E307A"/>
    <w:rsid w:val="61440F0E"/>
    <w:rsid w:val="62336267"/>
    <w:rsid w:val="6259473F"/>
    <w:rsid w:val="6322456E"/>
    <w:rsid w:val="63DF659A"/>
    <w:rsid w:val="680622D3"/>
    <w:rsid w:val="68104A0D"/>
    <w:rsid w:val="68EF720B"/>
    <w:rsid w:val="6944314F"/>
    <w:rsid w:val="69642EB2"/>
    <w:rsid w:val="69B33D28"/>
    <w:rsid w:val="6E8201DA"/>
    <w:rsid w:val="6EB02F99"/>
    <w:rsid w:val="71501423"/>
    <w:rsid w:val="72444124"/>
    <w:rsid w:val="724A54B2"/>
    <w:rsid w:val="729110B7"/>
    <w:rsid w:val="73307A55"/>
    <w:rsid w:val="73676D32"/>
    <w:rsid w:val="74F3598D"/>
    <w:rsid w:val="77D9530E"/>
    <w:rsid w:val="78941235"/>
    <w:rsid w:val="78A82F32"/>
    <w:rsid w:val="7BB67714"/>
    <w:rsid w:val="7C603C2B"/>
    <w:rsid w:val="7FF865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37</Pages>
  <Words>1401</Words>
  <Characters>1586</Characters>
  <TotalTime>5</TotalTime>
  <ScaleCrop>false</ScaleCrop>
  <LinksUpToDate>false</LinksUpToDate>
  <CharactersWithSpaces>1717</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2023-05-16T08:40:00Z</dcterms:created>
  <dc:creator>Apache POI</dc:creator>
  <cp:lastModifiedBy>Administrator</cp:lastModifiedBy>
  <dcterms:modified xsi:type="dcterms:W3CDTF">2025-07-23T05:10:18Z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FC3E9A2F7CCE48FEBC091226556A3D5E_12</vt:lpwstr>
  </property>
</Properties>
</file>