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皮山县木奎拉乡卫生院</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黑体" w:hAnsi="黑体" w:eastAsia="黑体" w:cs="黑体"/>
          <w:position w:val="15"/>
          <w:sz w:val="32"/>
          <w:szCs w:val="32"/>
        </w:rPr>
      </w:pPr>
      <w:r>
        <w:rPr>
          <w:rFonts w:hint="eastAsia" w:ascii="黑体" w:hAnsi="黑体" w:eastAsia="黑体" w:cs="黑体"/>
          <w:position w:val="15"/>
          <w:sz w:val="32"/>
          <w:szCs w:val="32"/>
        </w:rPr>
        <w:t xml:space="preserve">第一部分  </w:t>
      </w:r>
      <w:r>
        <w:rPr>
          <w:rFonts w:hint="eastAsia" w:ascii="黑体" w:hAnsi="黑体" w:eastAsia="黑体" w:cs="黑体"/>
          <w:position w:val="15"/>
          <w:sz w:val="32"/>
          <w:szCs w:val="32"/>
          <w:lang w:val="en-US" w:eastAsia="zh-CN"/>
        </w:rPr>
        <w:t>2023年部门</w:t>
      </w:r>
      <w:r>
        <w:rPr>
          <w:rFonts w:hint="eastAsia"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黑体" w:hAnsi="黑体" w:eastAsia="黑体" w:cs="黑体"/>
          <w:position w:val="15"/>
          <w:sz w:val="32"/>
          <w:szCs w:val="32"/>
        </w:rPr>
      </w:pPr>
      <w:r>
        <w:rPr>
          <w:rFonts w:hint="eastAsia" w:ascii="黑体" w:hAnsi="黑体" w:eastAsia="黑体" w:cs="黑体"/>
          <w:position w:val="15"/>
          <w:sz w:val="32"/>
          <w:szCs w:val="32"/>
        </w:rPr>
        <w:t xml:space="preserve">第二部分  </w:t>
      </w:r>
      <w:r>
        <w:rPr>
          <w:rFonts w:hint="eastAsia" w:ascii="黑体" w:hAnsi="黑体" w:eastAsia="黑体" w:cs="黑体"/>
          <w:position w:val="15"/>
          <w:sz w:val="32"/>
          <w:szCs w:val="32"/>
          <w:lang w:val="en-US" w:eastAsia="zh-CN"/>
        </w:rPr>
        <w:t>2023</w:t>
      </w:r>
      <w:r>
        <w:rPr>
          <w:rFonts w:hint="eastAsia" w:ascii="黑体" w:hAnsi="黑体" w:eastAsia="黑体" w:cs="黑体"/>
          <w:position w:val="15"/>
          <w:sz w:val="32"/>
          <w:szCs w:val="32"/>
        </w:rPr>
        <w:t>年</w:t>
      </w:r>
      <w:r>
        <w:rPr>
          <w:rFonts w:hint="eastAsia" w:ascii="黑体" w:hAnsi="黑体" w:eastAsia="黑体" w:cs="黑体"/>
          <w:position w:val="15"/>
          <w:sz w:val="32"/>
          <w:szCs w:val="32"/>
          <w:lang w:val="en-US" w:eastAsia="zh-CN"/>
        </w:rPr>
        <w:t>部门</w:t>
      </w:r>
      <w:r>
        <w:rPr>
          <w:rFonts w:hint="eastAsia"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一、</w:t>
      </w:r>
      <w:r>
        <w:rPr>
          <w:rFonts w:hint="eastAsia" w:ascii="仿宋" w:hAnsi="仿宋" w:eastAsia="仿宋" w:cs="仿宋"/>
          <w:position w:val="10"/>
          <w:sz w:val="32"/>
          <w:szCs w:val="32"/>
          <w:lang w:val="en-US" w:eastAsia="zh-CN"/>
        </w:rPr>
        <w:t>部门</w:t>
      </w:r>
      <w:r>
        <w:rPr>
          <w:rFonts w:hint="eastAsia" w:ascii="仿宋" w:hAnsi="仿宋" w:eastAsia="仿宋" w:cs="仿宋"/>
          <w:position w:val="10"/>
          <w:sz w:val="32"/>
          <w:szCs w:val="32"/>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二</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lang w:val="en-US" w:eastAsia="zh-CN"/>
        </w:rPr>
        <w:t>部门</w:t>
      </w:r>
      <w:r>
        <w:rPr>
          <w:rFonts w:hint="eastAsia" w:ascii="仿宋" w:hAnsi="仿宋" w:eastAsia="仿宋" w:cs="仿宋"/>
          <w:position w:val="10"/>
          <w:sz w:val="32"/>
          <w:szCs w:val="32"/>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三、</w:t>
      </w:r>
      <w:r>
        <w:rPr>
          <w:rFonts w:hint="eastAsia" w:ascii="仿宋" w:hAnsi="仿宋" w:eastAsia="仿宋" w:cs="仿宋"/>
          <w:position w:val="10"/>
          <w:sz w:val="32"/>
          <w:szCs w:val="32"/>
          <w:lang w:val="en-US" w:eastAsia="zh-CN"/>
        </w:rPr>
        <w:t>部门</w:t>
      </w:r>
      <w:r>
        <w:rPr>
          <w:rFonts w:hint="eastAsia" w:ascii="仿宋" w:hAnsi="仿宋" w:eastAsia="仿宋" w:cs="仿宋"/>
          <w:position w:val="10"/>
          <w:sz w:val="32"/>
          <w:szCs w:val="32"/>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四、财政拨款收支</w:t>
      </w:r>
      <w:r>
        <w:rPr>
          <w:rFonts w:hint="eastAsia" w:ascii="仿宋" w:hAnsi="仿宋" w:eastAsia="仿宋" w:cs="仿宋"/>
          <w:position w:val="10"/>
          <w:sz w:val="32"/>
          <w:szCs w:val="32"/>
          <w:lang w:val="en-US" w:eastAsia="zh-CN"/>
        </w:rPr>
        <w:t>预算</w:t>
      </w:r>
      <w:r>
        <w:rPr>
          <w:rFonts w:hint="eastAsia" w:ascii="仿宋" w:hAnsi="仿宋" w:eastAsia="仿宋" w:cs="仿宋"/>
          <w:position w:val="10"/>
          <w:sz w:val="32"/>
          <w:szCs w:val="32"/>
        </w:rPr>
        <w:t>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lang w:val="en-US" w:eastAsia="zh-Hans"/>
        </w:rPr>
        <w:t>八</w:t>
      </w:r>
      <w:r>
        <w:rPr>
          <w:rFonts w:hint="eastAsia" w:ascii="仿宋" w:hAnsi="仿宋" w:eastAsia="仿宋" w:cs="仿宋"/>
          <w:position w:val="10"/>
          <w:sz w:val="32"/>
          <w:szCs w:val="32"/>
        </w:rPr>
        <w:t>、政府性基金预算支出情况表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lang w:val="en-US" w:eastAsia="zh-Hans"/>
        </w:rPr>
        <w:t>九、</w:t>
      </w:r>
      <w:r>
        <w:rPr>
          <w:rFonts w:hint="eastAsia" w:ascii="仿宋" w:hAnsi="仿宋" w:eastAsia="仿宋" w:cs="仿宋"/>
          <w:position w:val="10"/>
          <w:sz w:val="32"/>
          <w:szCs w:val="32"/>
        </w:rPr>
        <w:t>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lang w:val="en-US" w:eastAsia="zh-Hans"/>
        </w:rPr>
      </w:pPr>
      <w:r>
        <w:rPr>
          <w:rFonts w:hint="eastAsia" w:ascii="仿宋" w:hAnsi="仿宋" w:eastAsia="仿宋" w:cs="仿宋"/>
          <w:position w:val="10"/>
          <w:sz w:val="32"/>
          <w:szCs w:val="32"/>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default" w:ascii="仿宋" w:hAnsi="仿宋" w:eastAsia="仿宋" w:cs="仿宋"/>
          <w:position w:val="10"/>
          <w:sz w:val="32"/>
          <w:szCs w:val="32"/>
          <w:lang w:val="en-US" w:eastAsia="zh-CN"/>
        </w:rPr>
      </w:pPr>
      <w:r>
        <w:rPr>
          <w:rFonts w:hint="eastAsia" w:ascii="仿宋" w:hAnsi="仿宋" w:eastAsia="仿宋" w:cs="仿宋"/>
          <w:position w:val="10"/>
          <w:sz w:val="32"/>
          <w:szCs w:val="32"/>
          <w:lang w:val="en-US" w:eastAsia="zh-CN"/>
        </w:rPr>
        <w:t>十一、</w:t>
      </w:r>
      <w:r>
        <w:rPr>
          <w:rFonts w:hint="eastAsia" w:ascii="仿宋" w:hAnsi="仿宋" w:eastAsia="仿宋" w:cs="仿宋"/>
          <w:position w:val="10"/>
          <w:sz w:val="32"/>
          <w:szCs w:val="32"/>
          <w:lang w:val="en-US" w:eastAsia="zh-Hans"/>
        </w:rPr>
        <w:t>上年结转</w:t>
      </w:r>
      <w:r>
        <w:rPr>
          <w:rFonts w:hint="eastAsia" w:ascii="仿宋" w:hAnsi="仿宋" w:eastAsia="仿宋" w:cs="仿宋"/>
          <w:position w:val="10"/>
          <w:sz w:val="32"/>
          <w:szCs w:val="32"/>
          <w:lang w:val="en-US" w:eastAsia="zh-CN"/>
        </w:rPr>
        <w:t>结余</w:t>
      </w:r>
      <w:r>
        <w:rPr>
          <w:rFonts w:hint="eastAsia" w:ascii="仿宋" w:hAnsi="仿宋" w:eastAsia="仿宋" w:cs="仿宋"/>
          <w:position w:val="10"/>
          <w:sz w:val="32"/>
          <w:szCs w:val="32"/>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sz w:val="32"/>
          <w:szCs w:val="32"/>
        </w:rPr>
      </w:pPr>
      <w:r>
        <w:rPr>
          <w:rFonts w:ascii="黑体" w:hAnsi="黑体" w:eastAsia="黑体" w:cs="黑体"/>
          <w:position w:val="15"/>
          <w:sz w:val="32"/>
          <w:szCs w:val="32"/>
        </w:rPr>
        <w:t>第三部分 2023年皮山县木奎拉乡卫生院预算情况说明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一、关于皮山县木奎拉乡卫生院2023年收支预算情况的总体说明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二、关于皮山县木奎拉乡卫生院2023年收入预算情况说明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三、关于皮山县木奎拉乡卫生院2023年支出预算情况说明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四、关于皮山县木奎拉乡卫生院2023年财政拨款收支预算情况的总体说明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五、关于皮山县木奎拉乡卫生院2023年一般公共预算当年拨款情况说明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六、关于皮山县木奎拉乡卫生院2023年一般公共预算基本支出情况说明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七、关于皮山县木奎拉乡卫生院2023年一般公共预算项目支出情况说明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八、关于皮山县木奎拉乡卫生院2023年政府性基金预算拨款情况说明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九、关于皮山县木奎拉乡卫生院2023年国有资本经营预算拨款情况说明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十、关于皮山县木奎拉乡卫生院2023年财政拨款“三公”经费预算情况说明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sz w:val="32"/>
          <w:szCs w:val="32"/>
        </w:rPr>
      </w:pPr>
      <w:r>
        <w:rPr>
          <w:rFonts w:ascii="黑体" w:hAnsi="黑体" w:eastAsia="黑体" w:cs="黑体"/>
          <w:position w:val="15"/>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textAlignment w:val="auto"/>
      </w:pPr>
      <w:r>
        <w:rPr>
          <w:sz w:val="32"/>
          <w:szCs w:val="32"/>
        </w:rPr>
        <w:br w:type="textWrapping"/>
      </w:r>
    </w:p>
    <w:p>
      <w:pP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s="Times New Roman"/>
          <w:b w:val="0"/>
          <w:bCs w:val="0"/>
          <w:color w:val="auto"/>
          <w:kern w:val="0"/>
          <w:sz w:val="32"/>
          <w:szCs w:val="32"/>
          <w:highlight w:val="none"/>
          <w:lang w:val="en-US" w:eastAsia="zh-CN"/>
        </w:rPr>
        <w:t>2024</w:t>
      </w:r>
      <w:r>
        <w:rPr>
          <w:rFonts w:hint="eastAsia" w:ascii="黑体" w:hAnsi="黑体" w:eastAsia="黑体"/>
          <w:b w:val="0"/>
          <w:bCs w:val="0"/>
          <w:color w:val="auto"/>
          <w:kern w:val="0"/>
          <w:sz w:val="32"/>
          <w:szCs w:val="32"/>
          <w:highlight w:val="none"/>
          <w:lang w:val="en-US" w:eastAsia="zh-CN"/>
        </w:rPr>
        <w:t>年部门</w:t>
      </w:r>
      <w:r>
        <w:rPr>
          <w:rFonts w:hint="eastAsia" w:ascii="黑体" w:hAnsi="黑体" w:eastAsia="黑体"/>
          <w:b w:val="0"/>
          <w:bCs w:val="0"/>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ascii="黑体" w:hAnsi="黑体" w:eastAsia="黑体" w:cs="黑体"/>
          <w:position w:val="15"/>
          <w:sz w:val="32"/>
          <w:szCs w:val="32"/>
        </w:rPr>
      </w:pPr>
      <w:r>
        <w:rPr>
          <w:rFonts w:ascii="黑体" w:hAnsi="黑体" w:eastAsia="黑体" w:cs="黑体"/>
          <w:position w:val="15"/>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贯彻落实好自治区及地区的对预防 工作的安排部署，提升疾病预防能力；加强健康教育宣 传力度，提高广大人民群众的防病意识；完成自治区及 地区下发疾病预防，基本公共卫生，基本医疗任务的各 项指标，强化疫情监测和报告工作，规范各项防控工作 ；加强传染病的检测预警能力及人才队伍的建设。</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ascii="黑体" w:hAnsi="黑体" w:eastAsia="黑体" w:cs="黑体"/>
          <w:position w:val="15"/>
          <w:sz w:val="32"/>
          <w:szCs w:val="32"/>
        </w:rPr>
      </w:pPr>
      <w:r>
        <w:rPr>
          <w:rFonts w:ascii="黑体" w:hAnsi="黑体" w:eastAsia="黑体" w:cs="黑体"/>
          <w:position w:val="15"/>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皮山县木奎拉乡卫生院无下属</w:t>
      </w:r>
      <w:r>
        <w:rPr>
          <w:rFonts w:hint="eastAsia" w:ascii="仿宋" w:hAnsi="仿宋" w:eastAsia="仿宋" w:cs="仿宋"/>
          <w:position w:val="10"/>
          <w:sz w:val="32"/>
          <w:szCs w:val="32"/>
          <w:lang w:eastAsia="zh-CN"/>
        </w:rPr>
        <w:t>预算部门</w:t>
      </w:r>
      <w:r>
        <w:rPr>
          <w:rFonts w:hint="eastAsia" w:ascii="仿宋" w:hAnsi="仿宋" w:eastAsia="仿宋" w:cs="仿宋"/>
          <w:position w:val="10"/>
          <w:sz w:val="32"/>
          <w:szCs w:val="32"/>
        </w:rPr>
        <w:t>，下设12个科室，分别是：医生办公室、护士站、财务室、公共卫生办公室</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rPr>
        <w:t>院感办</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rPr>
        <w:t>健康扶贫办公室</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rPr>
        <w:t>防保科</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rPr>
        <w:t>全民健康体检</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rPr>
        <w:t>行政科</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rPr>
        <w:t>住院部</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rPr>
        <w:t>中医科</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rPr>
        <w:t>门诊部。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rPr>
          <w:rFonts w:hint="eastAsia" w:ascii="仿宋" w:hAnsi="仿宋" w:eastAsia="仿宋" w:cs="仿宋"/>
          <w:position w:val="10"/>
          <w:sz w:val="32"/>
          <w:szCs w:val="32"/>
        </w:rPr>
      </w:pPr>
      <w:r>
        <w:rPr>
          <w:rFonts w:hint="eastAsia" w:ascii="仿宋" w:hAnsi="仿宋" w:eastAsia="仿宋" w:cs="仿宋"/>
          <w:position w:val="10"/>
          <w:sz w:val="32"/>
          <w:szCs w:val="32"/>
        </w:rPr>
        <w:t>皮山县木奎拉乡卫生院单位编制数30，实有人数32人，其中：在职27人，减少3人；退休5人，增加0人；离休0人，增加0人。</w:t>
      </w:r>
    </w:p>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tbl>
      <w:tblPr>
        <w:tblStyle w:val="4"/>
        <w:tblW w:w="831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96"/>
        <w:gridCol w:w="1683"/>
        <w:gridCol w:w="2239"/>
        <w:gridCol w:w="99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1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1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79"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：皮山县木奎拉乡卫生院</w:t>
            </w:r>
          </w:p>
        </w:tc>
        <w:tc>
          <w:tcPr>
            <w:tcW w:w="3231"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7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23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1448.61</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848.61</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479.89</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368.72</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1456.01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600.00</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600.00</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79.4</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79.4</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79.4</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9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68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1528.01</w:t>
            </w:r>
          </w:p>
        </w:tc>
        <w:tc>
          <w:tcPr>
            <w:tcW w:w="2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99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1528.01</w:t>
            </w:r>
          </w:p>
        </w:tc>
      </w:tr>
    </w:tbl>
    <w:p>
      <w:pPr>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6"/>
        <w:gridCol w:w="397"/>
        <w:gridCol w:w="620"/>
        <w:gridCol w:w="943"/>
        <w:gridCol w:w="110"/>
        <w:gridCol w:w="596"/>
        <w:gridCol w:w="311"/>
        <w:gridCol w:w="292"/>
        <w:gridCol w:w="1064"/>
        <w:gridCol w:w="364"/>
        <w:gridCol w:w="298"/>
        <w:gridCol w:w="528"/>
        <w:gridCol w:w="193"/>
        <w:gridCol w:w="193"/>
        <w:gridCol w:w="317"/>
        <w:gridCol w:w="210"/>
        <w:gridCol w:w="210"/>
        <w:gridCol w:w="294"/>
        <w:gridCol w:w="258"/>
        <w:gridCol w:w="258"/>
        <w:gridCol w:w="517"/>
        <w:gridCol w:w="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91" w:type="dxa"/>
        </w:trPr>
        <w:tc>
          <w:tcPr>
            <w:tcW w:w="8309" w:type="dxa"/>
            <w:gridSpan w:val="21"/>
            <w:tcBorders>
              <w:top w:val="nil"/>
              <w:left w:val="nil"/>
              <w:bottom w:val="nil"/>
              <w:right w:val="nil"/>
            </w:tcBorders>
            <w:vAlign w:val="center"/>
          </w:tcPr>
          <w:p>
            <w:pPr>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91" w:type="dxa"/>
        </w:trPr>
        <w:tc>
          <w:tcPr>
            <w:tcW w:w="8309" w:type="dxa"/>
            <w:gridSpan w:val="21"/>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1" w:type="dxa"/>
          <w:trHeight w:val="244" w:hRule="atLeast"/>
        </w:trPr>
        <w:tc>
          <w:tcPr>
            <w:tcW w:w="5033" w:type="dxa"/>
            <w:gridSpan w:val="10"/>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：皮山县木奎拉乡卫生院</w:t>
            </w:r>
          </w:p>
        </w:tc>
        <w:tc>
          <w:tcPr>
            <w:tcW w:w="3276" w:type="dxa"/>
            <w:gridSpan w:val="11"/>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1" w:type="dxa"/>
        </w:trPr>
        <w:tc>
          <w:tcPr>
            <w:tcW w:w="7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5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1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172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1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72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76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77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053" w:type="dxa"/>
            <w:gridSpan w:val="2"/>
          </w:tcPr>
          <w:p/>
        </w:tc>
        <w:tc>
          <w:tcPr>
            <w:tcW w:w="596" w:type="dxa"/>
          </w:tcP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294" w:type="dxa"/>
          </w:tcPr>
          <w:p/>
        </w:tc>
        <w:tc>
          <w:tcPr>
            <w:tcW w:w="516" w:type="dxa"/>
            <w:gridSpan w:val="2"/>
          </w:tcPr>
          <w:p/>
        </w:tc>
        <w:tc>
          <w:tcPr>
            <w:tcW w:w="517" w:type="dxa"/>
          </w:tcPr>
          <w:p/>
        </w:tc>
        <w:tc>
          <w:tcPr>
            <w:tcW w:w="91"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48.00</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48.00</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48.00</w:t>
            </w: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1456.01</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776.61</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407.89</w:t>
            </w: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368.72</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600.00</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79.40</w:t>
            </w: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1048.71</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436.01</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407.89</w:t>
            </w: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600.00</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12.70</w:t>
            </w: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1013.5</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407.89</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407.89</w:t>
            </w: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600.00</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w:t>
            </w: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35.21</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7.09</w:t>
            </w: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355.83</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299.13</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299.13</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56.70</w:t>
            </w: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185.7</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182.21</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182.21</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3.49</w:t>
            </w: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8.54</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3.73</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3.73</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4.81</w:t>
            </w: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161.59</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113.19</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113.19</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48.4</w:t>
            </w: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中医药</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中医（民族医）药专项</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5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1528.01</w:t>
            </w:r>
          </w:p>
        </w:tc>
        <w:tc>
          <w:tcPr>
            <w:tcW w:w="603"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848.61</w:t>
            </w:r>
          </w:p>
        </w:tc>
        <w:tc>
          <w:tcPr>
            <w:tcW w:w="106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479.89</w:t>
            </w:r>
          </w:p>
        </w:tc>
        <w:tc>
          <w:tcPr>
            <w:tcW w:w="66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368.72</w:t>
            </w:r>
          </w:p>
        </w:tc>
        <w:tc>
          <w:tcPr>
            <w:tcW w:w="52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600.00</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79.40</w:t>
            </w:r>
          </w:p>
        </w:tc>
        <w:tc>
          <w:tcPr>
            <w:tcW w:w="91"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71"/>
        <w:gridCol w:w="518"/>
        <w:gridCol w:w="591"/>
        <w:gridCol w:w="2520"/>
        <w:gridCol w:w="1165"/>
        <w:gridCol w:w="1355"/>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：皮山县木奎拉乡卫生院</w:t>
            </w:r>
          </w:p>
        </w:tc>
        <w:tc>
          <w:tcPr>
            <w:tcW w:w="42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520" w:type="dxa"/>
          </w:tcPr>
          <w:p/>
        </w:tc>
        <w:tc>
          <w:tcPr>
            <w:tcW w:w="1165" w:type="dxa"/>
          </w:tcPr>
          <w:p/>
        </w:tc>
        <w:tc>
          <w:tcPr>
            <w:tcW w:w="1355"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lang w:val="en-US" w:eastAsia="zh-CN"/>
              </w:rPr>
            </w:pPr>
            <w:r>
              <w:rPr>
                <w:rFonts w:ascii="仿宋" w:hAnsi="仿宋" w:eastAsia="仿宋" w:cs="仿宋"/>
                <w:position w:val="8"/>
                <w:sz w:val="20"/>
              </w:rPr>
              <w:t>社会保障和就业支出</w:t>
            </w:r>
            <w:r>
              <w:rPr>
                <w:rFonts w:hint="eastAsia" w:ascii="仿宋" w:hAnsi="仿宋" w:eastAsia="仿宋" w:cs="仿宋"/>
                <w:position w:val="8"/>
                <w:sz w:val="20"/>
                <w:lang w:val="en-US" w:eastAsia="zh-CN"/>
              </w:rPr>
              <w:t xml:space="preserve"> </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48.00</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1456.01</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407.89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1048.12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1048.71</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407.89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640.82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1013.5</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407.89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605.61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35.21</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35.21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355.83</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355.83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185.7</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185.7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8.54</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8.54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161.59</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中医药</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中医（民族医）药专项</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1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1528.01</w:t>
            </w:r>
          </w:p>
        </w:tc>
        <w:tc>
          <w:tcPr>
            <w:tcW w:w="135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479.89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1048.12</w:t>
            </w:r>
          </w:p>
        </w:tc>
      </w:tr>
    </w:tbl>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03"/>
        <w:gridCol w:w="1347"/>
        <w:gridCol w:w="1824"/>
        <w:gridCol w:w="524"/>
        <w:gridCol w:w="524"/>
        <w:gridCol w:w="250"/>
        <w:gridCol w:w="42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4"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：皮山县木奎拉乡卫生院</w:t>
            </w:r>
          </w:p>
        </w:tc>
        <w:tc>
          <w:tcPr>
            <w:tcW w:w="1726"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1726"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324" w:hRule="atLeast"/>
        </w:trPr>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848.61</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28" w:hRule="atLeast"/>
        </w:trPr>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848.61</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776.61</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776.61</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0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3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848.61</w:t>
            </w:r>
          </w:p>
        </w:tc>
        <w:tc>
          <w:tcPr>
            <w:tcW w:w="18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848.61</w:t>
            </w:r>
          </w:p>
        </w:tc>
        <w:tc>
          <w:tcPr>
            <w:tcW w:w="5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848.61</w:t>
            </w:r>
          </w:p>
        </w:tc>
        <w:tc>
          <w:tcPr>
            <w:tcW w:w="25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28"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081"/>
        <w:gridCol w:w="1041"/>
        <w:gridCol w:w="784"/>
        <w:gridCol w:w="3252"/>
        <w:gridCol w:w="295"/>
        <w:gridCol w:w="221"/>
        <w:gridCol w:w="1210"/>
        <w:gridCol w:w="51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6453" w:type="dxa"/>
            <w:gridSpan w:val="5"/>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：皮山县木奎拉乡卫生院</w:t>
            </w:r>
          </w:p>
        </w:tc>
        <w:tc>
          <w:tcPr>
            <w:tcW w:w="1947"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453"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194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0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252" w:type="dxa"/>
          </w:tcPr>
          <w:p/>
        </w:tc>
        <w:tc>
          <w:tcPr>
            <w:tcW w:w="516" w:type="dxa"/>
            <w:gridSpan w:val="2"/>
          </w:tcPr>
          <w:p/>
        </w:tc>
        <w:tc>
          <w:tcPr>
            <w:tcW w:w="1210" w:type="dxa"/>
          </w:tcPr>
          <w:p/>
        </w:tc>
        <w:tc>
          <w:tcPr>
            <w:tcW w:w="516"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72.00</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48.00</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48.00</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776.61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407.89</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368.72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436.01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407.89</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407.89</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407.89</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299.13</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299.13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182.21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182.21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3.73</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113.19</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113.19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2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16"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848.61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479.89</w:t>
            </w:r>
          </w:p>
        </w:tc>
        <w:tc>
          <w:tcPr>
            <w:tcW w:w="5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368.72</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89"/>
        <w:gridCol w:w="1091"/>
        <w:gridCol w:w="1680"/>
        <w:gridCol w:w="1680"/>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60"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：皮山县木奎拉乡卫生院</w:t>
            </w:r>
          </w:p>
        </w:tc>
        <w:tc>
          <w:tcPr>
            <w:tcW w:w="504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504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680" w:type="dxa"/>
          </w:tcPr>
          <w:p/>
        </w:tc>
        <w:tc>
          <w:tcPr>
            <w:tcW w:w="5040" w:type="dxa"/>
            <w:gridSpan w:val="3"/>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468.86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468.86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117.54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117.54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104.63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104.63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38.12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38.12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78.91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7.79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0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479.89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479.89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35"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34"/>
        <w:gridCol w:w="258"/>
        <w:gridCol w:w="466"/>
        <w:gridCol w:w="1586"/>
        <w:gridCol w:w="2000"/>
        <w:gridCol w:w="534"/>
        <w:gridCol w:w="518"/>
        <w:gridCol w:w="362"/>
        <w:gridCol w:w="482"/>
        <w:gridCol w:w="294"/>
        <w:gridCol w:w="517"/>
        <w:gridCol w:w="276"/>
        <w:gridCol w:w="327"/>
        <w:gridCol w:w="346"/>
        <w:gridCol w:w="3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35" w:type="dxa"/>
        </w:trPr>
        <w:tc>
          <w:tcPr>
            <w:tcW w:w="8400" w:type="dxa"/>
            <w:gridSpan w:val="14"/>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35" w:type="dxa"/>
        </w:trPr>
        <w:tc>
          <w:tcPr>
            <w:tcW w:w="8400" w:type="dxa"/>
            <w:gridSpan w:val="14"/>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35" w:type="dxa"/>
        </w:trPr>
        <w:tc>
          <w:tcPr>
            <w:tcW w:w="5796" w:type="dxa"/>
            <w:gridSpan w:val="7"/>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：皮山县木奎拉乡卫生院</w:t>
            </w:r>
          </w:p>
        </w:tc>
        <w:tc>
          <w:tcPr>
            <w:tcW w:w="2604" w:type="dxa"/>
            <w:gridSpan w:val="7"/>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2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15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8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586" w:type="dxa"/>
          </w:tcPr>
          <w:p/>
        </w:tc>
        <w:tc>
          <w:tcPr>
            <w:tcW w:w="2000" w:type="dxa"/>
          </w:tcPr>
          <w:p/>
        </w:tc>
        <w:tc>
          <w:tcPr>
            <w:tcW w:w="534" w:type="dxa"/>
          </w:tcPr>
          <w:p/>
        </w:tc>
        <w:tc>
          <w:tcPr>
            <w:tcW w:w="518" w:type="dxa"/>
          </w:tcPr>
          <w:p/>
        </w:tc>
        <w:tc>
          <w:tcPr>
            <w:tcW w:w="362" w:type="dxa"/>
          </w:tcPr>
          <w:p/>
        </w:tc>
        <w:tc>
          <w:tcPr>
            <w:tcW w:w="482" w:type="dxa"/>
          </w:tcPr>
          <w:p/>
        </w:tc>
        <w:tc>
          <w:tcPr>
            <w:tcW w:w="294" w:type="dxa"/>
          </w:tcPr>
          <w:p/>
        </w:tc>
        <w:tc>
          <w:tcPr>
            <w:tcW w:w="517" w:type="dxa"/>
          </w:tcPr>
          <w:p/>
        </w:tc>
        <w:tc>
          <w:tcPr>
            <w:tcW w:w="276" w:type="dxa"/>
          </w:tcPr>
          <w:p/>
        </w:tc>
        <w:tc>
          <w:tcPr>
            <w:tcW w:w="327" w:type="dxa"/>
          </w:tcPr>
          <w:p/>
        </w:tc>
        <w:tc>
          <w:tcPr>
            <w:tcW w:w="381" w:type="dxa"/>
            <w:gridSpan w:val="2"/>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368.72</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368.72</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58" w:hRule="atLeast"/>
        </w:trPr>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286" w:hRule="atLeast"/>
        </w:trPr>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2023年自治区医疗服务与保障能力提升（卫生健康人才培养）补助资金</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2023年中央财政基本药物制度补助资金（和地财社</w:t>
            </w:r>
            <w:r>
              <w:rPr>
                <w:rFonts w:hint="eastAsia" w:ascii="仿宋" w:hAnsi="仿宋" w:eastAsia="仿宋" w:cs="仿宋"/>
                <w:position w:val="8"/>
                <w:sz w:val="20"/>
                <w:lang w:eastAsia="zh-CN"/>
              </w:rPr>
              <w:t>〔2022〕72号</w:t>
            </w:r>
            <w:r>
              <w:rPr>
                <w:rFonts w:ascii="仿宋" w:hAnsi="仿宋" w:eastAsia="仿宋" w:cs="仿宋"/>
                <w:position w:val="8"/>
                <w:sz w:val="20"/>
              </w:rPr>
              <w:t>）</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299.13</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299.13</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2023年基本公共卫生服务中央财政补助资金（和地财社[12022]71号）</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144.38</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144.38</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934" w:hRule="atLeast"/>
        </w:trPr>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2023年自治区基本公共卫生服务补助资金（和地财社</w:t>
            </w:r>
            <w:r>
              <w:rPr>
                <w:rFonts w:hint="eastAsia" w:ascii="仿宋" w:hAnsi="仿宋" w:eastAsia="仿宋" w:cs="仿宋"/>
                <w:position w:val="8"/>
                <w:sz w:val="20"/>
                <w:lang w:eastAsia="zh-CN"/>
              </w:rPr>
              <w:t>〔2022〕73号</w:t>
            </w:r>
            <w:r>
              <w:rPr>
                <w:rFonts w:ascii="仿宋" w:hAnsi="仿宋" w:eastAsia="仿宋" w:cs="仿宋"/>
                <w:position w:val="8"/>
                <w:sz w:val="20"/>
              </w:rPr>
              <w:t>）</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2023年中央财政重大传染病防治补助资金</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3.73</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3.73</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2023年自治区公共卫生服务（地方公共卫生）补助资金</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113.19</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113.19</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8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368.72</w:t>
            </w:r>
          </w:p>
        </w:tc>
        <w:tc>
          <w:tcPr>
            <w:tcW w:w="51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368.72</w:t>
            </w:r>
          </w:p>
        </w:tc>
        <w:tc>
          <w:tcPr>
            <w:tcW w:w="3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8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2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1"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bl>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85"/>
        <w:gridCol w:w="293"/>
        <w:gridCol w:w="397"/>
        <w:gridCol w:w="1534"/>
        <w:gridCol w:w="1690"/>
        <w:gridCol w:w="724"/>
        <w:gridCol w:w="517"/>
        <w:gridCol w:w="240"/>
        <w:gridCol w:w="605"/>
        <w:gridCol w:w="293"/>
        <w:gridCol w:w="535"/>
        <w:gridCol w:w="276"/>
        <w:gridCol w:w="569"/>
        <w:gridCol w:w="24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4"/>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4"/>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640" w:type="dxa"/>
            <w:gridSpan w:val="7"/>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：皮山县木奎拉乡卫生院</w:t>
            </w:r>
          </w:p>
        </w:tc>
        <w:tc>
          <w:tcPr>
            <w:tcW w:w="2760" w:type="dxa"/>
            <w:gridSpan w:val="7"/>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15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169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24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534" w:type="dxa"/>
          </w:tcPr>
          <w:p/>
        </w:tc>
        <w:tc>
          <w:tcPr>
            <w:tcW w:w="1690" w:type="dxa"/>
          </w:tcPr>
          <w:p/>
        </w:tc>
        <w:tc>
          <w:tcPr>
            <w:tcW w:w="724" w:type="dxa"/>
          </w:tcPr>
          <w:p/>
        </w:tc>
        <w:tc>
          <w:tcPr>
            <w:tcW w:w="517" w:type="dxa"/>
          </w:tcPr>
          <w:p/>
        </w:tc>
        <w:tc>
          <w:tcPr>
            <w:tcW w:w="240" w:type="dxa"/>
          </w:tcPr>
          <w:p/>
        </w:tc>
        <w:tc>
          <w:tcPr>
            <w:tcW w:w="605" w:type="dxa"/>
          </w:tcPr>
          <w:p/>
        </w:tc>
        <w:tc>
          <w:tcPr>
            <w:tcW w:w="293" w:type="dxa"/>
          </w:tcPr>
          <w:p/>
        </w:tc>
        <w:tc>
          <w:tcPr>
            <w:tcW w:w="535" w:type="dxa"/>
          </w:tcPr>
          <w:p/>
        </w:tc>
        <w:tc>
          <w:tcPr>
            <w:tcW w:w="276" w:type="dxa"/>
          </w:tcPr>
          <w:p/>
        </w:tc>
        <w:tc>
          <w:tcPr>
            <w:tcW w:w="569" w:type="dxa"/>
          </w:tcPr>
          <w:p/>
        </w:tc>
        <w:tc>
          <w:tcPr>
            <w:tcW w:w="24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1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368.72</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368.72</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1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5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1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2023年自治区医疗服务与保障能力提升（卫生健康人才培养）补助资金</w:t>
            </w: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41.47</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1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5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1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2023年中央财政基本药物制度补助资金（和地财社</w:t>
            </w:r>
            <w:r>
              <w:rPr>
                <w:rFonts w:hint="eastAsia" w:ascii="仿宋" w:hAnsi="仿宋" w:eastAsia="仿宋" w:cs="仿宋"/>
                <w:position w:val="8"/>
                <w:sz w:val="20"/>
                <w:lang w:eastAsia="zh-CN"/>
              </w:rPr>
              <w:t>〔2022〕72号</w:t>
            </w:r>
            <w:r>
              <w:rPr>
                <w:rFonts w:ascii="仿宋" w:hAnsi="仿宋" w:eastAsia="仿宋" w:cs="仿宋"/>
                <w:position w:val="8"/>
                <w:sz w:val="20"/>
              </w:rPr>
              <w:t>）</w:t>
            </w: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28.12</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1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299.13</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299.13</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5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1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2023年基本公共卫生服务中央财政补助资金（和地财社[12022]71号）</w:t>
            </w: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144.38</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144.38</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5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1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2023年自治区基本公共卫生服务补助资金（和地财社</w:t>
            </w:r>
            <w:r>
              <w:rPr>
                <w:rFonts w:hint="eastAsia" w:ascii="仿宋" w:hAnsi="仿宋" w:eastAsia="仿宋" w:cs="仿宋"/>
                <w:position w:val="8"/>
                <w:sz w:val="20"/>
                <w:lang w:eastAsia="zh-CN"/>
              </w:rPr>
              <w:t>〔2022〕73号</w:t>
            </w:r>
            <w:r>
              <w:rPr>
                <w:rFonts w:ascii="仿宋" w:hAnsi="仿宋" w:eastAsia="仿宋" w:cs="仿宋"/>
                <w:position w:val="8"/>
                <w:sz w:val="20"/>
              </w:rPr>
              <w:t>）</w:t>
            </w: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37.83</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5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1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2023年中央财政重大传染病防治补助资金</w:t>
            </w: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3.73</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3.73</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5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1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2023年自治区公共卫生服务（地方公共卫生）补助资金</w:t>
            </w: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113.19</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113.19</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4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8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5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9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368.72</w:t>
            </w:r>
          </w:p>
        </w:tc>
        <w:tc>
          <w:tcPr>
            <w:tcW w:w="51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368.72</w:t>
            </w:r>
          </w:p>
        </w:tc>
        <w:tc>
          <w:tcPr>
            <w:tcW w:w="2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9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242"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tbl>
      <w:tblPr>
        <w:tblStyle w:val="4"/>
        <w:tblW w:w="849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516"/>
        <w:gridCol w:w="1267"/>
        <w:gridCol w:w="391"/>
        <w:gridCol w:w="352"/>
        <w:gridCol w:w="340"/>
        <w:gridCol w:w="1920"/>
        <w:gridCol w:w="1602"/>
        <w:gridCol w:w="6"/>
        <w:gridCol w:w="6"/>
        <w:gridCol w:w="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90" w:type="dxa"/>
        </w:trPr>
        <w:tc>
          <w:tcPr>
            <w:tcW w:w="8400" w:type="dxa"/>
            <w:gridSpan w:val="9"/>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90" w:type="dxa"/>
        </w:trPr>
        <w:tc>
          <w:tcPr>
            <w:tcW w:w="8400" w:type="dxa"/>
            <w:gridSpan w:val="9"/>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90" w:type="dxa"/>
        </w:trPr>
        <w:tc>
          <w:tcPr>
            <w:tcW w:w="4526"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：皮山县木奎拉乡卫生院</w:t>
            </w:r>
          </w:p>
        </w:tc>
        <w:tc>
          <w:tcPr>
            <w:tcW w:w="3874"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4526"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874"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25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2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8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9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1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5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692" w:type="dxa"/>
            <w:gridSpan w:val="2"/>
          </w:tcPr>
          <w:p/>
        </w:tc>
        <w:tc>
          <w:tcPr>
            <w:tcW w:w="1920" w:type="dxa"/>
          </w:tcPr>
          <w:p/>
        </w:tc>
        <w:tc>
          <w:tcPr>
            <w:tcW w:w="1608" w:type="dxa"/>
            <w:gridSpan w:val="2"/>
          </w:tcPr>
          <w:p/>
        </w:tc>
        <w:tc>
          <w:tcPr>
            <w:tcW w:w="96" w:type="dxa"/>
            <w:gridSpan w:val="2"/>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25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6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9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92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90" w:type="dxa"/>
        </w:trPr>
        <w:tc>
          <w:tcPr>
            <w:tcW w:w="2516" w:type="dxa"/>
          </w:tcPr>
          <w:p/>
        </w:tc>
        <w:tc>
          <w:tcPr>
            <w:tcW w:w="1267" w:type="dxa"/>
          </w:tcPr>
          <w:p/>
        </w:tc>
        <w:tc>
          <w:tcPr>
            <w:tcW w:w="391" w:type="dxa"/>
          </w:tcPr>
          <w:p/>
        </w:tc>
        <w:tc>
          <w:tcPr>
            <w:tcW w:w="692" w:type="dxa"/>
            <w:gridSpan w:val="2"/>
          </w:tcPr>
          <w:p/>
        </w:tc>
        <w:tc>
          <w:tcPr>
            <w:tcW w:w="1920" w:type="dxa"/>
          </w:tcPr>
          <w:p/>
        </w:tc>
        <w:tc>
          <w:tcPr>
            <w:tcW w:w="1602" w:type="dxa"/>
          </w:tcPr>
          <w:p/>
        </w:tc>
        <w:tc>
          <w:tcPr>
            <w:tcW w:w="12" w:type="dxa"/>
            <w:gridSpan w:val="2"/>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90" w:type="dxa"/>
        </w:trPr>
        <w:tc>
          <w:tcPr>
            <w:tcW w:w="2516" w:type="dxa"/>
          </w:tcPr>
          <w:p/>
        </w:tc>
        <w:tc>
          <w:tcPr>
            <w:tcW w:w="1267" w:type="dxa"/>
          </w:tcPr>
          <w:p/>
        </w:tc>
        <w:tc>
          <w:tcPr>
            <w:tcW w:w="391" w:type="dxa"/>
          </w:tcPr>
          <w:p/>
        </w:tc>
        <w:tc>
          <w:tcPr>
            <w:tcW w:w="692" w:type="dxa"/>
            <w:gridSpan w:val="2"/>
          </w:tcPr>
          <w:p/>
        </w:tc>
        <w:tc>
          <w:tcPr>
            <w:tcW w:w="1920" w:type="dxa"/>
          </w:tcPr>
          <w:p/>
        </w:tc>
        <w:tc>
          <w:tcPr>
            <w:tcW w:w="1602" w:type="dxa"/>
          </w:tcPr>
          <w:p/>
        </w:tc>
        <w:tc>
          <w:tcPr>
            <w:tcW w:w="12" w:type="dxa"/>
            <w:gridSpan w:val="2"/>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90" w:type="dxa"/>
        </w:trPr>
        <w:tc>
          <w:tcPr>
            <w:tcW w:w="2516" w:type="dxa"/>
          </w:tcPr>
          <w:p/>
        </w:tc>
        <w:tc>
          <w:tcPr>
            <w:tcW w:w="1267" w:type="dxa"/>
          </w:tcPr>
          <w:p/>
        </w:tc>
        <w:tc>
          <w:tcPr>
            <w:tcW w:w="391" w:type="dxa"/>
          </w:tcPr>
          <w:p/>
        </w:tc>
        <w:tc>
          <w:tcPr>
            <w:tcW w:w="692" w:type="dxa"/>
            <w:gridSpan w:val="2"/>
          </w:tcPr>
          <w:p/>
        </w:tc>
        <w:tc>
          <w:tcPr>
            <w:tcW w:w="1920" w:type="dxa"/>
          </w:tcPr>
          <w:p/>
        </w:tc>
        <w:tc>
          <w:tcPr>
            <w:tcW w:w="1602" w:type="dxa"/>
          </w:tcPr>
          <w:p/>
        </w:tc>
        <w:tc>
          <w:tcPr>
            <w:tcW w:w="12" w:type="dxa"/>
            <w:gridSpan w:val="2"/>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90" w:type="dxa"/>
        </w:trPr>
        <w:tc>
          <w:tcPr>
            <w:tcW w:w="2516" w:type="dxa"/>
          </w:tcPr>
          <w:p/>
        </w:tc>
        <w:tc>
          <w:tcPr>
            <w:tcW w:w="1267" w:type="dxa"/>
          </w:tcPr>
          <w:p/>
        </w:tc>
        <w:tc>
          <w:tcPr>
            <w:tcW w:w="391" w:type="dxa"/>
          </w:tcPr>
          <w:p/>
        </w:tc>
        <w:tc>
          <w:tcPr>
            <w:tcW w:w="692" w:type="dxa"/>
            <w:gridSpan w:val="2"/>
          </w:tcPr>
          <w:p/>
        </w:tc>
        <w:tc>
          <w:tcPr>
            <w:tcW w:w="1920" w:type="dxa"/>
          </w:tcPr>
          <w:p/>
        </w:tc>
        <w:tc>
          <w:tcPr>
            <w:tcW w:w="1602" w:type="dxa"/>
          </w:tcPr>
          <w:p/>
        </w:tc>
        <w:tc>
          <w:tcPr>
            <w:tcW w:w="12" w:type="dxa"/>
            <w:gridSpan w:val="2"/>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90" w:type="dxa"/>
        </w:trPr>
        <w:tc>
          <w:tcPr>
            <w:tcW w:w="2516" w:type="dxa"/>
          </w:tcPr>
          <w:p/>
        </w:tc>
        <w:tc>
          <w:tcPr>
            <w:tcW w:w="1267" w:type="dxa"/>
          </w:tcPr>
          <w:p/>
        </w:tc>
        <w:tc>
          <w:tcPr>
            <w:tcW w:w="391" w:type="dxa"/>
          </w:tcPr>
          <w:p/>
        </w:tc>
        <w:tc>
          <w:tcPr>
            <w:tcW w:w="692" w:type="dxa"/>
            <w:gridSpan w:val="2"/>
          </w:tcPr>
          <w:p/>
        </w:tc>
        <w:tc>
          <w:tcPr>
            <w:tcW w:w="1920" w:type="dxa"/>
          </w:tcPr>
          <w:p/>
        </w:tc>
        <w:tc>
          <w:tcPr>
            <w:tcW w:w="1602" w:type="dxa"/>
          </w:tcPr>
          <w:p/>
        </w:tc>
        <w:tc>
          <w:tcPr>
            <w:tcW w:w="12" w:type="dxa"/>
            <w:gridSpan w:val="2"/>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90" w:type="dxa"/>
        </w:trPr>
        <w:tc>
          <w:tcPr>
            <w:tcW w:w="8400" w:type="dxa"/>
            <w:gridSpan w:val="9"/>
            <w:tcBorders>
              <w:left w:val="nil"/>
              <w:bottom w:val="nil"/>
              <w:right w:val="nil"/>
            </w:tcBorders>
            <w:vAlign w:val="center"/>
          </w:tcPr>
          <w:p>
            <w:pPr>
              <w:ind w:left="150"/>
              <w:jc w:val="left"/>
            </w:pPr>
            <w:r>
              <w:rPr>
                <w:rFonts w:ascii="仿宋" w:hAnsi="仿宋" w:eastAsia="仿宋" w:cs="仿宋"/>
                <w:position w:val="8"/>
                <w:sz w:val="20"/>
              </w:rPr>
              <w:t>皮山县木奎拉乡卫生院2023年没有使用政府性基金预算拨款安排的支出，政府性基金预算支出情况表为空表。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918"/>
        <w:gridCol w:w="1638"/>
        <w:gridCol w:w="268"/>
        <w:gridCol w:w="323"/>
        <w:gridCol w:w="316"/>
        <w:gridCol w:w="160"/>
        <w:gridCol w:w="825"/>
        <w:gridCol w:w="195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147"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：皮山县木奎拉乡卫生院</w:t>
            </w:r>
          </w:p>
        </w:tc>
        <w:tc>
          <w:tcPr>
            <w:tcW w:w="3253"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47"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25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67"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82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9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639" w:type="dxa"/>
            <w:gridSpan w:val="2"/>
            <w:vMerge w:val="continue"/>
          </w:tcPr>
          <w:p/>
        </w:tc>
        <w:tc>
          <w:tcPr>
            <w:tcW w:w="160" w:type="dxa"/>
            <w:vMerge w:val="continue"/>
          </w:tcPr>
          <w:p/>
        </w:tc>
        <w:tc>
          <w:tcPr>
            <w:tcW w:w="825" w:type="dxa"/>
            <w:vMerge w:val="continue"/>
          </w:tcPr>
          <w:p/>
        </w:tc>
        <w:tc>
          <w:tcPr>
            <w:tcW w:w="1952"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9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6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3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6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8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952"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918" w:type="dxa"/>
          </w:tcPr>
          <w:p/>
        </w:tc>
        <w:tc>
          <w:tcPr>
            <w:tcW w:w="1638" w:type="dxa"/>
          </w:tcPr>
          <w:p/>
        </w:tc>
        <w:tc>
          <w:tcPr>
            <w:tcW w:w="268" w:type="dxa"/>
          </w:tcPr>
          <w:p/>
        </w:tc>
        <w:tc>
          <w:tcPr>
            <w:tcW w:w="639" w:type="dxa"/>
            <w:gridSpan w:val="2"/>
          </w:tcPr>
          <w:p/>
        </w:tc>
        <w:tc>
          <w:tcPr>
            <w:tcW w:w="160" w:type="dxa"/>
          </w:tcPr>
          <w:p/>
        </w:tc>
        <w:tc>
          <w:tcPr>
            <w:tcW w:w="825" w:type="dxa"/>
          </w:tcPr>
          <w:p/>
        </w:tc>
        <w:tc>
          <w:tcPr>
            <w:tcW w:w="195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918" w:type="dxa"/>
          </w:tcPr>
          <w:p/>
        </w:tc>
        <w:tc>
          <w:tcPr>
            <w:tcW w:w="1638" w:type="dxa"/>
          </w:tcPr>
          <w:p/>
        </w:tc>
        <w:tc>
          <w:tcPr>
            <w:tcW w:w="268" w:type="dxa"/>
          </w:tcPr>
          <w:p/>
        </w:tc>
        <w:tc>
          <w:tcPr>
            <w:tcW w:w="639" w:type="dxa"/>
            <w:gridSpan w:val="2"/>
          </w:tcPr>
          <w:p/>
        </w:tc>
        <w:tc>
          <w:tcPr>
            <w:tcW w:w="160" w:type="dxa"/>
          </w:tcPr>
          <w:p/>
        </w:tc>
        <w:tc>
          <w:tcPr>
            <w:tcW w:w="825" w:type="dxa"/>
          </w:tcPr>
          <w:p/>
        </w:tc>
        <w:tc>
          <w:tcPr>
            <w:tcW w:w="195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918" w:type="dxa"/>
          </w:tcPr>
          <w:p/>
        </w:tc>
        <w:tc>
          <w:tcPr>
            <w:tcW w:w="1638" w:type="dxa"/>
          </w:tcPr>
          <w:p/>
        </w:tc>
        <w:tc>
          <w:tcPr>
            <w:tcW w:w="268" w:type="dxa"/>
          </w:tcPr>
          <w:p/>
        </w:tc>
        <w:tc>
          <w:tcPr>
            <w:tcW w:w="639" w:type="dxa"/>
            <w:gridSpan w:val="2"/>
          </w:tcPr>
          <w:p/>
        </w:tc>
        <w:tc>
          <w:tcPr>
            <w:tcW w:w="160" w:type="dxa"/>
          </w:tcPr>
          <w:p/>
        </w:tc>
        <w:tc>
          <w:tcPr>
            <w:tcW w:w="825" w:type="dxa"/>
          </w:tcPr>
          <w:p/>
        </w:tc>
        <w:tc>
          <w:tcPr>
            <w:tcW w:w="195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918" w:type="dxa"/>
          </w:tcPr>
          <w:p/>
        </w:tc>
        <w:tc>
          <w:tcPr>
            <w:tcW w:w="1638" w:type="dxa"/>
          </w:tcPr>
          <w:p/>
        </w:tc>
        <w:tc>
          <w:tcPr>
            <w:tcW w:w="268" w:type="dxa"/>
          </w:tcPr>
          <w:p/>
        </w:tc>
        <w:tc>
          <w:tcPr>
            <w:tcW w:w="639" w:type="dxa"/>
            <w:gridSpan w:val="2"/>
          </w:tcPr>
          <w:p/>
        </w:tc>
        <w:tc>
          <w:tcPr>
            <w:tcW w:w="160" w:type="dxa"/>
          </w:tcPr>
          <w:p/>
        </w:tc>
        <w:tc>
          <w:tcPr>
            <w:tcW w:w="825" w:type="dxa"/>
          </w:tcPr>
          <w:p/>
        </w:tc>
        <w:tc>
          <w:tcPr>
            <w:tcW w:w="195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2918" w:type="dxa"/>
          </w:tcPr>
          <w:p/>
        </w:tc>
        <w:tc>
          <w:tcPr>
            <w:tcW w:w="1638" w:type="dxa"/>
          </w:tcPr>
          <w:p/>
        </w:tc>
        <w:tc>
          <w:tcPr>
            <w:tcW w:w="268" w:type="dxa"/>
          </w:tcPr>
          <w:p/>
        </w:tc>
        <w:tc>
          <w:tcPr>
            <w:tcW w:w="639" w:type="dxa"/>
            <w:gridSpan w:val="2"/>
          </w:tcPr>
          <w:p/>
        </w:tc>
        <w:tc>
          <w:tcPr>
            <w:tcW w:w="160" w:type="dxa"/>
          </w:tcPr>
          <w:p/>
        </w:tc>
        <w:tc>
          <w:tcPr>
            <w:tcW w:w="825" w:type="dxa"/>
          </w:tcPr>
          <w:p/>
        </w:tc>
        <w:tc>
          <w:tcPr>
            <w:tcW w:w="1952"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皮山县木奎拉乡卫生院2023年没有安排国有资本经营预算的支出，国有资本经营预算支出情况表为空表。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397"/>
        <w:gridCol w:w="47"/>
        <w:gridCol w:w="627"/>
        <w:gridCol w:w="628"/>
        <w:gridCol w:w="1065"/>
        <w:gridCol w:w="163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071"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：皮山县木奎拉乡卫生院</w:t>
            </w:r>
          </w:p>
        </w:tc>
        <w:tc>
          <w:tcPr>
            <w:tcW w:w="3329"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367"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7" w:type="dxa"/>
            <w:vMerge w:val="continue"/>
          </w:tcPr>
          <w:p/>
        </w:tc>
        <w:tc>
          <w:tcPr>
            <w:tcW w:w="47" w:type="dxa"/>
            <w:vMerge w:val="continue"/>
          </w:tcPr>
          <w:p/>
        </w:tc>
        <w:tc>
          <w:tcPr>
            <w:tcW w:w="125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39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4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5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0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left w:val="nil"/>
              <w:bottom w:val="nil"/>
              <w:right w:val="nil"/>
            </w:tcBorders>
            <w:vAlign w:val="center"/>
          </w:tcPr>
          <w:p>
            <w:pPr>
              <w:ind w:left="150"/>
              <w:jc w:val="left"/>
            </w:pPr>
            <w:r>
              <w:rPr>
                <w:rFonts w:ascii="仿宋" w:hAnsi="仿宋" w:eastAsia="仿宋" w:cs="仿宋"/>
                <w:position w:val="8"/>
                <w:sz w:val="20"/>
              </w:rPr>
              <w:t>皮山县木奎拉乡卫生院2023年没有使用财政拨款“三公”经费安排的支出，财政拨款“三公”经费支出情况表为空表。</w:t>
            </w:r>
          </w:p>
        </w:tc>
      </w:tr>
    </w:tbl>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第三部分 2023年皮山县木奎拉乡卫生院预算情况说明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一、关于皮山县木奎拉乡卫生院2023年收支预算情况的总体说明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按照全口径预算的原则，皮山县木奎拉乡卫生院2023年所有收入和支出均纳入单位预算管理。收支总预算1528.01万元。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收入预算包括：单位资金、财政拨款、一般公共预算。</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支出预算包括：社会保障和就业支出、卫生健康支出。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二、关于皮山县木奎拉乡卫生院2023年收入预算情况说明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皮山县木奎拉乡卫生院收入预算1528.01万元，其中：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一般公共预算479.89万元，占31.41%，比上年预算减少280.86万元，下降36.92%，主要原因是人员减少，工资福利，社会保障费减少。</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上级一般公共预算安排的转移支付资金368.72万元，占24.13%，比上年预算增加368.72万元，增长100.00%，主要原因是上年度未纳入预算。</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单位资金600万元，占39.27%，比上年预算增加300.00万元，增长100.00%，主要原因是住院</w:t>
      </w:r>
      <w:r>
        <w:rPr>
          <w:rFonts w:hint="eastAsia" w:ascii="仿宋" w:hAnsi="仿宋" w:eastAsia="仿宋" w:cs="仿宋"/>
          <w:position w:val="10"/>
          <w:sz w:val="32"/>
          <w:szCs w:val="32"/>
          <w:lang w:eastAsia="zh-CN"/>
        </w:rPr>
        <w:t>、</w:t>
      </w:r>
      <w:r>
        <w:rPr>
          <w:rFonts w:ascii="仿宋" w:hAnsi="仿宋" w:eastAsia="仿宋" w:cs="仿宋"/>
          <w:position w:val="10"/>
          <w:sz w:val="32"/>
          <w:szCs w:val="32"/>
        </w:rPr>
        <w:t>门诊患者增加，单位资金增加。</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财政拨款结转79.40万元，占5.20%，比上年预算增加79.40万元，增长100.00%，主要原因是上年度财政拨款结转未纳入预算</w:t>
      </w:r>
      <w:r>
        <w:rPr>
          <w:rFonts w:hint="eastAsia" w:ascii="仿宋" w:hAnsi="仿宋" w:eastAsia="仿宋" w:cs="仿宋"/>
          <w:position w:val="10"/>
          <w:sz w:val="32"/>
          <w:szCs w:val="32"/>
          <w:lang w:eastAsia="zh-CN"/>
        </w:rPr>
        <w:t>，</w:t>
      </w:r>
      <w:r>
        <w:rPr>
          <w:rFonts w:hint="eastAsia" w:ascii="仿宋" w:hAnsi="仿宋" w:eastAsia="仿宋" w:cs="仿宋"/>
          <w:position w:val="10"/>
          <w:sz w:val="32"/>
          <w:szCs w:val="32"/>
          <w:lang w:val="en-US" w:eastAsia="zh-CN"/>
        </w:rPr>
        <w:t>本年要求全部纳入预算</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三、关于皮山县木奎拉乡卫生院2023年支出预算情况说明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皮山县木奎拉乡卫生院2023年支出预算1528.01万元，其中：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highlight w:val="none"/>
        </w:rPr>
      </w:pPr>
      <w:r>
        <w:rPr>
          <w:rFonts w:ascii="仿宋" w:hAnsi="仿宋" w:eastAsia="仿宋" w:cs="仿宋"/>
          <w:position w:val="10"/>
          <w:sz w:val="32"/>
          <w:szCs w:val="32"/>
        </w:rPr>
        <w:t>基本支出479.89万元，占31.41%，比上年预算增加19.14万元，增长4.15%，主要原因是工资福利</w:t>
      </w:r>
      <w:r>
        <w:rPr>
          <w:rFonts w:hint="eastAsia" w:ascii="仿宋" w:hAnsi="仿宋" w:eastAsia="仿宋" w:cs="仿宋"/>
          <w:position w:val="10"/>
          <w:sz w:val="32"/>
          <w:szCs w:val="32"/>
          <w:lang w:eastAsia="zh-CN"/>
        </w:rPr>
        <w:t>、</w:t>
      </w:r>
      <w:r>
        <w:rPr>
          <w:rFonts w:ascii="仿宋" w:hAnsi="仿宋" w:eastAsia="仿宋" w:cs="仿宋"/>
          <w:position w:val="10"/>
          <w:sz w:val="32"/>
          <w:szCs w:val="32"/>
        </w:rPr>
        <w:t>社会保障费增加。</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highlight w:val="none"/>
        </w:rPr>
      </w:pPr>
      <w:r>
        <w:rPr>
          <w:rFonts w:ascii="仿宋" w:hAnsi="仿宋" w:eastAsia="仿宋" w:cs="仿宋"/>
          <w:position w:val="10"/>
          <w:sz w:val="32"/>
          <w:szCs w:val="32"/>
          <w:highlight w:val="none"/>
        </w:rPr>
        <w:t>项目支出1048.12万元，占68.59%，比上年预算增加748.12万元，增长249.37%，主要原因是自治区医疗服务与保障能力提升（卫生健康人才培养）</w:t>
      </w:r>
      <w:r>
        <w:rPr>
          <w:rFonts w:hint="eastAsia" w:ascii="仿宋" w:hAnsi="仿宋" w:eastAsia="仿宋" w:cs="仿宋"/>
          <w:position w:val="10"/>
          <w:sz w:val="32"/>
          <w:szCs w:val="32"/>
          <w:highlight w:val="none"/>
          <w:lang w:val="en-US" w:eastAsia="zh-CN"/>
        </w:rPr>
        <w:t>项目、</w:t>
      </w:r>
      <w:r>
        <w:rPr>
          <w:rFonts w:ascii="仿宋" w:hAnsi="仿宋" w:eastAsia="仿宋" w:cs="仿宋"/>
          <w:position w:val="10"/>
          <w:sz w:val="32"/>
          <w:szCs w:val="32"/>
          <w:highlight w:val="none"/>
        </w:rPr>
        <w:t>自治区公共卫生服务（地方公共卫生）补助</w:t>
      </w:r>
      <w:r>
        <w:rPr>
          <w:rFonts w:hint="eastAsia" w:ascii="仿宋" w:hAnsi="仿宋" w:eastAsia="仿宋" w:cs="仿宋"/>
          <w:position w:val="10"/>
          <w:sz w:val="32"/>
          <w:szCs w:val="32"/>
          <w:highlight w:val="none"/>
          <w:lang w:val="en-US" w:eastAsia="zh-CN"/>
        </w:rPr>
        <w:t>等项目增加</w:t>
      </w:r>
      <w:r>
        <w:rPr>
          <w:rFonts w:ascii="仿宋" w:hAnsi="仿宋" w:eastAsia="仿宋" w:cs="仿宋"/>
          <w:position w:val="1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highlight w:val="none"/>
        </w:rPr>
        <w:t>四、关于皮山县木奎拉乡卫生院2023年财政拨款收</w:t>
      </w:r>
      <w:r>
        <w:rPr>
          <w:rFonts w:ascii="黑体" w:hAnsi="黑体" w:eastAsia="黑体" w:cs="黑体"/>
          <w:position w:val="20"/>
          <w:sz w:val="32"/>
          <w:szCs w:val="32"/>
        </w:rPr>
        <w:t>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2023年财政拨款收支总预算848.61万元。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收入预算包括：一般公共预算拨款848.61万元。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一般公共预算支出包括：社会保障和就业支出72万元，主要用于工资福利，社会保障支出；</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卫生健康支出776.61万元，主要用于人员经费，工资保险缴费，住房公积金等支出。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五、关于皮山县木奎拉乡卫生院2023年一般公共预算当年拨款情况说明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皮山县木奎拉乡卫生院2023年一般公共预算拨款合计848.61万元，其中：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基本支出479.89万元，比上年预算增加19.14万元，增长4.15%。主要原因是：工资福利，社会保障费增加。</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项目支出368.72万元，比上年预算增加68.72万元，增长22.91%。主要原因是：住院，门诊患者增加，项目增加。</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1.社会保障和就业支出（类）72万元，占8.48%。</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2.卫生健康支出（类）776.61万元，占91.52%。</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1.社会保障和就业支出（类）行政事业单位养老支出（款）机关事业单位基本养老保险缴费支出（项）:2023年预算数为48万元，比上年预算数增加11.09万元，增长30.05%，主要原因是：养老保险缴费基数增加。</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2.社会保障和就业支出（类）行政事业单位养老支出（款）机关事业单位职业年金缴费支出（项）:2023年预算数为24万元，比上年预算数增加5.55万元，增长30.08%，主要原因是：职业年金缴费基数增加。</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3.卫生健康支出（类）卫生健康管理事务（款）其他卫生健康管理事务支出（项）:2023年预算数为41.47万元，比上年预算数增加41.47万元，增长100.00%，主要原因是：上年度未纳入预算。</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4.卫生健康支出（类）基层医疗卫生机构（款）乡镇卫生院（项）:2023年预算数为407.89万元，比上年预算数减少297.5万元，下降42.18%，主要原因是：人员减少。</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5.卫生健康支出（类）基层医疗卫生机构（款）其他基层医疗卫生机构支出（项）:2023年预算数为28.12万元，比上年预算数增加28.12万元，增长100.00%，主要原因是：上年度未纳入预算。</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6.卫生健康支出（类）公共卫生（款）基本公共卫生服务（项）:2023年预算数为182.21万元，比上年预算数增加182.21万元，增长100.00%，主要原因是：上年度未纳入预算。</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7.卫生健康支出（类）公共卫生（款）重大公共卫生服务（项）:2023年预算数为3.73万元，比上年预算数增加3.73万元，增长100.00%，主要原因是：上年度未纳入预算。</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8.卫生健康支出（类）公共卫生（款）其他公共卫生支出（项）:2023年预算数为113.19万元，比上年预算数增加113.19万元，增长100.00%，主要原因是：上年度未纳入预算。</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六、关于皮山县木奎拉乡卫生院2023年一般公共预算基本支出情况说明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皮山县木奎拉乡卫生院2023年一般公共预算基本支出479.89万元，其中：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人员经费479.89万元，主要包括：基本工资、津贴补贴、奖金、绩效工资、机关事业单位基本养老保险缴费、职业年金缴费、城镇职工基本医疗保险缴费、其他社会保障缴费、住房公积金、取暖费、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七、关于皮山县木奎拉乡卫生院2023年一般公共预算项目支出情况说明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1.项目名称：2023年自治区医疗服务与保障能力提升（卫生健康人才培养）补助资金 。</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设立的政策依据：和地财社</w:t>
      </w:r>
      <w:r>
        <w:rPr>
          <w:rFonts w:hint="eastAsia" w:ascii="仿宋" w:hAnsi="仿宋" w:eastAsia="仿宋" w:cs="仿宋"/>
          <w:position w:val="10"/>
          <w:sz w:val="32"/>
          <w:szCs w:val="32"/>
          <w:lang w:eastAsia="zh-CN"/>
        </w:rPr>
        <w:t>〔2022〕78号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预算安排规模：41.472万元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项目承担单位：皮山县木奎拉乡卫生院。</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资金分配情况：用于开展2023年自治区医疗服务与保障能力提升（卫生健康人才培养）补助资金 。</w:t>
      </w:r>
    </w:p>
    <w:p>
      <w:pPr>
        <w:keepNext w:val="0"/>
        <w:keepLines w:val="0"/>
        <w:pageBreakBefore w:val="0"/>
        <w:widowControl w:val="0"/>
        <w:kinsoku/>
        <w:wordWrap/>
        <w:overflowPunct/>
        <w:topLinePunct w:val="0"/>
        <w:autoSpaceDE/>
        <w:autoSpaceDN/>
        <w:bidi w:val="0"/>
        <w:adjustRightInd/>
        <w:snapToGrid/>
        <w:spacing w:line="560" w:lineRule="exact"/>
        <w:ind w:right="198"/>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2.项目名称：2023年自治区公共卫生服务（地方公共卫生）补助资金 。</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设立的政策依据：和地财社</w:t>
      </w:r>
      <w:r>
        <w:rPr>
          <w:rFonts w:hint="eastAsia" w:ascii="仿宋" w:hAnsi="仿宋" w:eastAsia="仿宋" w:cs="仿宋"/>
          <w:position w:val="10"/>
          <w:sz w:val="32"/>
          <w:szCs w:val="32"/>
          <w:lang w:eastAsia="zh-CN"/>
        </w:rPr>
        <w:t>〔2022〕79号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预算安排规模：113.1884万元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项目承担单位：皮山县木奎拉乡卫生院。</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资金分配情况：用于开展全民免费健康体检工作补助资金。</w:t>
      </w:r>
    </w:p>
    <w:p>
      <w:pPr>
        <w:keepNext w:val="0"/>
        <w:keepLines w:val="0"/>
        <w:pageBreakBefore w:val="0"/>
        <w:widowControl w:val="0"/>
        <w:kinsoku/>
        <w:wordWrap/>
        <w:overflowPunct/>
        <w:topLinePunct w:val="0"/>
        <w:autoSpaceDE/>
        <w:autoSpaceDN/>
        <w:bidi w:val="0"/>
        <w:adjustRightInd/>
        <w:snapToGrid/>
        <w:spacing w:line="560" w:lineRule="exact"/>
        <w:ind w:right="198"/>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3.项目名称：2023年中央财政基本药物制度补助资金 。</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设立的政策依据：和地财社</w:t>
      </w:r>
      <w:r>
        <w:rPr>
          <w:rFonts w:hint="eastAsia" w:ascii="仿宋" w:hAnsi="仿宋" w:eastAsia="仿宋" w:cs="仿宋"/>
          <w:position w:val="10"/>
          <w:sz w:val="32"/>
          <w:szCs w:val="32"/>
          <w:lang w:eastAsia="zh-CN"/>
        </w:rPr>
        <w:t>〔2022〕72号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预算安排规模：28.12万元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项目承担单位：皮山县木奎拉乡卫生院。</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资金分配情况：用于开展基本药物制度补助资金。</w:t>
      </w:r>
    </w:p>
    <w:p>
      <w:pPr>
        <w:keepNext w:val="0"/>
        <w:keepLines w:val="0"/>
        <w:pageBreakBefore w:val="0"/>
        <w:widowControl w:val="0"/>
        <w:kinsoku/>
        <w:wordWrap/>
        <w:overflowPunct/>
        <w:topLinePunct w:val="0"/>
        <w:autoSpaceDE/>
        <w:autoSpaceDN/>
        <w:bidi w:val="0"/>
        <w:adjustRightInd/>
        <w:snapToGrid/>
        <w:spacing w:line="560" w:lineRule="exact"/>
        <w:ind w:right="198"/>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4.项目名称：2023年基本公共卫生服务中央财政补助资金。</w:t>
      </w:r>
    </w:p>
    <w:p>
      <w:pPr>
        <w:keepNext w:val="0"/>
        <w:keepLines w:val="0"/>
        <w:pageBreakBefore w:val="0"/>
        <w:widowControl w:val="0"/>
        <w:kinsoku/>
        <w:wordWrap/>
        <w:overflowPunct/>
        <w:topLinePunct w:val="0"/>
        <w:autoSpaceDE/>
        <w:autoSpaceDN/>
        <w:bidi w:val="0"/>
        <w:adjustRightInd/>
        <w:snapToGrid/>
        <w:spacing w:line="560" w:lineRule="exact"/>
        <w:ind w:right="198" w:firstLine="640" w:firstLineChars="200"/>
        <w:jc w:val="both"/>
        <w:textAlignment w:val="auto"/>
        <w:outlineLvl w:val="9"/>
        <w:rPr>
          <w:sz w:val="32"/>
          <w:szCs w:val="32"/>
        </w:rPr>
      </w:pPr>
      <w:r>
        <w:rPr>
          <w:rFonts w:ascii="仿宋" w:hAnsi="仿宋" w:eastAsia="仿宋" w:cs="仿宋"/>
          <w:position w:val="10"/>
          <w:sz w:val="32"/>
          <w:szCs w:val="32"/>
        </w:rPr>
        <w:t>设立的政策依据：和地财社</w:t>
      </w:r>
      <w:r>
        <w:rPr>
          <w:rFonts w:hint="eastAsia" w:ascii="仿宋" w:hAnsi="仿宋" w:eastAsia="仿宋" w:cs="仿宋"/>
          <w:position w:val="10"/>
          <w:sz w:val="32"/>
          <w:szCs w:val="32"/>
          <w:lang w:eastAsia="zh-CN"/>
        </w:rPr>
        <w:t>〔2022〕71号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right="198" w:firstLine="640" w:firstLineChars="200"/>
        <w:jc w:val="both"/>
        <w:textAlignment w:val="auto"/>
        <w:outlineLvl w:val="9"/>
        <w:rPr>
          <w:sz w:val="32"/>
          <w:szCs w:val="32"/>
        </w:rPr>
      </w:pPr>
      <w:r>
        <w:rPr>
          <w:rFonts w:ascii="仿宋" w:hAnsi="仿宋" w:eastAsia="仿宋" w:cs="仿宋"/>
          <w:position w:val="10"/>
          <w:sz w:val="32"/>
          <w:szCs w:val="32"/>
        </w:rPr>
        <w:t>预算安排规模：144.384674万元</w:t>
      </w:r>
    </w:p>
    <w:p>
      <w:pPr>
        <w:keepNext w:val="0"/>
        <w:keepLines w:val="0"/>
        <w:pageBreakBefore w:val="0"/>
        <w:widowControl w:val="0"/>
        <w:kinsoku/>
        <w:wordWrap/>
        <w:overflowPunct/>
        <w:topLinePunct w:val="0"/>
        <w:autoSpaceDE/>
        <w:autoSpaceDN/>
        <w:bidi w:val="0"/>
        <w:adjustRightInd/>
        <w:snapToGrid/>
        <w:spacing w:line="560" w:lineRule="exact"/>
        <w:ind w:right="198" w:firstLine="640" w:firstLineChars="200"/>
        <w:jc w:val="both"/>
        <w:textAlignment w:val="auto"/>
        <w:outlineLvl w:val="9"/>
        <w:rPr>
          <w:sz w:val="32"/>
          <w:szCs w:val="32"/>
        </w:rPr>
      </w:pPr>
      <w:r>
        <w:rPr>
          <w:rFonts w:ascii="仿宋" w:hAnsi="仿宋" w:eastAsia="仿宋" w:cs="仿宋"/>
          <w:position w:val="10"/>
          <w:sz w:val="32"/>
          <w:szCs w:val="32"/>
        </w:rPr>
        <w:t>项目承担单位：皮山县木奎拉乡卫生院。</w:t>
      </w:r>
    </w:p>
    <w:p>
      <w:pPr>
        <w:keepNext w:val="0"/>
        <w:keepLines w:val="0"/>
        <w:pageBreakBefore w:val="0"/>
        <w:widowControl w:val="0"/>
        <w:kinsoku/>
        <w:wordWrap/>
        <w:overflowPunct/>
        <w:topLinePunct w:val="0"/>
        <w:autoSpaceDE/>
        <w:autoSpaceDN/>
        <w:bidi w:val="0"/>
        <w:adjustRightInd/>
        <w:snapToGrid/>
        <w:spacing w:line="560" w:lineRule="exact"/>
        <w:ind w:right="198"/>
        <w:jc w:val="both"/>
        <w:textAlignment w:val="auto"/>
        <w:outlineLvl w:val="9"/>
        <w:rPr>
          <w:sz w:val="32"/>
          <w:szCs w:val="32"/>
        </w:rPr>
      </w:pPr>
      <w:r>
        <w:rPr>
          <w:rFonts w:ascii="仿宋" w:hAnsi="仿宋" w:eastAsia="仿宋" w:cs="仿宋"/>
          <w:position w:val="10"/>
          <w:sz w:val="32"/>
          <w:szCs w:val="32"/>
        </w:rPr>
        <w:t>资金分配情况：用于开展基本公共卫生服务项目资金。</w:t>
      </w:r>
    </w:p>
    <w:p>
      <w:pPr>
        <w:keepNext w:val="0"/>
        <w:keepLines w:val="0"/>
        <w:pageBreakBefore w:val="0"/>
        <w:widowControl w:val="0"/>
        <w:kinsoku/>
        <w:wordWrap/>
        <w:overflowPunct/>
        <w:topLinePunct w:val="0"/>
        <w:autoSpaceDE/>
        <w:autoSpaceDN/>
        <w:bidi w:val="0"/>
        <w:adjustRightInd/>
        <w:snapToGrid/>
        <w:spacing w:line="560" w:lineRule="exact"/>
        <w:ind w:right="198"/>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right="198"/>
        <w:jc w:val="both"/>
        <w:textAlignment w:val="auto"/>
        <w:outlineLvl w:val="9"/>
        <w:rPr>
          <w:sz w:val="32"/>
          <w:szCs w:val="32"/>
        </w:rPr>
      </w:pPr>
      <w:r>
        <w:rPr>
          <w:rFonts w:ascii="仿宋" w:hAnsi="仿宋" w:eastAsia="仿宋" w:cs="仿宋"/>
          <w:position w:val="10"/>
          <w:sz w:val="32"/>
          <w:szCs w:val="32"/>
        </w:rPr>
        <w:t>5.项目名称：2023年中央财政重大传染病防治补助资金 。</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设立的政策依据：和地财社</w:t>
      </w:r>
      <w:r>
        <w:rPr>
          <w:rFonts w:hint="eastAsia" w:ascii="仿宋" w:hAnsi="仿宋" w:eastAsia="仿宋" w:cs="仿宋"/>
          <w:position w:val="10"/>
          <w:sz w:val="32"/>
          <w:szCs w:val="32"/>
          <w:lang w:eastAsia="zh-CN"/>
        </w:rPr>
        <w:t>〔2022〕76号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预算安排规模：3.73万元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项目承担单位：皮山县木奎拉乡卫生院。</w:t>
      </w:r>
    </w:p>
    <w:p>
      <w:pPr>
        <w:keepNext w:val="0"/>
        <w:keepLines w:val="0"/>
        <w:pageBreakBefore w:val="0"/>
        <w:widowControl w:val="0"/>
        <w:kinsoku/>
        <w:wordWrap/>
        <w:overflowPunct/>
        <w:topLinePunct w:val="0"/>
        <w:autoSpaceDE/>
        <w:autoSpaceDN/>
        <w:bidi w:val="0"/>
        <w:adjustRightInd/>
        <w:snapToGrid/>
        <w:spacing w:line="560" w:lineRule="exact"/>
        <w:ind w:right="198"/>
        <w:jc w:val="both"/>
        <w:textAlignment w:val="auto"/>
        <w:outlineLvl w:val="9"/>
        <w:rPr>
          <w:sz w:val="32"/>
          <w:szCs w:val="32"/>
        </w:rPr>
      </w:pPr>
      <w:r>
        <w:rPr>
          <w:rFonts w:ascii="仿宋" w:hAnsi="仿宋" w:eastAsia="仿宋" w:cs="仿宋"/>
          <w:position w:val="10"/>
          <w:sz w:val="32"/>
          <w:szCs w:val="32"/>
        </w:rPr>
        <w:t>资金分配情况：用于开展重大传染病防治补助经费。</w:t>
      </w:r>
    </w:p>
    <w:p>
      <w:pPr>
        <w:keepNext w:val="0"/>
        <w:keepLines w:val="0"/>
        <w:pageBreakBefore w:val="0"/>
        <w:widowControl w:val="0"/>
        <w:kinsoku/>
        <w:wordWrap/>
        <w:overflowPunct/>
        <w:topLinePunct w:val="0"/>
        <w:autoSpaceDE/>
        <w:autoSpaceDN/>
        <w:bidi w:val="0"/>
        <w:adjustRightInd/>
        <w:snapToGrid/>
        <w:spacing w:line="560" w:lineRule="exact"/>
        <w:ind w:right="198"/>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6.项目名称：2023年自治区公共卫生服务补助资金 和地财社</w:t>
      </w:r>
      <w:r>
        <w:rPr>
          <w:rFonts w:hint="eastAsia" w:ascii="仿宋" w:hAnsi="仿宋" w:eastAsia="仿宋" w:cs="仿宋"/>
          <w:position w:val="10"/>
          <w:sz w:val="32"/>
          <w:szCs w:val="32"/>
          <w:lang w:eastAsia="zh-CN"/>
        </w:rPr>
        <w:t>〔2022〕73号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设立的政策依据：和地财社</w:t>
      </w:r>
      <w:r>
        <w:rPr>
          <w:rFonts w:hint="eastAsia" w:ascii="仿宋" w:hAnsi="仿宋" w:eastAsia="仿宋" w:cs="仿宋"/>
          <w:position w:val="10"/>
          <w:sz w:val="32"/>
          <w:szCs w:val="32"/>
          <w:lang w:eastAsia="zh-CN"/>
        </w:rPr>
        <w:t>〔2022〕73号</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预算安排规模：37.82947万元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项目承担单位：皮山县木奎拉乡卫生院。</w:t>
      </w:r>
    </w:p>
    <w:p>
      <w:pPr>
        <w:keepNext w:val="0"/>
        <w:keepLines w:val="0"/>
        <w:pageBreakBefore w:val="0"/>
        <w:widowControl w:val="0"/>
        <w:kinsoku/>
        <w:wordWrap/>
        <w:overflowPunct/>
        <w:topLinePunct w:val="0"/>
        <w:autoSpaceDE/>
        <w:autoSpaceDN/>
        <w:bidi w:val="0"/>
        <w:adjustRightInd/>
        <w:snapToGrid/>
        <w:spacing w:line="560" w:lineRule="exact"/>
        <w:ind w:right="198"/>
        <w:jc w:val="both"/>
        <w:textAlignment w:val="auto"/>
        <w:outlineLvl w:val="9"/>
        <w:rPr>
          <w:sz w:val="32"/>
          <w:szCs w:val="32"/>
        </w:rPr>
      </w:pPr>
      <w:r>
        <w:rPr>
          <w:rFonts w:ascii="仿宋" w:hAnsi="仿宋" w:eastAsia="仿宋" w:cs="仿宋"/>
          <w:position w:val="10"/>
          <w:sz w:val="32"/>
          <w:szCs w:val="32"/>
        </w:rPr>
        <w:t>资金分配情况：用于开展基本公共卫生服务补助经费。</w:t>
      </w:r>
    </w:p>
    <w:p>
      <w:pPr>
        <w:keepNext w:val="0"/>
        <w:keepLines w:val="0"/>
        <w:pageBreakBefore w:val="0"/>
        <w:widowControl w:val="0"/>
        <w:kinsoku/>
        <w:wordWrap/>
        <w:overflowPunct/>
        <w:topLinePunct w:val="0"/>
        <w:autoSpaceDE/>
        <w:autoSpaceDN/>
        <w:bidi w:val="0"/>
        <w:adjustRightInd/>
        <w:snapToGrid/>
        <w:spacing w:line="560" w:lineRule="exact"/>
        <w:ind w:right="198"/>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八、关于皮山县木奎拉乡卫生院2023年政府性基金预算拨款情况说明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皮山县木奎拉乡卫生院2023年没有使用政府性基金预算拨款安排的支出，政府性基金预算支出情况表为空表。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九、关于皮山县木奎拉乡卫生院2023年国有资本经营预算拨款情况说明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皮山县木奎拉乡卫生院2023年没有使用国有资本经营预算拨款安排的支出，国有资本经营预算支出情况表为空表。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十、关于皮山县木奎拉乡卫生院2023年财政拨款“三公”经费预算情况说明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皮山县木奎拉乡卫生院2023年财政拨款“三公”经费数为0万元，其中：因公出国（境）费0万元，公务用车购置费0万元，公务用车运行费0万元，公务接待费0万元。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因公出国（境）费增加0万元，增长0%，主要原因是无。公务用车购置费增加0万元，增长0%，主要原因是无。公务用车运行费增加0万元，增长0%，主要原因是无。公务接待费增加0万元，增长0%，主要原因是无。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2023年，皮山县木奎拉乡卫生院本级及下属0家行政单位和0家事业单位的机关运行经费财政拨款预算0万元，比上年预算增加0万元，增长0%。主要原因是无。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2023年，皮山县木奎拉乡卫生院政府采购预算0万元，其中：政府采购货物预算0万元，政府采购工程预算0万元，政府采购服务预算0万元。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截至2022年底，皮山县木奎拉乡卫生院及下属各</w:t>
      </w:r>
      <w:r>
        <w:rPr>
          <w:rFonts w:hint="eastAsia" w:ascii="仿宋" w:hAnsi="仿宋" w:eastAsia="仿宋" w:cs="仿宋"/>
          <w:position w:val="10"/>
          <w:sz w:val="32"/>
          <w:szCs w:val="32"/>
          <w:lang w:eastAsia="zh-CN"/>
        </w:rPr>
        <w:t>预算部门</w:t>
      </w:r>
      <w:r>
        <w:rPr>
          <w:rFonts w:ascii="仿宋" w:hAnsi="仿宋" w:eastAsia="仿宋" w:cs="仿宋"/>
          <w:position w:val="10"/>
          <w:sz w:val="32"/>
          <w:szCs w:val="32"/>
        </w:rPr>
        <w:t>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1.房屋3248平方米，价值700万元。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2.车辆2辆，价值42.98万元；其中：一般公务用车0辆，价值0万元；执法执勤用车0辆，价值0万元；其他车辆2辆，价值42.98万元。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3.办公家具价值236.21万元。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4.其他资产价值104.32万元。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position w:val="10"/>
          <w:sz w:val="32"/>
          <w:szCs w:val="32"/>
        </w:rPr>
        <w:t>2023年，本年度预算绩效管理的财政拨款项目6个，涉及预算金额368.724544万元；非财政拨款项目0个，涉及预算金额0万元。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具体情况见下表（按项目分别填报）：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ascii="仿宋" w:hAnsi="仿宋" w:eastAsia="仿宋" w:cs="仿宋"/>
          <w:position w:val="10"/>
          <w:sz w:val="32"/>
          <w:szCs w:val="32"/>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p>
      <w:pPr>
        <w:ind w:left="200" w:right="200" w:firstLine="500"/>
        <w:jc w:val="both"/>
        <w:rPr>
          <w:rFonts w:ascii="仿宋" w:hAnsi="仿宋" w:eastAsia="仿宋" w:cs="仿宋"/>
          <w:position w:val="10"/>
          <w:sz w:val="34"/>
        </w:rPr>
      </w:pPr>
    </w:p>
    <w:tbl>
      <w:tblPr>
        <w:tblStyle w:val="4"/>
        <w:tblW w:w="8831"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48"/>
        <w:gridCol w:w="929"/>
        <w:gridCol w:w="338"/>
        <w:gridCol w:w="1188"/>
        <w:gridCol w:w="282"/>
        <w:gridCol w:w="1207"/>
        <w:gridCol w:w="807"/>
        <w:gridCol w:w="26"/>
        <w:gridCol w:w="551"/>
        <w:gridCol w:w="540"/>
        <w:gridCol w:w="690"/>
        <w:gridCol w:w="339"/>
        <w:gridCol w:w="78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831" w:type="dxa"/>
            <w:gridSpan w:val="1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预算部门</w:t>
            </w:r>
          </w:p>
        </w:tc>
        <w:tc>
          <w:tcPr>
            <w:tcW w:w="7683" w:type="dxa"/>
            <w:gridSpan w:val="1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皮山县木奎拉乡卫生院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2737"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2023年自治区医疗服务与保障能力提升（卫生健康人才培养）补助资金 和地财社</w:t>
            </w:r>
            <w:r>
              <w:rPr>
                <w:rFonts w:hint="eastAsia" w:ascii="仿宋" w:hAnsi="仿宋" w:eastAsia="仿宋" w:cs="仿宋"/>
                <w:position w:val="8"/>
                <w:sz w:val="20"/>
                <w:lang w:eastAsia="zh-CN"/>
              </w:rPr>
              <w:t>〔2022〕78号</w:t>
            </w:r>
          </w:p>
        </w:tc>
        <w:tc>
          <w:tcPr>
            <w:tcW w:w="204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2906"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阿卜杜喀迪尔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26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47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41.472</w:t>
            </w:r>
          </w:p>
        </w:tc>
        <w:tc>
          <w:tcPr>
            <w:tcW w:w="12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41.472</w:t>
            </w:r>
          </w:p>
        </w:tc>
        <w:tc>
          <w:tcPr>
            <w:tcW w:w="178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1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683" w:type="dxa"/>
            <w:gridSpan w:val="1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1.确保单位村医生工资、津贴、福利等正常发放；
2.贯彻落实好自治区及地区疫情防控指挥部的对疫情防控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52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4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57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2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7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52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医疗服务与保障能力提升（卫生健康人才培养）补助经费</w:t>
            </w:r>
          </w:p>
        </w:tc>
        <w:tc>
          <w:tcPr>
            <w:tcW w:w="14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≥414720</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2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6"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52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4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2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6"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52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4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2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6"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52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4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2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6"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52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医疗服务与保障能力提升（卫生健康人才培养）补助经费节约</w:t>
            </w:r>
          </w:p>
        </w:tc>
        <w:tc>
          <w:tcPr>
            <w:tcW w:w="14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2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6"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52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4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2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6"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52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4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2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6"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52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4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2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6"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92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52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48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54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29"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86"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bl>
    <w:p>
      <w:r>
        <w:br w:type="page"/>
      </w:r>
    </w:p>
    <w:tbl>
      <w:tblPr>
        <w:tblStyle w:val="4"/>
        <w:tblW w:w="8796"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34"/>
        <w:gridCol w:w="651"/>
        <w:gridCol w:w="2137"/>
        <w:gridCol w:w="1256"/>
        <w:gridCol w:w="1485"/>
        <w:gridCol w:w="467"/>
        <w:gridCol w:w="163"/>
        <w:gridCol w:w="375"/>
        <w:gridCol w:w="1011"/>
        <w:gridCol w:w="4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796" w:type="dxa"/>
            <w:gridSpan w:val="10"/>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796" w:type="dxa"/>
            <w:gridSpan w:val="10"/>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4" w:type="dxa"/>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预算部门</w:t>
            </w:r>
          </w:p>
        </w:tc>
        <w:tc>
          <w:tcPr>
            <w:tcW w:w="7962"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皮山县木奎拉乡卫生院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278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2023年自治区公共卫生服务（地方公共卫生）补助资金 和地财社</w:t>
            </w:r>
            <w:r>
              <w:rPr>
                <w:rFonts w:hint="eastAsia" w:ascii="仿宋" w:hAnsi="仿宋" w:eastAsia="仿宋" w:cs="仿宋"/>
                <w:position w:val="8"/>
                <w:sz w:val="20"/>
                <w:lang w:eastAsia="zh-CN"/>
              </w:rPr>
              <w:t>〔2022〕79号</w:t>
            </w:r>
          </w:p>
        </w:tc>
        <w:tc>
          <w:tcPr>
            <w:tcW w:w="320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966"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阿卜杜喀迪尔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6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21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113.1884</w:t>
            </w:r>
          </w:p>
        </w:tc>
        <w:tc>
          <w:tcPr>
            <w:tcW w:w="1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14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113.1884</w:t>
            </w:r>
          </w:p>
        </w:tc>
        <w:tc>
          <w:tcPr>
            <w:tcW w:w="100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2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962"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1.确保单位全民免费健康体检临聘人员工资、津贴、福利等正常发放；
2.贯彻落实好自治区及地区全民免费健康体检工作的安排部署，提升健康体检能力；加强健康教育宣传力度，提高广大人民群众的防病意识；完成自治区及地区下发疾病预防，基本公共卫生，基本医疗任务的各项指标，强化疫情监测和报告工作，规范各项防控工作；加强全民免费健康体检的检测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6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21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4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6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4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6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21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公共卫生服务（地方公共卫生）补助经费</w:t>
            </w:r>
          </w:p>
        </w:tc>
        <w:tc>
          <w:tcPr>
            <w:tcW w:w="1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≥1131884</w:t>
            </w:r>
          </w:p>
        </w:tc>
        <w:tc>
          <w:tcPr>
            <w:tcW w:w="14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17"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21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14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17"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21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14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17"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21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4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17"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21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公共卫生服务（地方公共卫生）补助经费节约</w:t>
            </w:r>
          </w:p>
        </w:tc>
        <w:tc>
          <w:tcPr>
            <w:tcW w:w="1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4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17"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21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4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17"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6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21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4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17"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21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4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17"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3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21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25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14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3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37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417"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bl>
    <w:p>
      <w:r>
        <w:br w:type="page"/>
      </w:r>
    </w:p>
    <w:tbl>
      <w:tblPr>
        <w:tblStyle w:val="4"/>
        <w:tblW w:w="8608" w:type="dxa"/>
        <w:tblInd w:w="-158"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48"/>
        <w:gridCol w:w="570"/>
        <w:gridCol w:w="741"/>
        <w:gridCol w:w="320"/>
        <w:gridCol w:w="1274"/>
        <w:gridCol w:w="362"/>
        <w:gridCol w:w="686"/>
        <w:gridCol w:w="106"/>
        <w:gridCol w:w="366"/>
        <w:gridCol w:w="435"/>
        <w:gridCol w:w="247"/>
        <w:gridCol w:w="1136"/>
        <w:gridCol w:w="1510"/>
        <w:gridCol w:w="4"/>
        <w:gridCol w:w="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08" w:type="dxa"/>
            <w:gridSpan w:val="1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8"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预算部门</w:t>
            </w:r>
          </w:p>
        </w:tc>
        <w:tc>
          <w:tcPr>
            <w:tcW w:w="7190" w:type="dxa"/>
            <w:gridSpan w:val="1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皮山县木奎拉乡卫生院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233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2023年中央财政基本药物制度补助资金 和地财社</w:t>
            </w:r>
            <w:r>
              <w:rPr>
                <w:rFonts w:hint="eastAsia" w:ascii="仿宋" w:hAnsi="仿宋" w:eastAsia="仿宋" w:cs="仿宋"/>
                <w:position w:val="8"/>
                <w:sz w:val="20"/>
                <w:lang w:eastAsia="zh-CN"/>
              </w:rPr>
              <w:t>〔2022〕72号</w:t>
            </w:r>
          </w:p>
        </w:tc>
        <w:tc>
          <w:tcPr>
            <w:tcW w:w="115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3701"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阿卜杜喀迪尔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3" w:type="dxa"/>
        </w:trPr>
        <w:tc>
          <w:tcPr>
            <w:tcW w:w="141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7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59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28.12</w:t>
            </w:r>
          </w:p>
        </w:tc>
        <w:tc>
          <w:tcPr>
            <w:tcW w:w="115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0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28.12</w:t>
            </w:r>
          </w:p>
        </w:tc>
        <w:tc>
          <w:tcPr>
            <w:tcW w:w="138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1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190" w:type="dxa"/>
            <w:gridSpan w:val="1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1.确保单位村医生基本药物制度补助劳务费等正常发放；
2.贯彻落实好中央、自治区及地区对基本药物制度补助工作的安排部署，提升疾病疫情防控能力；加强健康教育宣传力度，提高广大人民群众的防病意识；完成中央、自治区及地区下发疾病预防，基本公共卫生，基本医疗任务的各项指标，强化疫情监测和报告工作，规范各项防控工作；加强疾病的</w:t>
            </w:r>
            <w:r>
              <w:rPr>
                <w:rFonts w:hint="eastAsia" w:ascii="仿宋" w:hAnsi="仿宋" w:eastAsia="仿宋" w:cs="仿宋"/>
                <w:position w:val="8"/>
                <w:sz w:val="20"/>
                <w:lang w:eastAsia="zh-CN"/>
              </w:rPr>
              <w:t>监测</w:t>
            </w:r>
            <w:r>
              <w:rPr>
                <w:rFonts w:ascii="仿宋" w:hAnsi="仿宋" w:eastAsia="仿宋" w:cs="仿宋"/>
                <w:position w:val="8"/>
                <w:sz w:val="20"/>
              </w:rPr>
              <w:t>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06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6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4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68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15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8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061"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基本药物制度补助经费</w:t>
            </w:r>
          </w:p>
        </w:tc>
        <w:tc>
          <w:tcPr>
            <w:tcW w:w="16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≥281200</w:t>
            </w:r>
          </w:p>
        </w:tc>
        <w:tc>
          <w:tcPr>
            <w:tcW w:w="6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8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1510"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8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061"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6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8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1510"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8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061"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6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8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1510"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8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061"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8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1510"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061"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基本药物制度补助经费节约</w:t>
            </w:r>
          </w:p>
        </w:tc>
        <w:tc>
          <w:tcPr>
            <w:tcW w:w="16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8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1510"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84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061"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8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1510"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84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061"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8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1510"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8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061"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8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1510"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84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061"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6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47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68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13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1510"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bl>
    <w:p>
      <w:r>
        <w:br w:type="page"/>
      </w:r>
    </w:p>
    <w:tbl>
      <w:tblPr>
        <w:tblStyle w:val="4"/>
        <w:tblW w:w="21602"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965"/>
        <w:gridCol w:w="774"/>
        <w:gridCol w:w="222"/>
        <w:gridCol w:w="1112"/>
        <w:gridCol w:w="1636"/>
        <w:gridCol w:w="799"/>
        <w:gridCol w:w="699"/>
        <w:gridCol w:w="436"/>
        <w:gridCol w:w="1116"/>
        <w:gridCol w:w="137"/>
        <w:gridCol w:w="120"/>
        <w:gridCol w:w="307"/>
        <w:gridCol w:w="335"/>
        <w:gridCol w:w="770"/>
        <w:gridCol w:w="30"/>
        <w:gridCol w:w="76"/>
        <w:gridCol w:w="1206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12068" w:type="dxa"/>
        </w:trPr>
        <w:tc>
          <w:tcPr>
            <w:tcW w:w="9534" w:type="dxa"/>
            <w:gridSpan w:val="1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12068" w:type="dxa"/>
        </w:trPr>
        <w:tc>
          <w:tcPr>
            <w:tcW w:w="173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预算部门</w:t>
            </w:r>
          </w:p>
        </w:tc>
        <w:tc>
          <w:tcPr>
            <w:tcW w:w="7795" w:type="dxa"/>
            <w:gridSpan w:val="1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皮山县木奎拉乡卫生院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1"/>
          <w:wAfter w:w="12068" w:type="dxa"/>
        </w:trPr>
        <w:tc>
          <w:tcPr>
            <w:tcW w:w="17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468"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2023年基本公共卫生服务中央财政补助资金 和地财社</w:t>
            </w:r>
            <w:r>
              <w:rPr>
                <w:rFonts w:hint="eastAsia" w:ascii="仿宋" w:hAnsi="仿宋" w:eastAsia="仿宋" w:cs="仿宋"/>
                <w:position w:val="8"/>
                <w:sz w:val="20"/>
                <w:lang w:eastAsia="zh-CN"/>
              </w:rPr>
              <w:t>〔2022〕71号</w:t>
            </w:r>
          </w:p>
        </w:tc>
        <w:tc>
          <w:tcPr>
            <w:tcW w:w="1809"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18"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阿卜杜喀迪尔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646" w:hRule="atLeast"/>
        </w:trPr>
        <w:tc>
          <w:tcPr>
            <w:tcW w:w="17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33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313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144.384674</w:t>
            </w:r>
          </w:p>
        </w:tc>
        <w:tc>
          <w:tcPr>
            <w:tcW w:w="4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11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144.384674</w:t>
            </w:r>
          </w:p>
        </w:tc>
        <w:tc>
          <w:tcPr>
            <w:tcW w:w="564"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3279"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12068" w:type="dxa"/>
        </w:trPr>
        <w:tc>
          <w:tcPr>
            <w:tcW w:w="17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795" w:type="dxa"/>
            <w:gridSpan w:val="1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1.确保单位基本公共卫生服务项目临聘人员工资、津贴、福利等正常发放；
2.贯彻落实好中央、自治区及地区对基本公共卫生服务项目工作的安排部署，提升基本公共卫生服务能力；加强健康教育宣传力度，提高广大人民群众的防病意识；完成中央、自治区及地区下发疾病预防，基本公共卫生，基本医疗任务的各项指标，强化疫情监测和报告工作，规范各项防控工作；加强基本公共卫生服务的</w:t>
            </w:r>
            <w:r>
              <w:rPr>
                <w:rFonts w:hint="eastAsia" w:ascii="仿宋" w:hAnsi="仿宋" w:eastAsia="仿宋" w:cs="仿宋"/>
                <w:position w:val="8"/>
                <w:sz w:val="20"/>
                <w:lang w:eastAsia="zh-CN"/>
              </w:rPr>
              <w:t>监测</w:t>
            </w:r>
            <w:r>
              <w:rPr>
                <w:rFonts w:ascii="仿宋" w:hAnsi="仿宋" w:eastAsia="仿宋" w:cs="仿宋"/>
                <w:position w:val="8"/>
                <w:sz w:val="20"/>
              </w:rPr>
              <w:t>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12144" w:type="dxa"/>
        </w:trPr>
        <w:tc>
          <w:tcPr>
            <w:tcW w:w="9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9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168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6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12144" w:type="dxa"/>
        </w:trPr>
        <w:tc>
          <w:tcPr>
            <w:tcW w:w="9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99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≥1443846.74</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689"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00" w:type="dxa"/>
            <w:gridSpan w:val="2"/>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12144" w:type="dxa"/>
        </w:trPr>
        <w:tc>
          <w:tcPr>
            <w:tcW w:w="96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9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689"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00" w:type="dxa"/>
            <w:gridSpan w:val="2"/>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12144" w:type="dxa"/>
        </w:trPr>
        <w:tc>
          <w:tcPr>
            <w:tcW w:w="96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9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689"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00" w:type="dxa"/>
            <w:gridSpan w:val="2"/>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12144" w:type="dxa"/>
        </w:trPr>
        <w:tc>
          <w:tcPr>
            <w:tcW w:w="96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9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689"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00" w:type="dxa"/>
            <w:gridSpan w:val="2"/>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12144" w:type="dxa"/>
        </w:trPr>
        <w:tc>
          <w:tcPr>
            <w:tcW w:w="96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689"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00" w:type="dxa"/>
            <w:gridSpan w:val="2"/>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12144" w:type="dxa"/>
        </w:trPr>
        <w:tc>
          <w:tcPr>
            <w:tcW w:w="96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689"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00" w:type="dxa"/>
            <w:gridSpan w:val="2"/>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12144" w:type="dxa"/>
        </w:trPr>
        <w:tc>
          <w:tcPr>
            <w:tcW w:w="9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689"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00" w:type="dxa"/>
            <w:gridSpan w:val="2"/>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12144" w:type="dxa"/>
        </w:trPr>
        <w:tc>
          <w:tcPr>
            <w:tcW w:w="96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9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689"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00" w:type="dxa"/>
            <w:gridSpan w:val="2"/>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3"/>
          <w:wAfter w:w="12174" w:type="dxa"/>
        </w:trPr>
        <w:tc>
          <w:tcPr>
            <w:tcW w:w="96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99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6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689"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770" w:type="dxa"/>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22"/>
        <w:gridCol w:w="705"/>
        <w:gridCol w:w="340"/>
        <w:gridCol w:w="640"/>
        <w:gridCol w:w="1636"/>
        <w:gridCol w:w="762"/>
        <w:gridCol w:w="152"/>
        <w:gridCol w:w="619"/>
        <w:gridCol w:w="958"/>
        <w:gridCol w:w="513"/>
        <w:gridCol w:w="277"/>
        <w:gridCol w:w="970"/>
        <w:gridCol w:w="3"/>
        <w:gridCol w:w="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4"/>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67"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预算部门</w:t>
            </w:r>
          </w:p>
        </w:tc>
        <w:tc>
          <w:tcPr>
            <w:tcW w:w="6533" w:type="dxa"/>
            <w:gridSpan w:val="11"/>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皮山县木奎拉乡卫生院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321"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2023年中央财政重大传染病防治补助资金 和地财社</w:t>
            </w:r>
            <w:r>
              <w:rPr>
                <w:rFonts w:hint="eastAsia" w:ascii="仿宋" w:hAnsi="仿宋" w:eastAsia="仿宋" w:cs="仿宋"/>
                <w:position w:val="8"/>
                <w:sz w:val="20"/>
                <w:lang w:eastAsia="zh-CN"/>
              </w:rPr>
              <w:t>〔2022〕76号</w:t>
            </w:r>
          </w:p>
        </w:tc>
        <w:tc>
          <w:tcPr>
            <w:tcW w:w="91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3343"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阿卜杜喀迪尔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3" w:type="dxa"/>
        </w:trPr>
        <w:tc>
          <w:tcPr>
            <w:tcW w:w="8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04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227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3.73</w:t>
            </w:r>
          </w:p>
        </w:tc>
        <w:tc>
          <w:tcPr>
            <w:tcW w:w="91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61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3.73</w:t>
            </w:r>
          </w:p>
        </w:tc>
        <w:tc>
          <w:tcPr>
            <w:tcW w:w="147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25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6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533" w:type="dxa"/>
            <w:gridSpan w:val="11"/>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贯彻落实好中央、自治区及地区对重大传染病防治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6" w:type="dxa"/>
        </w:trPr>
        <w:tc>
          <w:tcPr>
            <w:tcW w:w="82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9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7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7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9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9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9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6" w:type="dxa"/>
        </w:trPr>
        <w:tc>
          <w:tcPr>
            <w:tcW w:w="8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9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重大传染病防治补助经费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≥37300</w:t>
            </w:r>
          </w:p>
        </w:tc>
        <w:tc>
          <w:tcPr>
            <w:tcW w:w="7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0"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6" w:type="dxa"/>
        </w:trPr>
        <w:tc>
          <w:tcPr>
            <w:tcW w:w="8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9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7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0"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6" w:type="dxa"/>
        </w:trPr>
        <w:tc>
          <w:tcPr>
            <w:tcW w:w="8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9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7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0"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6" w:type="dxa"/>
        </w:trPr>
        <w:tc>
          <w:tcPr>
            <w:tcW w:w="8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9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0"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6" w:type="dxa"/>
        </w:trPr>
        <w:tc>
          <w:tcPr>
            <w:tcW w:w="82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9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重大传染病防治补助经费节约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0"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6" w:type="dxa"/>
        </w:trPr>
        <w:tc>
          <w:tcPr>
            <w:tcW w:w="82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9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0"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6" w:type="dxa"/>
        </w:trPr>
        <w:tc>
          <w:tcPr>
            <w:tcW w:w="8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9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0"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6" w:type="dxa"/>
        </w:trPr>
        <w:tc>
          <w:tcPr>
            <w:tcW w:w="8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9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0"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rPr>
          <w:gridAfter w:val="2"/>
          <w:wAfter w:w="6" w:type="dxa"/>
        </w:trPr>
        <w:tc>
          <w:tcPr>
            <w:tcW w:w="82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98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77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58"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9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970" w:type="dxa"/>
            <w:tcBorders>
              <w:top w:val="single" w:color="auto" w:sz="0" w:space="0"/>
              <w:left w:val="single" w:color="auto" w:sz="0" w:space="0"/>
              <w:bottom w:val="single" w:color="auto" w:sz="0" w:space="0"/>
            </w:tcBorders>
            <w:vAlign w:val="center"/>
          </w:tcPr>
          <w:p>
            <w:pPr>
              <w:jc w:val="center"/>
            </w:pPr>
            <w:r>
              <w:rPr>
                <w:rFonts w:ascii="仿宋" w:hAnsi="仿宋" w:eastAsia="仿宋" w:cs="仿宋"/>
                <w:position w:val="8"/>
                <w:sz w:val="20"/>
              </w:rPr>
              <w:t>工作资料</w:t>
            </w:r>
          </w:p>
        </w:tc>
      </w:tr>
    </w:tbl>
    <w:p>
      <w:r>
        <w:br w:type="page"/>
      </w:r>
    </w:p>
    <w:tbl>
      <w:tblPr>
        <w:tblStyle w:val="4"/>
        <w:tblW w:w="8608" w:type="dxa"/>
        <w:tblInd w:w="-158"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933"/>
        <w:gridCol w:w="54"/>
        <w:gridCol w:w="183"/>
        <w:gridCol w:w="519"/>
        <w:gridCol w:w="139"/>
        <w:gridCol w:w="697"/>
        <w:gridCol w:w="1636"/>
        <w:gridCol w:w="499"/>
        <w:gridCol w:w="213"/>
        <w:gridCol w:w="577"/>
        <w:gridCol w:w="470"/>
        <w:gridCol w:w="1051"/>
        <w:gridCol w:w="791"/>
        <w:gridCol w:w="192"/>
        <w:gridCol w:w="586"/>
        <w:gridCol w:w="63"/>
        <w:gridCol w:w="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08" w:type="dxa"/>
            <w:gridSpan w:val="1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08" w:type="dxa"/>
            <w:gridSpan w:val="17"/>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70"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rFonts w:hint="eastAsia" w:eastAsiaTheme="minorEastAsia"/>
                <w:lang w:eastAsia="zh-CN"/>
              </w:rPr>
            </w:pPr>
            <w:r>
              <w:rPr>
                <w:rFonts w:hint="eastAsia" w:ascii="仿宋" w:hAnsi="仿宋" w:eastAsia="仿宋" w:cs="仿宋"/>
                <w:position w:val="8"/>
                <w:sz w:val="20"/>
                <w:lang w:eastAsia="zh-CN"/>
              </w:rPr>
              <w:t>预算部门</w:t>
            </w:r>
          </w:p>
        </w:tc>
        <w:tc>
          <w:tcPr>
            <w:tcW w:w="7438" w:type="dxa"/>
            <w:gridSpan w:val="1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皮山县木奎拉乡卫生院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7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49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2023年自治区公共卫生服务补助资金 和地财社</w:t>
            </w:r>
            <w:r>
              <w:rPr>
                <w:rFonts w:hint="eastAsia" w:ascii="仿宋" w:hAnsi="仿宋" w:eastAsia="仿宋" w:cs="仿宋"/>
                <w:position w:val="8"/>
                <w:sz w:val="20"/>
                <w:lang w:eastAsia="zh-CN"/>
              </w:rPr>
              <w:t>〔2022〕73号</w:t>
            </w:r>
          </w:p>
        </w:tc>
        <w:tc>
          <w:tcPr>
            <w:tcW w:w="126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2688"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阿卜杜喀迪尔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68" w:type="dxa"/>
        </w:trPr>
        <w:tc>
          <w:tcPr>
            <w:tcW w:w="98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84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283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37.82947</w:t>
            </w:r>
          </w:p>
        </w:tc>
        <w:tc>
          <w:tcPr>
            <w:tcW w:w="126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10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37.82947</w:t>
            </w:r>
          </w:p>
        </w:tc>
        <w:tc>
          <w:tcPr>
            <w:tcW w:w="98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5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7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438" w:type="dxa"/>
            <w:gridSpan w:val="1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1.确保单位基本公共卫生服务项目临聘人员工资、津贴、福利等正常发放；
2.贯彻落实好自治区及地区对基本公共卫生服务项目工作的安排部署，提升基本公共卫生服务能力；加强健康教育宣传力度，提高广大人民群众的防病意识；完成自治区及地区下发疾病预防，基本公共卫生，基本医疗任务的各项指标，强化疫情监测和报告工作，规范各项防控工作；加强基本公共卫生服务的</w:t>
            </w:r>
            <w:r>
              <w:rPr>
                <w:rFonts w:hint="eastAsia" w:ascii="仿宋" w:hAnsi="仿宋" w:eastAsia="仿宋" w:cs="仿宋"/>
                <w:position w:val="8"/>
                <w:sz w:val="20"/>
                <w:lang w:eastAsia="zh-CN"/>
              </w:rPr>
              <w:t>监测</w:t>
            </w:r>
            <w:r>
              <w:rPr>
                <w:rFonts w:ascii="仿宋" w:hAnsi="仿宋" w:eastAsia="仿宋" w:cs="仿宋"/>
                <w:position w:val="8"/>
                <w:sz w:val="20"/>
              </w:rPr>
              <w:t>预警能力及人才队伍的建设。</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5" w:type="dxa"/>
        </w:trPr>
        <w:tc>
          <w:tcPr>
            <w:tcW w:w="9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5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83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71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84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84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5" w:type="dxa"/>
        </w:trPr>
        <w:tc>
          <w:tcPr>
            <w:tcW w:w="93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56"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数量指标</w:t>
            </w:r>
          </w:p>
        </w:tc>
        <w:tc>
          <w:tcPr>
            <w:tcW w:w="83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≥378294.7</w:t>
            </w:r>
          </w:p>
        </w:tc>
        <w:tc>
          <w:tcPr>
            <w:tcW w:w="71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1" w:type="dxa"/>
            <w:gridSpan w:val="3"/>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5" w:type="dxa"/>
        </w:trPr>
        <w:tc>
          <w:tcPr>
            <w:tcW w:w="9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6"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时效指标</w:t>
            </w:r>
          </w:p>
        </w:tc>
        <w:tc>
          <w:tcPr>
            <w:tcW w:w="83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44926.6666666667</w:t>
            </w:r>
          </w:p>
        </w:tc>
        <w:tc>
          <w:tcPr>
            <w:tcW w:w="71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1" w:type="dxa"/>
            <w:gridSpan w:val="3"/>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5" w:type="dxa"/>
        </w:trPr>
        <w:tc>
          <w:tcPr>
            <w:tcW w:w="9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6"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质量指标</w:t>
            </w:r>
          </w:p>
        </w:tc>
        <w:tc>
          <w:tcPr>
            <w:tcW w:w="83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71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1" w:type="dxa"/>
            <w:gridSpan w:val="3"/>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5" w:type="dxa"/>
        </w:trPr>
        <w:tc>
          <w:tcPr>
            <w:tcW w:w="9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6"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成本指标</w:t>
            </w:r>
          </w:p>
        </w:tc>
        <w:tc>
          <w:tcPr>
            <w:tcW w:w="83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项目成本</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1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1" w:type="dxa"/>
            <w:gridSpan w:val="3"/>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5" w:type="dxa"/>
        </w:trPr>
        <w:tc>
          <w:tcPr>
            <w:tcW w:w="9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6"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经济效益指标</w:t>
            </w:r>
          </w:p>
        </w:tc>
        <w:tc>
          <w:tcPr>
            <w:tcW w:w="83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基本公共卫生服务补助经费节约</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1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1" w:type="dxa"/>
            <w:gridSpan w:val="3"/>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5" w:type="dxa"/>
        </w:trPr>
        <w:tc>
          <w:tcPr>
            <w:tcW w:w="9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6"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社会效益指标</w:t>
            </w:r>
          </w:p>
        </w:tc>
        <w:tc>
          <w:tcPr>
            <w:tcW w:w="83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加强基层医疗服务均等化，增强人民身心健康</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1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1" w:type="dxa"/>
            <w:gridSpan w:val="3"/>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5" w:type="dxa"/>
        </w:trPr>
        <w:tc>
          <w:tcPr>
            <w:tcW w:w="93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56"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生态效益指标</w:t>
            </w:r>
          </w:p>
        </w:tc>
        <w:tc>
          <w:tcPr>
            <w:tcW w:w="83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促进生态环境健康发展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1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1" w:type="dxa"/>
            <w:gridSpan w:val="3"/>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5" w:type="dxa"/>
        </w:trPr>
        <w:tc>
          <w:tcPr>
            <w:tcW w:w="9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6"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可持续影响指标</w:t>
            </w:r>
          </w:p>
        </w:tc>
        <w:tc>
          <w:tcPr>
            <w:tcW w:w="83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促进新疆卫生事业的健康发展</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1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1" w:type="dxa"/>
            <w:gridSpan w:val="3"/>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5" w:type="dxa"/>
        </w:trPr>
        <w:tc>
          <w:tcPr>
            <w:tcW w:w="93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6"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满意度指标</w:t>
            </w:r>
          </w:p>
        </w:tc>
        <w:tc>
          <w:tcPr>
            <w:tcW w:w="836"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群众满意率</w:t>
            </w:r>
          </w:p>
        </w:tc>
        <w:tc>
          <w:tcPr>
            <w:tcW w:w="16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1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算支出标准</w:t>
            </w:r>
          </w:p>
        </w:tc>
        <w:tc>
          <w:tcPr>
            <w:tcW w:w="5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842"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满意度赋分</w:t>
            </w:r>
          </w:p>
        </w:tc>
        <w:tc>
          <w:tcPr>
            <w:tcW w:w="841" w:type="dxa"/>
            <w:gridSpan w:val="3"/>
            <w:tcBorders>
              <w:top w:val="single" w:color="auto" w:sz="0" w:space="0"/>
              <w:left w:val="single" w:color="auto" w:sz="0" w:space="0"/>
              <w:bottom w:val="single" w:color="auto" w:sz="0" w:space="0"/>
            </w:tcBorders>
            <w:vAlign w:val="center"/>
          </w:tcPr>
          <w:p>
            <w:r>
              <w:rPr>
                <w:rFonts w:ascii="仿宋" w:hAnsi="仿宋" w:eastAsia="仿宋" w:cs="仿宋"/>
                <w:position w:val="8"/>
                <w:sz w:val="20"/>
              </w:rPr>
              <w:t>工作资料</w:t>
            </w:r>
          </w:p>
        </w:tc>
      </w:tr>
    </w:tbl>
    <w:p>
      <w:pPr>
        <w:spacing w:before="150"/>
        <w:ind w:left="200" w:right="200" w:firstLine="50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rPr>
          <w:sz w:val="32"/>
          <w:szCs w:val="32"/>
        </w:rPr>
      </w:pPr>
      <w:r>
        <w:rPr>
          <w:rFonts w:ascii="仿宋" w:hAnsi="仿宋" w:eastAsia="仿宋" w:cs="仿宋"/>
          <w:position w:val="10"/>
          <w:sz w:val="32"/>
          <w:szCs w:val="32"/>
        </w:rPr>
        <w:t>无其他需要说明的事项。</w:t>
      </w:r>
    </w:p>
    <w:p>
      <w:pPr>
        <w:rPr>
          <w:sz w:val="32"/>
          <w:szCs w:val="32"/>
        </w:rPr>
      </w:pPr>
      <w:r>
        <w:rPr>
          <w:sz w:val="32"/>
          <w:szCs w:val="32"/>
        </w:rPr>
        <w:br w:type="textWrapping"/>
      </w:r>
    </w:p>
    <w:p>
      <w:pPr>
        <w:rPr>
          <w:rFonts w:ascii="黑体" w:hAnsi="黑体" w:eastAsia="黑体" w:cs="黑体"/>
          <w:position w:val="30"/>
          <w:sz w:val="32"/>
          <w:szCs w:val="32"/>
        </w:rPr>
      </w:pPr>
      <w:r>
        <w:rPr>
          <w:rFonts w:ascii="黑体" w:hAnsi="黑体" w:eastAsia="黑体" w:cs="黑体"/>
          <w:position w:val="30"/>
          <w:sz w:val="32"/>
          <w:szCs w:val="32"/>
        </w:rPr>
        <w:br w:type="page"/>
      </w:r>
    </w:p>
    <w:p>
      <w:pPr>
        <w:ind w:left="200" w:right="200" w:firstLine="500"/>
        <w:jc w:val="center"/>
        <w:rPr>
          <w:sz w:val="40"/>
          <w:szCs w:val="40"/>
        </w:rPr>
      </w:pPr>
      <w:r>
        <w:rPr>
          <w:rFonts w:ascii="黑体" w:hAnsi="黑体" w:eastAsia="黑体" w:cs="黑体"/>
          <w:position w:val="30"/>
          <w:sz w:val="40"/>
          <w:szCs w:val="40"/>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b/>
          <w:bCs/>
          <w:position w:val="10"/>
          <w:sz w:val="32"/>
          <w:szCs w:val="32"/>
        </w:rPr>
        <w:t>一、财政拨款：</w:t>
      </w:r>
      <w:r>
        <w:rPr>
          <w:rFonts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b/>
          <w:bCs/>
          <w:position w:val="10"/>
          <w:sz w:val="32"/>
          <w:szCs w:val="32"/>
        </w:rPr>
        <w:t>二、一般公共预算：</w:t>
      </w:r>
      <w:r>
        <w:rPr>
          <w:rFonts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b/>
          <w:bCs/>
          <w:position w:val="10"/>
          <w:sz w:val="32"/>
          <w:szCs w:val="32"/>
        </w:rPr>
        <w:t>三、财政专户管理资金：</w:t>
      </w:r>
      <w:r>
        <w:rPr>
          <w:rFonts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b/>
          <w:bCs/>
          <w:position w:val="10"/>
          <w:sz w:val="32"/>
          <w:szCs w:val="32"/>
        </w:rPr>
        <w:t>四、其他资金</w:t>
      </w:r>
      <w:r>
        <w:rPr>
          <w:rFonts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b/>
          <w:bCs/>
          <w:position w:val="10"/>
          <w:sz w:val="32"/>
          <w:szCs w:val="32"/>
        </w:rPr>
        <w:t>六、项目支出：</w:t>
      </w:r>
      <w:r>
        <w:rPr>
          <w:rFonts w:ascii="仿宋" w:hAnsi="仿宋" w:eastAsia="仿宋" w:cs="仿宋"/>
          <w:position w:val="10"/>
          <w:sz w:val="32"/>
          <w:szCs w:val="32"/>
        </w:rPr>
        <w:t>部门支出预算的组成部分，是各部门（单位）为完成其特定的行政任务或事业发展目标，在基本支出预算之外编制的年度项目支出计划。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b/>
          <w:bCs/>
          <w:position w:val="10"/>
          <w:sz w:val="32"/>
          <w:szCs w:val="32"/>
        </w:rPr>
        <w:t>七、“三公”经费：</w:t>
      </w:r>
      <w:r>
        <w:rPr>
          <w:rFonts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sz w:val="32"/>
          <w:szCs w:val="32"/>
        </w:rPr>
      </w:pPr>
      <w:r>
        <w:rPr>
          <w:rFonts w:ascii="仿宋" w:hAnsi="仿宋" w:eastAsia="仿宋" w:cs="仿宋"/>
          <w:b/>
          <w:bCs/>
          <w:position w:val="10"/>
          <w:sz w:val="32"/>
          <w:szCs w:val="32"/>
        </w:rPr>
        <w:t>八、机关运行经费：</w:t>
      </w:r>
      <w:r>
        <w:rPr>
          <w:rFonts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exact"/>
        <w:ind w:left="200" w:right="198" w:firstLine="500"/>
        <w:jc w:val="right"/>
        <w:textAlignment w:val="auto"/>
        <w:outlineLvl w:val="9"/>
        <w:rPr>
          <w:sz w:val="32"/>
          <w:szCs w:val="32"/>
        </w:rPr>
      </w:pPr>
      <w:r>
        <w:rPr>
          <w:rFonts w:ascii="仿宋" w:hAnsi="仿宋" w:eastAsia="仿宋" w:cs="仿宋"/>
          <w:position w:val="10"/>
          <w:sz w:val="32"/>
          <w:szCs w:val="32"/>
        </w:rPr>
        <w:t>皮山县木奎拉乡卫生院</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right"/>
        <w:textAlignment w:val="auto"/>
        <w:outlineLvl w:val="9"/>
        <w:rPr>
          <w:sz w:val="32"/>
          <w:szCs w:val="32"/>
        </w:rPr>
      </w:pPr>
      <w:r>
        <w:rPr>
          <w:rFonts w:ascii="仿宋" w:hAnsi="仿宋" w:eastAsia="仿宋" w:cs="仿宋"/>
          <w:position w:val="10"/>
          <w:sz w:val="32"/>
          <w:szCs w:val="32"/>
        </w:rPr>
        <w:t>2023年</w:t>
      </w:r>
      <w:bookmarkStart w:id="0" w:name="_GoBack"/>
      <w:bookmarkEnd w:id="0"/>
      <w:r>
        <w:rPr>
          <w:rFonts w:ascii="仿宋" w:hAnsi="仿宋" w:eastAsia="仿宋" w:cs="仿宋"/>
          <w:position w:val="10"/>
          <w:sz w:val="32"/>
          <w:szCs w:val="32"/>
        </w:rPr>
        <w:t>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AA44D7"/>
    <w:rsid w:val="04603C55"/>
    <w:rsid w:val="0636779A"/>
    <w:rsid w:val="07BE15E8"/>
    <w:rsid w:val="08C94F2B"/>
    <w:rsid w:val="0A401CC4"/>
    <w:rsid w:val="0A5504A7"/>
    <w:rsid w:val="100B226B"/>
    <w:rsid w:val="12232D56"/>
    <w:rsid w:val="128403C4"/>
    <w:rsid w:val="142D5B52"/>
    <w:rsid w:val="1AFC7B95"/>
    <w:rsid w:val="1C351FF0"/>
    <w:rsid w:val="1C6201D4"/>
    <w:rsid w:val="1C9779A3"/>
    <w:rsid w:val="1F0A51D2"/>
    <w:rsid w:val="2764230F"/>
    <w:rsid w:val="278D4E2E"/>
    <w:rsid w:val="293045C0"/>
    <w:rsid w:val="2ACE7C61"/>
    <w:rsid w:val="2B0F6D64"/>
    <w:rsid w:val="2C4F688B"/>
    <w:rsid w:val="2DF4583B"/>
    <w:rsid w:val="33B15603"/>
    <w:rsid w:val="358325B6"/>
    <w:rsid w:val="38341EB8"/>
    <w:rsid w:val="39566A43"/>
    <w:rsid w:val="3F3E3276"/>
    <w:rsid w:val="414C5515"/>
    <w:rsid w:val="429B5CCC"/>
    <w:rsid w:val="4A8048BA"/>
    <w:rsid w:val="50100759"/>
    <w:rsid w:val="51625EA8"/>
    <w:rsid w:val="52A5032C"/>
    <w:rsid w:val="531323A5"/>
    <w:rsid w:val="57A12C09"/>
    <w:rsid w:val="639D75BD"/>
    <w:rsid w:val="64FF0C2E"/>
    <w:rsid w:val="66F43B2A"/>
    <w:rsid w:val="6AB843F0"/>
    <w:rsid w:val="6CC53D62"/>
    <w:rsid w:val="6D540E47"/>
    <w:rsid w:val="7375001F"/>
    <w:rsid w:val="76D11503"/>
    <w:rsid w:val="79EE5540"/>
    <w:rsid w:val="7DE55E46"/>
    <w:rsid w:val="7E4A66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34</Pages>
  <Words>1195</Words>
  <Characters>1327</Characters>
  <TotalTime>11</TotalTime>
  <ScaleCrop>false</ScaleCrop>
  <LinksUpToDate>false</LinksUpToDate>
  <CharactersWithSpaces>1398</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2023-05-15T09:37:00Z</dcterms:created>
  <dc:creator>Apache POI</dc:creator>
  <cp:lastModifiedBy>Administrator</cp:lastModifiedBy>
  <dcterms:modified xsi:type="dcterms:W3CDTF">2025-07-23T04:21:07Z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1609E30978AE4249BD315580F9EEBC01_12</vt:lpwstr>
  </property>
</Properties>
</file>