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皮山县妇幼保健站</w:t>
      </w:r>
    </w:p>
    <w:p>
      <w:pPr>
        <w:keepNext w:val="0"/>
        <w:keepLines w:val="0"/>
        <w:pageBreakBefore w:val="0"/>
        <w:kinsoku/>
        <w:wordWrap/>
        <w:overflowPunct/>
        <w:topLinePunct w:val="0"/>
        <w:autoSpaceDE/>
        <w:autoSpaceDN/>
        <w:bidi w:val="0"/>
        <w:adjustRightInd/>
        <w:snapToGrid/>
        <w:spacing w:before="150" w:line="360" w:lineRule="auto"/>
        <w:ind w:left="71" w:leftChars="34" w:right="198"/>
        <w:jc w:val="center"/>
      </w:pPr>
      <w:r>
        <w:rPr>
          <w:rFonts w:ascii="黑体" w:hAnsi="黑体" w:eastAsia="黑体" w:cs="黑体"/>
          <w:position w:val="30"/>
          <w:sz w:val="42"/>
        </w:rPr>
        <w:t>2023年单位预算公开</w:t>
      </w:r>
    </w:p>
    <w:p>
      <w:pPr>
        <w:keepNext w:val="0"/>
        <w:keepLines w:val="0"/>
        <w:pageBreakBefore w:val="0"/>
        <w:kinsoku/>
        <w:wordWrap/>
        <w:overflowPunct/>
        <w:topLinePunct w:val="0"/>
        <w:autoSpaceDE/>
        <w:autoSpaceDN/>
        <w:bidi w:val="0"/>
        <w:adjustRightInd/>
        <w:snapToGrid/>
        <w:spacing w:line="360" w:lineRule="auto"/>
        <w:ind w:left="71" w:leftChars="34" w:right="198"/>
      </w:pPr>
      <w:r>
        <w:br w:type="page"/>
      </w:r>
    </w:p>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黑体" w:hAnsi="黑体" w:eastAsia="黑体" w:cs="黑体"/>
          <w:position w:val="15"/>
          <w:sz w:val="32"/>
          <w:szCs w:val="32"/>
        </w:rPr>
        <w:t>第一部分 皮山县妇幼保健站单位概况</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黑体" w:hAnsi="黑体" w:eastAsia="黑体" w:cs="黑体"/>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黑体" w:hAnsi="黑体" w:eastAsia="黑体" w:cs="黑体"/>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一、关于皮山县妇幼保健站2023年收支预算情况的总体说明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二、关于皮山县妇幼保健站2023年收入预算情况说明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三、关于皮山县妇幼保健站2023年支出预算情况说明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四、关于皮山县妇幼保健站2023年财政拨款收支预算情况的总体说明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五、关于皮山县妇幼保健站2023年一般公共预算当年拨款情况说明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六、关于皮山县妇幼保健站2023年一般公共预算基本支出情况说明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七、关于皮山县妇幼保健站2023年一般公共预算项目支出情况说明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八、关于皮山县妇幼保健站2023年政府性基金预算拨款情况说明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九、关于皮山县妇幼保健站2023年国有资本经营预算拨款情况说明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十、关于皮山县妇幼保健站2023年财政拨款“三公”经费预算情况说明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黑体" w:hAnsi="黑体" w:eastAsia="黑体" w:cs="黑体"/>
          <w:position w:val="15"/>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textAlignment w:val="auto"/>
        <w:outlineLvl w:val="9"/>
        <w:rPr>
          <w:sz w:val="32"/>
          <w:szCs w:val="32"/>
        </w:rPr>
        <w:sectPr>
          <w:cols w:space="720" w:num="1"/>
        </w:sectPr>
      </w:pPr>
      <w:r>
        <w:rPr>
          <w:sz w:val="32"/>
          <w:szCs w:val="32"/>
        </w:rPr>
        <w:br w:type="textWrapping"/>
      </w:r>
    </w:p>
    <w:p>
      <w:pPr>
        <w:keepNext w:val="0"/>
        <w:keepLines w:val="0"/>
        <w:pageBreakBefore w:val="0"/>
        <w:widowControl w:val="0"/>
        <w:kinsoku/>
        <w:wordWrap/>
        <w:overflowPunct/>
        <w:topLinePunct w:val="0"/>
        <w:autoSpaceDE/>
        <w:autoSpaceDN/>
        <w:bidi w:val="0"/>
        <w:adjustRightInd/>
        <w:snapToGrid/>
        <w:spacing w:line="240" w:lineRule="auto"/>
        <w:ind w:left="71" w:leftChars="34" w:right="198" w:firstLine="500"/>
        <w:jc w:val="center"/>
        <w:textAlignment w:val="auto"/>
        <w:outlineLvl w:val="9"/>
        <w:rPr>
          <w:sz w:val="40"/>
          <w:szCs w:val="40"/>
        </w:rPr>
      </w:pPr>
      <w:r>
        <w:rPr>
          <w:rFonts w:ascii="黑体" w:hAnsi="黑体" w:eastAsia="黑体" w:cs="黑体"/>
          <w:position w:val="30"/>
          <w:sz w:val="40"/>
          <w:szCs w:val="40"/>
        </w:rPr>
        <w:t>第一部分 皮山县妇幼保健站单位概况</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500"/>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切实履行公共卫生职责,开展与妇女儿童健康密切相关的基本医疗服务；完成各级政府和卫生行政部门下达 的指令性任务；掌握本辖区妇女儿童健康状况及影响因 素，协助卫生行政部门制定本辖区妇幼卫生工作的相关 政策、技术规范及各项规章制度；受卫生行政部门委托 对本辖区各级各类医疗保健机构开展的妇幼，卫生服务 进行检查、考核与评价。</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500"/>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皮山县妇幼保健站无下属预算单位，下设4个科室，分别是：财务室，办公室，B超室，妇保科。</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500"/>
        <w:jc w:val="both"/>
        <w:textAlignment w:val="auto"/>
        <w:outlineLvl w:val="9"/>
        <w:rPr>
          <w:sz w:val="32"/>
          <w:szCs w:val="32"/>
        </w:rPr>
      </w:pPr>
      <w:r>
        <w:rPr>
          <w:rFonts w:ascii="仿宋" w:hAnsi="仿宋" w:eastAsia="仿宋" w:cs="仿宋"/>
          <w:position w:val="10"/>
          <w:sz w:val="32"/>
          <w:szCs w:val="32"/>
        </w:rPr>
        <w:t>皮山县妇幼保健站单位编制数10，实有人数25人，其中：在职15人，增加0人；退休10人，增加0人；离休0人，增加0人。</w:t>
      </w:r>
    </w:p>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r>
        <w:br w:type="textWrapping"/>
      </w:r>
    </w:p>
    <w:p>
      <w:pPr>
        <w:keepNext w:val="0"/>
        <w:keepLines w:val="0"/>
        <w:pageBreakBefore w:val="0"/>
        <w:kinsoku/>
        <w:wordWrap/>
        <w:overflowPunct/>
        <w:topLinePunct w:val="0"/>
        <w:autoSpaceDE/>
        <w:autoSpaceDN/>
        <w:bidi w:val="0"/>
        <w:adjustRightInd/>
        <w:snapToGrid/>
        <w:spacing w:line="360" w:lineRule="auto"/>
        <w:ind w:left="71" w:leftChars="34" w:right="198" w:firstLine="500"/>
        <w:jc w:val="center"/>
        <w:rPr>
          <w:sz w:val="40"/>
          <w:szCs w:val="40"/>
        </w:rPr>
      </w:pPr>
      <w:r>
        <w:rPr>
          <w:rFonts w:ascii="黑体" w:hAnsi="黑体" w:eastAsia="黑体" w:cs="黑体"/>
          <w:position w:val="30"/>
          <w:sz w:val="40"/>
          <w:szCs w:val="40"/>
        </w:rPr>
        <w:t>第二部分 2023年单位预算公开表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604"/>
        <w:gridCol w:w="907"/>
        <w:gridCol w:w="2981"/>
        <w:gridCol w:w="90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11" w:type="dxa"/>
            <w:gridSpan w:val="2"/>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编制单位：皮山县妇幼保健站</w:t>
            </w:r>
          </w:p>
        </w:tc>
        <w:tc>
          <w:tcPr>
            <w:tcW w:w="3889" w:type="dxa"/>
            <w:gridSpan w:val="2"/>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11" w:type="dxa"/>
            <w:gridSpan w:val="2"/>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收   入</w:t>
            </w:r>
          </w:p>
        </w:tc>
        <w:tc>
          <w:tcPr>
            <w:tcW w:w="3889" w:type="dxa"/>
            <w:gridSpan w:val="2"/>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  目</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预算数</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功能分类</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一、本年收入</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403.13</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201 一般公共服务支出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1.一般公共预算拨款</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370.26</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202 外交支出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其中：一般财力</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312.46</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203 国防支出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上级一般公共预算安排转移支付</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204 公共安全支出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2.基金预算拨款</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205 教育支出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其中：政府性基金收入</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206 科学技术支出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上级政府性基金安排转移支付</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207 文化旅游体育与传媒支出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3.国有资本经营预算拨款</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 社会保障和就业支出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其中：国有资本经营收入</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209 社会保险基金支出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上级国有资本经营预算安排转移支付</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 卫生健康支出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415.52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4.财政专户核拨</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211 节能环保支出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5.单位资金</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212 城乡社区支出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其中：事业收入</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213 农林水支出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上级补助收入</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214 交通运输支出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附属单位上缴收入</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215 资源勘探工业信息等支出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事业单位经营收入</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216 商业服务业等支出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其他收入</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217 金融支出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二、上年结转结余</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128.6</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219 援助其他地区支出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9.95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1.财政拨款结转</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128.6</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220 自然资源海洋气象等支出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其中：一般公共预算拨款</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102.6</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221 住房保障支出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基金预算拨款</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26.00</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222 粮油物资储备支出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国有资本经营预算拨款</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223 国有资本经营预算支出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2.非财政拨款结转结余</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224 灾害防治及应急管理支出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其中：财政专户核拨</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227 预备费</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单位资金</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 其他支出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62.43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230 转移性支出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231 债务还本支出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232 债务付息支出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233 债务发行费用支出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234 抗疫特别国债安排的支出</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收  入  总  计</w:t>
            </w:r>
          </w:p>
        </w:tc>
        <w:tc>
          <w:tcPr>
            <w:tcW w:w="9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531.73</w:t>
            </w:r>
          </w:p>
        </w:tc>
        <w:tc>
          <w:tcPr>
            <w:tcW w:w="298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支  出  总  计</w:t>
            </w:r>
          </w:p>
        </w:tc>
        <w:tc>
          <w:tcPr>
            <w:tcW w:w="90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531.73</w:t>
            </w:r>
          </w:p>
        </w:tc>
      </w:tr>
    </w:tbl>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r>
        <w:br w:type="textWrapping"/>
      </w:r>
    </w:p>
    <w:tbl>
      <w:tblPr>
        <w:tblStyle w:val="3"/>
        <w:tblW w:w="859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4"/>
        <w:gridCol w:w="433"/>
        <w:gridCol w:w="433"/>
        <w:gridCol w:w="811"/>
        <w:gridCol w:w="638"/>
        <w:gridCol w:w="569"/>
        <w:gridCol w:w="479"/>
        <w:gridCol w:w="615"/>
        <w:gridCol w:w="433"/>
        <w:gridCol w:w="615"/>
        <w:gridCol w:w="433"/>
        <w:gridCol w:w="434"/>
        <w:gridCol w:w="616"/>
        <w:gridCol w:w="434"/>
        <w:gridCol w:w="689"/>
        <w:gridCol w:w="43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90" w:type="dxa"/>
            <w:gridSpan w:val="16"/>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90" w:type="dxa"/>
            <w:gridSpan w:val="16"/>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33" w:type="dxa"/>
            <w:gridSpan w:val="1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编制单位：皮山县妇幼保健站</w:t>
            </w:r>
          </w:p>
        </w:tc>
        <w:tc>
          <w:tcPr>
            <w:tcW w:w="1557" w:type="dxa"/>
            <w:gridSpan w:val="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90"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功能分类编码</w:t>
            </w:r>
          </w:p>
        </w:tc>
        <w:tc>
          <w:tcPr>
            <w:tcW w:w="811"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功能分类科目名称</w:t>
            </w:r>
          </w:p>
        </w:tc>
        <w:tc>
          <w:tcPr>
            <w:tcW w:w="638"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总  计</w:t>
            </w:r>
          </w:p>
        </w:tc>
        <w:tc>
          <w:tcPr>
            <w:tcW w:w="3578" w:type="dxa"/>
            <w:gridSpan w:val="7"/>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财政拨款（补助）</w:t>
            </w:r>
          </w:p>
        </w:tc>
        <w:tc>
          <w:tcPr>
            <w:tcW w:w="616"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财政专户（教育收费）</w:t>
            </w:r>
          </w:p>
        </w:tc>
        <w:tc>
          <w:tcPr>
            <w:tcW w:w="434"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单位资金</w:t>
            </w:r>
          </w:p>
        </w:tc>
        <w:tc>
          <w:tcPr>
            <w:tcW w:w="689"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财政拨款结转</w:t>
            </w:r>
          </w:p>
        </w:tc>
        <w:tc>
          <w:tcPr>
            <w:tcW w:w="434"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691" w:hRule="atLeast"/>
        </w:trPr>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类</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款</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w:t>
            </w:r>
          </w:p>
        </w:tc>
        <w:tc>
          <w:tcPr>
            <w:tcW w:w="811"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638"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财政拨款（补助）小计</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一般公共预算</w:t>
            </w: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上级一般公共预算安排的转移支付</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政府性基金预算</w:t>
            </w: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上级政府性基金安排的转移支付</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国有资本经营预算</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上级国有资本经营预算安排的转移支付</w:t>
            </w:r>
          </w:p>
        </w:tc>
        <w:tc>
          <w:tcPr>
            <w:tcW w:w="616"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434"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689"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434"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社会保障和就业支出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行政事业单位养老支出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机关事业单位基本养老保险缴费支出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29.22</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29.22</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29.22</w:t>
            </w: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06</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机关事业单位职业年金缴费支出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14.61</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14.61</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14.61</w:t>
            </w: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卫生健康支出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415.52</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326.43</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268.63</w:t>
            </w: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89.09</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公共卫生</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415.52</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326.43</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268.63</w:t>
            </w: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89.09</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03</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妇幼保健机构</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301.00</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268.63</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268.63</w:t>
            </w: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32.37</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08</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基本公共卫生服务</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75.8</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45.00</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45.00</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30.8</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09</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重大公共卫生服务</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38.72</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12.8</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12.8</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25.92</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219</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99</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其他支出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9.95</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9.95</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其他支出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62.43</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29.56</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60</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彩票公益金及对应专项债务收入安排的支出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58.87</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26.00</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60</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03</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用于体育事业的彩票公益金支出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26.00</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26.00</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60</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13</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用于城乡医疗救助的彩票公益金支出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99</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其他支出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3.56</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3.56</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99</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99</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其他支出</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3.56</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3.56</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合  计</w:t>
            </w: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531.73</w:t>
            </w:r>
          </w:p>
        </w:tc>
        <w:tc>
          <w:tcPr>
            <w:tcW w:w="56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403.13</w:t>
            </w:r>
          </w:p>
        </w:tc>
        <w:tc>
          <w:tcPr>
            <w:tcW w:w="47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312.46</w:t>
            </w: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43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1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8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128.60</w:t>
            </w:r>
          </w:p>
        </w:tc>
        <w:tc>
          <w:tcPr>
            <w:tcW w:w="43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bl>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90"/>
        <w:gridCol w:w="571"/>
        <w:gridCol w:w="571"/>
        <w:gridCol w:w="3741"/>
        <w:gridCol w:w="755"/>
        <w:gridCol w:w="1036"/>
        <w:gridCol w:w="10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73" w:type="dxa"/>
            <w:gridSpan w:val="4"/>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编制单位：皮山县妇幼保健站</w:t>
            </w:r>
          </w:p>
        </w:tc>
        <w:tc>
          <w:tcPr>
            <w:tcW w:w="2827" w:type="dxa"/>
            <w:gridSpan w:val="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73" w:type="dxa"/>
            <w:gridSpan w:val="4"/>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项目</w:t>
            </w:r>
          </w:p>
        </w:tc>
        <w:tc>
          <w:tcPr>
            <w:tcW w:w="2827"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32"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功能分类科目编码</w:t>
            </w:r>
          </w:p>
        </w:tc>
        <w:tc>
          <w:tcPr>
            <w:tcW w:w="3741"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功能分类科目名称</w:t>
            </w:r>
          </w:p>
        </w:tc>
        <w:tc>
          <w:tcPr>
            <w:tcW w:w="755"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合计</w:t>
            </w:r>
          </w:p>
        </w:tc>
        <w:tc>
          <w:tcPr>
            <w:tcW w:w="1036"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基本支出</w:t>
            </w:r>
          </w:p>
        </w:tc>
        <w:tc>
          <w:tcPr>
            <w:tcW w:w="1036"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类</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款</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w:t>
            </w:r>
          </w:p>
        </w:tc>
        <w:tc>
          <w:tcPr>
            <w:tcW w:w="3741"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755"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36"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36"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社会保障和就业支出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行政事业单位养老支出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机关事业单位基本养老保险缴费支出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29.22</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29.22</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06</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机关事业单位职业年金缴费支出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14.61</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14.61</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卫生健康支出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415.52</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268.63</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146.89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公共卫生</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415.52</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268.63</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146.89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03</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妇幼保健机构</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301.00</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268.63</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32.37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08</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基本公共卫生服务</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75.8</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75.8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09</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重大公共卫生服务</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38.72</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38.72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219</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99</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其他支出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9.95</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9.95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其他支出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62.43</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62.43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60</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彩票公益金及对应专项债务收入安排的支出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58.87</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58.87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60</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03</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用于体育事业的彩票公益金支出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26.00</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60</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13</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用于城乡医疗救助的彩票公益金支出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99</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其他支出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3.56</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99</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99</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其他支出</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3.56</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74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合  计</w:t>
            </w:r>
          </w:p>
        </w:tc>
        <w:tc>
          <w:tcPr>
            <w:tcW w:w="7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531.73</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312.46</w:t>
            </w:r>
          </w:p>
        </w:tc>
        <w:tc>
          <w:tcPr>
            <w:tcW w:w="103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219.27</w:t>
            </w:r>
          </w:p>
        </w:tc>
      </w:tr>
    </w:tbl>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60"/>
        <w:gridCol w:w="919"/>
        <w:gridCol w:w="1699"/>
        <w:gridCol w:w="919"/>
        <w:gridCol w:w="1101"/>
        <w:gridCol w:w="1155"/>
        <w:gridCol w:w="114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97" w:type="dxa"/>
            <w:gridSpan w:val="4"/>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编制单位：皮山县妇幼保健站</w:t>
            </w:r>
          </w:p>
        </w:tc>
        <w:tc>
          <w:tcPr>
            <w:tcW w:w="3403" w:type="dxa"/>
            <w:gridSpan w:val="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79" w:type="dxa"/>
            <w:gridSpan w:val="2"/>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财政拨款收入</w:t>
            </w:r>
          </w:p>
        </w:tc>
        <w:tc>
          <w:tcPr>
            <w:tcW w:w="6021" w:type="dxa"/>
            <w:gridSpan w:val="5"/>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    目</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合    计</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 能 分 类</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合    计</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一般公共预算</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政府性基金预算</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一、财政拨款（补助）</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403.13</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201 一般公共服务支出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一般公共预算</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370.26</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202 外交支出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政府性基金预算</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203 国防支出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国有资本经营预算</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204 公共安全支出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205 教育支出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206 科学技术支出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207 文化旅游体育与传媒支出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 社会保障和就业支出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209 社会保险基金支出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 卫生健康支出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326.43</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326.43</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211 节能环保支出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212 城乡社区支出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213 农林水支出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214 交通运输支出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215 资源勘探工业信息等支出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216 商业服务业等支出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217 金融支出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219 援助其他地区支出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220 自然资源海洋气象等支出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221 住房保障支出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222 粮油物资储备支出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223 国有资本经营预算支出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224 灾害防治及应急管理支出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227 预备费</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 其他支出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230 转移性支出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231 债务还本支出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232 债务付息支出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233 债务发行费用支出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234 抗疫特别国债安排的支出</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收  入  总  计</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403.13</w:t>
            </w:r>
          </w:p>
        </w:tc>
        <w:tc>
          <w:tcPr>
            <w:tcW w:w="169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支  出  总  计</w:t>
            </w:r>
          </w:p>
        </w:tc>
        <w:tc>
          <w:tcPr>
            <w:tcW w:w="91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403.13</w:t>
            </w:r>
          </w:p>
        </w:tc>
        <w:tc>
          <w:tcPr>
            <w:tcW w:w="11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370.26</w:t>
            </w:r>
          </w:p>
        </w:tc>
        <w:tc>
          <w:tcPr>
            <w:tcW w:w="115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114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bl>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04"/>
        <w:gridCol w:w="582"/>
        <w:gridCol w:w="582"/>
        <w:gridCol w:w="3428"/>
        <w:gridCol w:w="970"/>
        <w:gridCol w:w="1068"/>
        <w:gridCol w:w="106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96" w:type="dxa"/>
            <w:gridSpan w:val="4"/>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编制单位：皮山县妇幼保健站</w:t>
            </w:r>
          </w:p>
        </w:tc>
        <w:tc>
          <w:tcPr>
            <w:tcW w:w="3104" w:type="dxa"/>
            <w:gridSpan w:val="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96" w:type="dxa"/>
            <w:gridSpan w:val="4"/>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项目</w:t>
            </w:r>
          </w:p>
        </w:tc>
        <w:tc>
          <w:tcPr>
            <w:tcW w:w="3104"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68"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功能分类科目编码</w:t>
            </w:r>
          </w:p>
        </w:tc>
        <w:tc>
          <w:tcPr>
            <w:tcW w:w="3428"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功能分类科目名称</w:t>
            </w:r>
          </w:p>
        </w:tc>
        <w:tc>
          <w:tcPr>
            <w:tcW w:w="970"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合   计</w:t>
            </w:r>
          </w:p>
        </w:tc>
        <w:tc>
          <w:tcPr>
            <w:tcW w:w="1068"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基本支出</w:t>
            </w:r>
          </w:p>
        </w:tc>
        <w:tc>
          <w:tcPr>
            <w:tcW w:w="1066"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类</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款</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w:t>
            </w:r>
          </w:p>
        </w:tc>
        <w:tc>
          <w:tcPr>
            <w:tcW w:w="3428"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970"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68"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66"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42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社会保障和就业支出</w:t>
            </w:r>
          </w:p>
        </w:tc>
        <w:tc>
          <w:tcPr>
            <w:tcW w:w="97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106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106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42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行政事业单位养老支出</w:t>
            </w:r>
          </w:p>
        </w:tc>
        <w:tc>
          <w:tcPr>
            <w:tcW w:w="97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106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43.83</w:t>
            </w:r>
          </w:p>
        </w:tc>
        <w:tc>
          <w:tcPr>
            <w:tcW w:w="106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342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机关事业单位基本养老保险缴费支出</w:t>
            </w:r>
          </w:p>
        </w:tc>
        <w:tc>
          <w:tcPr>
            <w:tcW w:w="97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29.22</w:t>
            </w:r>
          </w:p>
        </w:tc>
        <w:tc>
          <w:tcPr>
            <w:tcW w:w="106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29.22</w:t>
            </w:r>
          </w:p>
        </w:tc>
        <w:tc>
          <w:tcPr>
            <w:tcW w:w="106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208</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05</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06</w:t>
            </w:r>
          </w:p>
        </w:tc>
        <w:tc>
          <w:tcPr>
            <w:tcW w:w="342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机关事业单位职业年金缴费支出</w:t>
            </w:r>
          </w:p>
        </w:tc>
        <w:tc>
          <w:tcPr>
            <w:tcW w:w="97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14.61</w:t>
            </w:r>
          </w:p>
        </w:tc>
        <w:tc>
          <w:tcPr>
            <w:tcW w:w="106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14.61</w:t>
            </w:r>
          </w:p>
        </w:tc>
        <w:tc>
          <w:tcPr>
            <w:tcW w:w="106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42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卫生健康支出</w:t>
            </w:r>
          </w:p>
        </w:tc>
        <w:tc>
          <w:tcPr>
            <w:tcW w:w="97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326.43</w:t>
            </w:r>
          </w:p>
        </w:tc>
        <w:tc>
          <w:tcPr>
            <w:tcW w:w="106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268.63</w:t>
            </w:r>
          </w:p>
        </w:tc>
        <w:tc>
          <w:tcPr>
            <w:tcW w:w="106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42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公共卫生</w:t>
            </w:r>
          </w:p>
        </w:tc>
        <w:tc>
          <w:tcPr>
            <w:tcW w:w="97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326.43</w:t>
            </w:r>
          </w:p>
        </w:tc>
        <w:tc>
          <w:tcPr>
            <w:tcW w:w="106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268.63</w:t>
            </w:r>
          </w:p>
        </w:tc>
        <w:tc>
          <w:tcPr>
            <w:tcW w:w="106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03</w:t>
            </w:r>
          </w:p>
        </w:tc>
        <w:tc>
          <w:tcPr>
            <w:tcW w:w="342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妇幼保健机构</w:t>
            </w:r>
          </w:p>
        </w:tc>
        <w:tc>
          <w:tcPr>
            <w:tcW w:w="97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268.63</w:t>
            </w:r>
          </w:p>
        </w:tc>
        <w:tc>
          <w:tcPr>
            <w:tcW w:w="106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268.63</w:t>
            </w:r>
          </w:p>
        </w:tc>
        <w:tc>
          <w:tcPr>
            <w:tcW w:w="106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08</w:t>
            </w:r>
          </w:p>
        </w:tc>
        <w:tc>
          <w:tcPr>
            <w:tcW w:w="342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基本公共卫生服务</w:t>
            </w:r>
          </w:p>
        </w:tc>
        <w:tc>
          <w:tcPr>
            <w:tcW w:w="97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45.00</w:t>
            </w:r>
          </w:p>
        </w:tc>
        <w:tc>
          <w:tcPr>
            <w:tcW w:w="106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6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09</w:t>
            </w:r>
          </w:p>
        </w:tc>
        <w:tc>
          <w:tcPr>
            <w:tcW w:w="342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重大公共卫生服务</w:t>
            </w:r>
          </w:p>
        </w:tc>
        <w:tc>
          <w:tcPr>
            <w:tcW w:w="97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12.8</w:t>
            </w:r>
          </w:p>
        </w:tc>
        <w:tc>
          <w:tcPr>
            <w:tcW w:w="106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6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8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42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合  计</w:t>
            </w:r>
          </w:p>
        </w:tc>
        <w:tc>
          <w:tcPr>
            <w:tcW w:w="97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370.26</w:t>
            </w:r>
          </w:p>
        </w:tc>
        <w:tc>
          <w:tcPr>
            <w:tcW w:w="106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312.46</w:t>
            </w:r>
          </w:p>
        </w:tc>
        <w:tc>
          <w:tcPr>
            <w:tcW w:w="106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r>
    </w:tbl>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54"/>
        <w:gridCol w:w="871"/>
        <w:gridCol w:w="3160"/>
        <w:gridCol w:w="1105"/>
        <w:gridCol w:w="1105"/>
        <w:gridCol w:w="110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85" w:type="dxa"/>
            <w:gridSpan w:val="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编制单位：皮山县妇幼保健站</w:t>
            </w:r>
          </w:p>
        </w:tc>
        <w:tc>
          <w:tcPr>
            <w:tcW w:w="3315" w:type="dxa"/>
            <w:gridSpan w:val="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85"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项目</w:t>
            </w:r>
          </w:p>
        </w:tc>
        <w:tc>
          <w:tcPr>
            <w:tcW w:w="3315"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25" w:type="dxa"/>
            <w:gridSpan w:val="2"/>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经济分类科目编码</w:t>
            </w:r>
          </w:p>
        </w:tc>
        <w:tc>
          <w:tcPr>
            <w:tcW w:w="3160"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经济分类科目名称</w:t>
            </w:r>
          </w:p>
        </w:tc>
        <w:tc>
          <w:tcPr>
            <w:tcW w:w="1105"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合    计</w:t>
            </w:r>
          </w:p>
        </w:tc>
        <w:tc>
          <w:tcPr>
            <w:tcW w:w="1105"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人员经费</w:t>
            </w:r>
          </w:p>
        </w:tc>
        <w:tc>
          <w:tcPr>
            <w:tcW w:w="1105"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类</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款</w:t>
            </w:r>
          </w:p>
        </w:tc>
        <w:tc>
          <w:tcPr>
            <w:tcW w:w="3160"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105"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105"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105"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301</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工资福利支出</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283.38</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283.38</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301</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01</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基本工资</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75.56</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75.56</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301</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02</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津贴补贴</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57.79</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57.79</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301</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03</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奖金</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22.03</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22.03</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301</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07</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绩效工资</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46.37</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46.37</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301</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08</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机关事业单位基本养老保险缴费</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29.22</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29.22</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301</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09</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职业年金缴费</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14.61</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14.61</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301</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10</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城镇职工基本医疗保险缴费</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11.87</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11.87</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301</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12</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其他社会保障缴费</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4.01</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4.01</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301</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13</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住房公积金</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21.92</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21.92</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302</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商品和服务支出</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16.47</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1.62</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302</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01</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办公费</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6.00</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302</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08</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取暖费</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6.47</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1.62</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302</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31</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公务用车运行维护费</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4.00</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303</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对个人和家庭的补助支出</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12.61</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12.61</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303</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02</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退休费</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12.61</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12.61</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87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16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合  计</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312.46</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297.61</w:t>
            </w:r>
          </w:p>
        </w:tc>
        <w:tc>
          <w:tcPr>
            <w:tcW w:w="110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14.85</w:t>
            </w:r>
          </w:p>
        </w:tc>
      </w:tr>
    </w:tbl>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r>
        <w:br w:type="textWrapping"/>
      </w:r>
    </w:p>
    <w:tbl>
      <w:tblPr>
        <w:tblStyle w:val="3"/>
        <w:tblW w:w="859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43"/>
        <w:gridCol w:w="448"/>
        <w:gridCol w:w="448"/>
        <w:gridCol w:w="448"/>
        <w:gridCol w:w="1014"/>
        <w:gridCol w:w="637"/>
        <w:gridCol w:w="448"/>
        <w:gridCol w:w="637"/>
        <w:gridCol w:w="448"/>
        <w:gridCol w:w="448"/>
        <w:gridCol w:w="637"/>
        <w:gridCol w:w="449"/>
        <w:gridCol w:w="638"/>
        <w:gridCol w:w="449"/>
        <w:gridCol w:w="449"/>
        <w:gridCol w:w="44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90" w:type="dxa"/>
            <w:gridSpan w:val="16"/>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90" w:type="dxa"/>
            <w:gridSpan w:val="16"/>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243" w:type="dxa"/>
            <w:gridSpan w:val="1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编制单位：皮山县妇幼保健站</w:t>
            </w:r>
          </w:p>
        </w:tc>
        <w:tc>
          <w:tcPr>
            <w:tcW w:w="1347" w:type="dxa"/>
            <w:gridSpan w:val="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39"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科目编码</w:t>
            </w:r>
          </w:p>
        </w:tc>
        <w:tc>
          <w:tcPr>
            <w:tcW w:w="448"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科目名称</w:t>
            </w:r>
          </w:p>
        </w:tc>
        <w:tc>
          <w:tcPr>
            <w:tcW w:w="1014"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项目名称</w:t>
            </w:r>
          </w:p>
        </w:tc>
        <w:tc>
          <w:tcPr>
            <w:tcW w:w="637"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项目支出合计</w:t>
            </w:r>
          </w:p>
        </w:tc>
        <w:tc>
          <w:tcPr>
            <w:tcW w:w="448"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工资福利支出</w:t>
            </w:r>
          </w:p>
        </w:tc>
        <w:tc>
          <w:tcPr>
            <w:tcW w:w="637"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商品和服务支出</w:t>
            </w:r>
          </w:p>
        </w:tc>
        <w:tc>
          <w:tcPr>
            <w:tcW w:w="448"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对个人和家庭的补助</w:t>
            </w:r>
          </w:p>
        </w:tc>
        <w:tc>
          <w:tcPr>
            <w:tcW w:w="448"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债务利息及费用支出</w:t>
            </w:r>
          </w:p>
        </w:tc>
        <w:tc>
          <w:tcPr>
            <w:tcW w:w="637"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资本性支出（基本建设）</w:t>
            </w:r>
          </w:p>
        </w:tc>
        <w:tc>
          <w:tcPr>
            <w:tcW w:w="449"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资本性支出</w:t>
            </w:r>
          </w:p>
        </w:tc>
        <w:tc>
          <w:tcPr>
            <w:tcW w:w="638"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对企业补助（基本建设）</w:t>
            </w:r>
          </w:p>
        </w:tc>
        <w:tc>
          <w:tcPr>
            <w:tcW w:w="449"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对企业补助</w:t>
            </w:r>
          </w:p>
        </w:tc>
        <w:tc>
          <w:tcPr>
            <w:tcW w:w="449"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对社会保障基金补助</w:t>
            </w:r>
          </w:p>
        </w:tc>
        <w:tc>
          <w:tcPr>
            <w:tcW w:w="449"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类</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款</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w:t>
            </w:r>
          </w:p>
        </w:tc>
        <w:tc>
          <w:tcPr>
            <w:tcW w:w="448"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14"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637"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448"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637"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448"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448"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637"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449"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638"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449"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449"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449"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卫生健康支出</w:t>
            </w:r>
          </w:p>
        </w:tc>
        <w:tc>
          <w:tcPr>
            <w:tcW w:w="101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公共卫生</w:t>
            </w:r>
          </w:p>
        </w:tc>
        <w:tc>
          <w:tcPr>
            <w:tcW w:w="101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08</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基本公共卫生服务</w:t>
            </w:r>
          </w:p>
        </w:tc>
        <w:tc>
          <w:tcPr>
            <w:tcW w:w="101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2023年基本公共卫生服务中央财政补助资金-和地财社</w:t>
            </w:r>
            <w:r>
              <w:rPr>
                <w:rFonts w:hint="eastAsia" w:ascii="仿宋" w:hAnsi="仿宋" w:eastAsia="仿宋" w:cs="仿宋"/>
                <w:position w:val="8"/>
                <w:sz w:val="20"/>
                <w:lang w:eastAsia="zh-CN"/>
              </w:rPr>
              <w:t>〔2022〕71号</w:t>
            </w: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45.00</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45.00</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210</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04</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09</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重大公共卫生服务</w:t>
            </w:r>
          </w:p>
        </w:tc>
        <w:tc>
          <w:tcPr>
            <w:tcW w:w="101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2023年中央财政</w:t>
            </w:r>
            <w:r>
              <w:rPr>
                <w:rFonts w:hint="eastAsia" w:ascii="仿宋" w:hAnsi="仿宋" w:eastAsia="仿宋" w:cs="仿宋"/>
                <w:position w:val="8"/>
                <w:sz w:val="20"/>
                <w:lang w:eastAsia="zh-CN"/>
              </w:rPr>
              <w:t>重大</w:t>
            </w:r>
            <w:r>
              <w:rPr>
                <w:rFonts w:ascii="仿宋" w:hAnsi="仿宋" w:eastAsia="仿宋" w:cs="仿宋"/>
                <w:position w:val="8"/>
                <w:sz w:val="20"/>
              </w:rPr>
              <w:t>传染病防治补助资金</w:t>
            </w: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12.8</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12.8</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合  计</w:t>
            </w: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57.8</w:t>
            </w: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63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bl>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87"/>
        <w:gridCol w:w="567"/>
        <w:gridCol w:w="567"/>
        <w:gridCol w:w="3654"/>
        <w:gridCol w:w="929"/>
        <w:gridCol w:w="983"/>
        <w:gridCol w:w="10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75" w:type="dxa"/>
            <w:gridSpan w:val="4"/>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编制单位：皮山县妇幼保健站</w:t>
            </w:r>
          </w:p>
        </w:tc>
        <w:tc>
          <w:tcPr>
            <w:tcW w:w="2925" w:type="dxa"/>
            <w:gridSpan w:val="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75" w:type="dxa"/>
            <w:gridSpan w:val="4"/>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项目</w:t>
            </w:r>
          </w:p>
        </w:tc>
        <w:tc>
          <w:tcPr>
            <w:tcW w:w="2925"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21"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功能分类科目编码</w:t>
            </w:r>
          </w:p>
        </w:tc>
        <w:tc>
          <w:tcPr>
            <w:tcW w:w="3654"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功能分类科目名称</w:t>
            </w:r>
          </w:p>
        </w:tc>
        <w:tc>
          <w:tcPr>
            <w:tcW w:w="929"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合   计</w:t>
            </w:r>
          </w:p>
        </w:tc>
        <w:tc>
          <w:tcPr>
            <w:tcW w:w="983"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基本支出</w:t>
            </w:r>
          </w:p>
        </w:tc>
        <w:tc>
          <w:tcPr>
            <w:tcW w:w="1013"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类</w:t>
            </w:r>
          </w:p>
        </w:tc>
        <w:tc>
          <w:tcPr>
            <w:tcW w:w="56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款</w:t>
            </w:r>
          </w:p>
        </w:tc>
        <w:tc>
          <w:tcPr>
            <w:tcW w:w="56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w:t>
            </w:r>
          </w:p>
        </w:tc>
        <w:tc>
          <w:tcPr>
            <w:tcW w:w="3654"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929"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983"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13"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56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6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6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其他支出</w:t>
            </w:r>
          </w:p>
        </w:tc>
        <w:tc>
          <w:tcPr>
            <w:tcW w:w="92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98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1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56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60</w:t>
            </w:r>
          </w:p>
        </w:tc>
        <w:tc>
          <w:tcPr>
            <w:tcW w:w="56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6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彩票公益金及对应专项债务收入安排的支出</w:t>
            </w:r>
          </w:p>
        </w:tc>
        <w:tc>
          <w:tcPr>
            <w:tcW w:w="92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98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1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229</w:t>
            </w:r>
          </w:p>
        </w:tc>
        <w:tc>
          <w:tcPr>
            <w:tcW w:w="56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60</w:t>
            </w:r>
          </w:p>
        </w:tc>
        <w:tc>
          <w:tcPr>
            <w:tcW w:w="56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13</w:t>
            </w:r>
          </w:p>
        </w:tc>
        <w:tc>
          <w:tcPr>
            <w:tcW w:w="36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用于城乡医疗救助的彩票公益金支出</w:t>
            </w:r>
          </w:p>
        </w:tc>
        <w:tc>
          <w:tcPr>
            <w:tcW w:w="92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98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1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6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56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365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合  计</w:t>
            </w:r>
          </w:p>
        </w:tc>
        <w:tc>
          <w:tcPr>
            <w:tcW w:w="92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c>
          <w:tcPr>
            <w:tcW w:w="98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013"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32.87</w:t>
            </w:r>
          </w:p>
        </w:tc>
      </w:tr>
    </w:tbl>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87"/>
        <w:gridCol w:w="787"/>
        <w:gridCol w:w="787"/>
        <w:gridCol w:w="2365"/>
        <w:gridCol w:w="1072"/>
        <w:gridCol w:w="1301"/>
        <w:gridCol w:w="130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26" w:type="dxa"/>
            <w:gridSpan w:val="4"/>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编制单位：皮山县妇幼保健站</w:t>
            </w:r>
          </w:p>
        </w:tc>
        <w:tc>
          <w:tcPr>
            <w:tcW w:w="3674" w:type="dxa"/>
            <w:gridSpan w:val="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26" w:type="dxa"/>
            <w:gridSpan w:val="4"/>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项目</w:t>
            </w:r>
          </w:p>
        </w:tc>
        <w:tc>
          <w:tcPr>
            <w:tcW w:w="3674"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1"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功能分类科目编码</w:t>
            </w:r>
          </w:p>
        </w:tc>
        <w:tc>
          <w:tcPr>
            <w:tcW w:w="2365"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功能分类科目名称</w:t>
            </w:r>
          </w:p>
        </w:tc>
        <w:tc>
          <w:tcPr>
            <w:tcW w:w="1072"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合  计</w:t>
            </w:r>
          </w:p>
        </w:tc>
        <w:tc>
          <w:tcPr>
            <w:tcW w:w="1301"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基本支出</w:t>
            </w:r>
          </w:p>
        </w:tc>
        <w:tc>
          <w:tcPr>
            <w:tcW w:w="1301"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类</w:t>
            </w:r>
          </w:p>
        </w:tc>
        <w:tc>
          <w:tcPr>
            <w:tcW w:w="78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款</w:t>
            </w:r>
          </w:p>
        </w:tc>
        <w:tc>
          <w:tcPr>
            <w:tcW w:w="78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项</w:t>
            </w:r>
          </w:p>
        </w:tc>
        <w:tc>
          <w:tcPr>
            <w:tcW w:w="2365"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72"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78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78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w:t>
            </w:r>
          </w:p>
        </w:tc>
        <w:tc>
          <w:tcPr>
            <w:tcW w:w="236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合  计</w:t>
            </w:r>
          </w:p>
        </w:tc>
        <w:tc>
          <w:tcPr>
            <w:tcW w:w="107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p>
        </w:tc>
        <w:tc>
          <w:tcPr>
            <w:tcW w:w="13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301"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2365"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72"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2365"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72"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2365"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72"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2365"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72"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787"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2365"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072"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01" w:type="dxa"/>
          </w:tcPr>
          <w:p>
            <w:pPr>
              <w:keepNext w:val="0"/>
              <w:keepLines w:val="0"/>
              <w:pageBreakBefore w:val="0"/>
              <w:kinsoku/>
              <w:wordWrap/>
              <w:overflowPunct/>
              <w:topLinePunct w:val="0"/>
              <w:autoSpaceDE/>
              <w:autoSpaceDN/>
              <w:bidi w:val="0"/>
              <w:adjustRightInd/>
              <w:snapToGrid/>
              <w:spacing w:line="360" w:lineRule="auto"/>
              <w:ind w:left="71" w:leftChars="34" w:right="198"/>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皮山县妇幼保健站2023年没有安排国有资本经营预算的支出，国有资本经营预算支出情况表为空表。</w:t>
            </w:r>
          </w:p>
        </w:tc>
      </w:tr>
    </w:tbl>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46"/>
        <w:gridCol w:w="675"/>
        <w:gridCol w:w="1348"/>
        <w:gridCol w:w="1159"/>
        <w:gridCol w:w="167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21" w:type="dxa"/>
            <w:gridSpan w:val="2"/>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编制单位：皮山县妇幼保健站</w:t>
            </w:r>
          </w:p>
        </w:tc>
        <w:tc>
          <w:tcPr>
            <w:tcW w:w="4179" w:type="dxa"/>
            <w:gridSpan w:val="3"/>
            <w:tcBorders>
              <w:top w:val="nil"/>
              <w:left w:val="nil"/>
              <w:right w:val="nil"/>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46"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三公支出内容</w:t>
            </w:r>
          </w:p>
        </w:tc>
        <w:tc>
          <w:tcPr>
            <w:tcW w:w="675" w:type="dxa"/>
            <w:vMerge w:val="restart"/>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合计</w:t>
            </w:r>
          </w:p>
        </w:tc>
        <w:tc>
          <w:tcPr>
            <w:tcW w:w="4179" w:type="dxa"/>
            <w:gridSpan w:val="3"/>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46"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675" w:type="dxa"/>
            <w:vMerge w:val="continue"/>
          </w:tcPr>
          <w:p>
            <w:pPr>
              <w:keepNext w:val="0"/>
              <w:keepLines w:val="0"/>
              <w:pageBreakBefore w:val="0"/>
              <w:kinsoku/>
              <w:wordWrap/>
              <w:overflowPunct/>
              <w:topLinePunct w:val="0"/>
              <w:autoSpaceDE/>
              <w:autoSpaceDN/>
              <w:bidi w:val="0"/>
              <w:adjustRightInd/>
              <w:snapToGrid/>
              <w:spacing w:line="360" w:lineRule="auto"/>
              <w:ind w:left="71" w:leftChars="34" w:right="198"/>
            </w:pPr>
          </w:p>
        </w:tc>
        <w:tc>
          <w:tcPr>
            <w:tcW w:w="13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一般公共预算</w:t>
            </w:r>
          </w:p>
        </w:tc>
        <w:tc>
          <w:tcPr>
            <w:tcW w:w="115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政府性基金</w:t>
            </w:r>
          </w:p>
        </w:tc>
        <w:tc>
          <w:tcPr>
            <w:tcW w:w="167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4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合计</w:t>
            </w:r>
          </w:p>
        </w:tc>
        <w:tc>
          <w:tcPr>
            <w:tcW w:w="67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4.00</w:t>
            </w:r>
          </w:p>
        </w:tc>
        <w:tc>
          <w:tcPr>
            <w:tcW w:w="13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4.00</w:t>
            </w:r>
          </w:p>
        </w:tc>
        <w:tc>
          <w:tcPr>
            <w:tcW w:w="115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67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4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因公出国(境)费用</w:t>
            </w:r>
          </w:p>
        </w:tc>
        <w:tc>
          <w:tcPr>
            <w:tcW w:w="67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3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7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4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公务接待费</w:t>
            </w:r>
          </w:p>
        </w:tc>
        <w:tc>
          <w:tcPr>
            <w:tcW w:w="67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3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7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4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公务用车购置及运行费（小计）</w:t>
            </w:r>
          </w:p>
        </w:tc>
        <w:tc>
          <w:tcPr>
            <w:tcW w:w="67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4.00</w:t>
            </w:r>
          </w:p>
        </w:tc>
        <w:tc>
          <w:tcPr>
            <w:tcW w:w="13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4.00</w:t>
            </w:r>
          </w:p>
        </w:tc>
        <w:tc>
          <w:tcPr>
            <w:tcW w:w="115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67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4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其中：公务用车购置费</w:t>
            </w:r>
          </w:p>
        </w:tc>
        <w:tc>
          <w:tcPr>
            <w:tcW w:w="67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3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15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c>
          <w:tcPr>
            <w:tcW w:w="167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46"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left"/>
            </w:pPr>
            <w:r>
              <w:rPr>
                <w:rFonts w:ascii="仿宋" w:hAnsi="仿宋" w:eastAsia="仿宋" w:cs="仿宋"/>
                <w:position w:val="8"/>
                <w:sz w:val="20"/>
              </w:rPr>
              <w:t xml:space="preserve">               公务用车运行费</w:t>
            </w:r>
          </w:p>
        </w:tc>
        <w:tc>
          <w:tcPr>
            <w:tcW w:w="675"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4.00</w:t>
            </w:r>
          </w:p>
        </w:tc>
        <w:tc>
          <w:tcPr>
            <w:tcW w:w="1348"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r>
              <w:rPr>
                <w:rFonts w:ascii="黑体" w:hAnsi="黑体" w:eastAsia="黑体" w:cs="黑体"/>
                <w:position w:val="8"/>
                <w:sz w:val="16"/>
              </w:rPr>
              <w:t>4.00</w:t>
            </w:r>
          </w:p>
        </w:tc>
        <w:tc>
          <w:tcPr>
            <w:tcW w:w="115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c>
          <w:tcPr>
            <w:tcW w:w="1672"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right"/>
            </w:pPr>
          </w:p>
        </w:tc>
      </w:tr>
    </w:tbl>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r>
        <w:br w:type="textWrapping"/>
      </w:r>
    </w:p>
    <w:p>
      <w:pPr>
        <w:keepNext w:val="0"/>
        <w:keepLines w:val="0"/>
        <w:pageBreakBefore w:val="0"/>
        <w:kinsoku/>
        <w:wordWrap/>
        <w:overflowPunct/>
        <w:topLinePunct w:val="0"/>
        <w:autoSpaceDE/>
        <w:autoSpaceDN/>
        <w:bidi w:val="0"/>
        <w:adjustRightInd/>
        <w:snapToGrid/>
        <w:spacing w:line="360" w:lineRule="auto"/>
        <w:ind w:left="71" w:leftChars="34" w:right="198" w:firstLine="500"/>
        <w:jc w:val="center"/>
      </w:pPr>
      <w:r>
        <w:rPr>
          <w:rFonts w:ascii="黑体" w:hAnsi="黑体" w:eastAsia="黑体" w:cs="黑体"/>
          <w:position w:val="30"/>
          <w:sz w:val="42"/>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0" w:firstLineChars="200"/>
        <w:jc w:val="left"/>
        <w:textAlignment w:val="auto"/>
        <w:outlineLvl w:val="9"/>
        <w:rPr>
          <w:sz w:val="32"/>
          <w:szCs w:val="32"/>
        </w:rPr>
      </w:pPr>
      <w:r>
        <w:rPr>
          <w:rFonts w:ascii="黑体" w:hAnsi="黑体" w:eastAsia="黑体" w:cs="黑体"/>
          <w:position w:val="20"/>
          <w:sz w:val="32"/>
          <w:szCs w:val="32"/>
        </w:rPr>
        <w:t>一、关于皮山县妇幼保健站2023年收支预算情况的总体说明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按照全口径预算的原则，皮山县妇幼保健站2023年所有收入和支出均纳入单位预算管理。收支总预算531.73万元。</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收入预算包括：一般公共预算、政府性基金预算、财政拨款。</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支出预算包括：社会保障和就业支出、卫生健康支出、援助其他地区支出、其他支出。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0" w:firstLineChars="200"/>
        <w:jc w:val="left"/>
        <w:textAlignment w:val="auto"/>
        <w:outlineLvl w:val="9"/>
        <w:rPr>
          <w:sz w:val="32"/>
          <w:szCs w:val="32"/>
        </w:rPr>
      </w:pPr>
      <w:r>
        <w:rPr>
          <w:rFonts w:ascii="黑体" w:hAnsi="黑体" w:eastAsia="黑体" w:cs="黑体"/>
          <w:position w:val="20"/>
          <w:sz w:val="32"/>
          <w:szCs w:val="32"/>
        </w:rPr>
        <w:t>二、关于皮山县妇幼保健站2023年收入预算情况说明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皮山县妇幼保健站收入预算531.73万元，其中：</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一般公共预算312.46万元，占58.76%，比上年预算减少66.24万元，下降17.49%，主要原因是今年</w:t>
      </w:r>
      <w:r>
        <w:rPr>
          <w:rFonts w:hint="eastAsia" w:ascii="仿宋" w:hAnsi="仿宋" w:eastAsia="仿宋" w:cs="仿宋"/>
          <w:position w:val="10"/>
          <w:sz w:val="32"/>
          <w:szCs w:val="32"/>
          <w:lang w:val="en-US" w:eastAsia="zh-CN"/>
        </w:rPr>
        <w:t>未</w:t>
      </w:r>
      <w:r>
        <w:rPr>
          <w:rFonts w:ascii="仿宋" w:hAnsi="仿宋" w:eastAsia="仿宋" w:cs="仿宋"/>
          <w:position w:val="10"/>
          <w:sz w:val="32"/>
          <w:szCs w:val="32"/>
        </w:rPr>
        <w:t>安排预算外收入。</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上级一般公共预算安排的转移支付资金57.8万元，占10.87%，比上年预算增加57.80万元，增长100.00%，主要原因是今年上级部门安排项目。</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上级政府性基金安排的转移支付资金32.87万元，占6.18%，比上年预算增加32.87万元，增长100.00%，主要原因是今年上级部门安排项目。</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hint="eastAsia" w:eastAsia="仿宋"/>
          <w:sz w:val="32"/>
          <w:szCs w:val="32"/>
          <w:lang w:eastAsia="zh-CN"/>
        </w:rPr>
      </w:pPr>
      <w:r>
        <w:rPr>
          <w:rFonts w:ascii="仿宋" w:hAnsi="仿宋" w:eastAsia="仿宋" w:cs="仿宋"/>
          <w:position w:val="10"/>
          <w:sz w:val="32"/>
          <w:szCs w:val="32"/>
        </w:rPr>
        <w:t>财政拨款结转128.60万元，占24.19%，比上年预算增加128.60万元，增长100.00%，主要原因是今年上级部门安排项目</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0" w:firstLineChars="200"/>
        <w:jc w:val="left"/>
        <w:textAlignment w:val="auto"/>
        <w:outlineLvl w:val="9"/>
        <w:rPr>
          <w:sz w:val="32"/>
          <w:szCs w:val="32"/>
        </w:rPr>
      </w:pPr>
      <w:r>
        <w:rPr>
          <w:rFonts w:ascii="黑体" w:hAnsi="黑体" w:eastAsia="黑体" w:cs="黑体"/>
          <w:position w:val="20"/>
          <w:sz w:val="32"/>
          <w:szCs w:val="32"/>
        </w:rPr>
        <w:t>三、关于皮山县妇幼保健站2023年支出预算情况说明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皮山县妇幼保健站2023年支出预算531.73万元，其中：</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highlight w:val="none"/>
        </w:rPr>
      </w:pPr>
      <w:r>
        <w:rPr>
          <w:rFonts w:ascii="仿宋" w:hAnsi="仿宋" w:eastAsia="仿宋" w:cs="仿宋"/>
          <w:position w:val="10"/>
          <w:sz w:val="32"/>
          <w:szCs w:val="32"/>
        </w:rPr>
        <w:t>基本支出312.46万元，占58.76%，比上年预算减少66.24万元，下降17.49%，</w:t>
      </w:r>
      <w:r>
        <w:rPr>
          <w:rFonts w:ascii="仿宋" w:hAnsi="仿宋" w:eastAsia="仿宋" w:cs="仿宋"/>
          <w:position w:val="10"/>
          <w:sz w:val="32"/>
          <w:szCs w:val="32"/>
          <w:highlight w:val="none"/>
        </w:rPr>
        <w:t>主要原因是今年没有安排预算外收入。</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highlight w:val="none"/>
        </w:rPr>
        <w:t>项目支出219.27万元，占</w:t>
      </w:r>
      <w:r>
        <w:rPr>
          <w:rFonts w:ascii="仿宋" w:hAnsi="仿宋" w:eastAsia="仿宋" w:cs="仿宋"/>
          <w:position w:val="10"/>
          <w:sz w:val="32"/>
          <w:szCs w:val="32"/>
        </w:rPr>
        <w:t>41.24%，比上年预算增加219.27万元，增长100.00%，主要原因是今年上级部门安排项目。</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0" w:firstLineChars="200"/>
        <w:jc w:val="left"/>
        <w:textAlignment w:val="auto"/>
        <w:outlineLvl w:val="9"/>
        <w:rPr>
          <w:sz w:val="32"/>
          <w:szCs w:val="32"/>
        </w:rPr>
      </w:pPr>
      <w:r>
        <w:rPr>
          <w:rFonts w:ascii="黑体" w:hAnsi="黑体" w:eastAsia="黑体" w:cs="黑体"/>
          <w:position w:val="20"/>
          <w:sz w:val="32"/>
          <w:szCs w:val="32"/>
        </w:rPr>
        <w:t>四、关于皮山县妇幼保健站2023年财政拨款收支预算情况的总体说明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2023年财政拨款收支总预算403.13万元。</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收入预算包括：一般公共预算拨款370.26万元、政府性基金预算拨款32.87万元。</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一般公共预算支出包括：社会保障和就业支出43.83万元，主要用于一般用于社会保障。</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卫生健康支出326.43万元，主要用于统发工资，其他支出。</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政府性基金预算拨款32.87万元，主要用于基建工程，皮山县妇幼能力提升建设。</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0" w:firstLineChars="200"/>
        <w:jc w:val="left"/>
        <w:textAlignment w:val="auto"/>
        <w:outlineLvl w:val="9"/>
        <w:rPr>
          <w:sz w:val="32"/>
          <w:szCs w:val="32"/>
        </w:rPr>
      </w:pPr>
      <w:r>
        <w:rPr>
          <w:rFonts w:ascii="黑体" w:hAnsi="黑体" w:eastAsia="黑体" w:cs="黑体"/>
          <w:position w:val="20"/>
          <w:sz w:val="32"/>
          <w:szCs w:val="32"/>
        </w:rPr>
        <w:t>五、关于皮山县妇幼保健站2023年一般公共预算当年拨款情况说明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3" w:firstLineChars="200"/>
        <w:jc w:val="left"/>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皮山县妇幼保健站2023年一般公共预算拨款合计370.26万元，其中：</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基本支出312.46万元，比上年预算减少66.24万元，下降17.49%。主要原因是：今年没有安排预算外收入。</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项目支出57.8万元，比上年预算增加57.80万元，增长100.00%。主要原因是：今年上级部门安排项目。</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3" w:firstLineChars="200"/>
        <w:jc w:val="left"/>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1.社会保障和就业支出（类）43.83万元，占11.84%。</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2.卫生健康支出（类）326.43万元，占88.16%。</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3" w:firstLineChars="200"/>
        <w:jc w:val="left"/>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1.社会保障和就业支出（类）行政事业单位养老支出（款）机关事业单位基本养老保险缴费支出（项）:2023年预算数为29.22万元，比上年预算数减少10.98万元，下降27.31%，主要原因是：调整基数。</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2.社会保障和就业支出（类）行政事业单位养老支出（款）机关事业单位职业年金缴费支出（项）:2023年预算数为14.61万元，比上年预算数减少12.19万元，下降45.49%，主要原因是：调整基数。</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3.卫生健康支出（类）公共卫生（款）妇幼保健机构（项）:2023年预算数为268.63万元，比上年预算数减少69.87万元，下降20.64%，主要原因是：人员增加，工资调整。</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4.卫生健康支出（类）公共卫生（款）基本公共卫生服务（项）:2023年预算数为45万元，比上年预算数增加45.00万元，增长100.00%，主要原因是：今年新增项目。</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5.卫生健康支出（类）公共卫生（款）重大公共卫生服务（项）:2023年预算数为12.8万元，比上年预算数增加12.80万元，增长100.00%，主要原因是：今年新增项目。</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0" w:firstLineChars="200"/>
        <w:jc w:val="left"/>
        <w:textAlignment w:val="auto"/>
        <w:outlineLvl w:val="9"/>
        <w:rPr>
          <w:sz w:val="32"/>
          <w:szCs w:val="32"/>
        </w:rPr>
      </w:pPr>
      <w:r>
        <w:rPr>
          <w:rFonts w:ascii="黑体" w:hAnsi="黑体" w:eastAsia="黑体" w:cs="黑体"/>
          <w:position w:val="20"/>
          <w:sz w:val="32"/>
          <w:szCs w:val="32"/>
        </w:rPr>
        <w:t>六、关于皮山县妇幼保健站2023年一般公共预算基本支出情况说明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皮山县妇幼保健站2023年一般公共预算基本支出312.46万元，其中：</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人员经费297.61万元，主要包括：基本工资、津贴补贴、奖金、绩效工资、机关事业单位基本养老保险缴费、职业年金缴费、城镇职工基本医疗保险缴费、其他社会保障缴费、住房公积金、取暖费、退休费。</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公用经费14.85万元，主要包括：办公费、取暖费、公务用车运行维护费。</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0" w:firstLineChars="200"/>
        <w:jc w:val="left"/>
        <w:textAlignment w:val="auto"/>
        <w:outlineLvl w:val="9"/>
        <w:rPr>
          <w:rFonts w:ascii="黑体" w:hAnsi="黑体" w:eastAsia="黑体" w:cs="黑体"/>
          <w:position w:val="20"/>
          <w:sz w:val="32"/>
          <w:szCs w:val="32"/>
        </w:rPr>
      </w:pPr>
      <w:r>
        <w:rPr>
          <w:rFonts w:hint="eastAsia" w:ascii="黑体" w:hAnsi="黑体" w:eastAsia="黑体" w:cs="黑体"/>
          <w:position w:val="20"/>
          <w:sz w:val="32"/>
          <w:szCs w:val="32"/>
          <w:lang w:val="en-US" w:eastAsia="zh-CN"/>
        </w:rPr>
        <w:t>七、</w:t>
      </w:r>
      <w:r>
        <w:rPr>
          <w:rFonts w:ascii="黑体" w:hAnsi="黑体" w:eastAsia="黑体" w:cs="黑体"/>
          <w:position w:val="20"/>
          <w:sz w:val="32"/>
          <w:szCs w:val="32"/>
        </w:rPr>
        <w:t>关于皮山县妇幼保健站2023年一般公共预算项目支出情况说明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ascii="仿宋" w:hAnsi="仿宋" w:eastAsia="仿宋" w:cs="仿宋"/>
          <w:position w:val="10"/>
          <w:sz w:val="32"/>
          <w:szCs w:val="32"/>
        </w:rPr>
      </w:pPr>
      <w:r>
        <w:rPr>
          <w:rFonts w:hint="eastAsia" w:ascii="仿宋" w:hAnsi="仿宋" w:eastAsia="仿宋" w:cs="仿宋"/>
          <w:position w:val="10"/>
          <w:sz w:val="32"/>
          <w:szCs w:val="32"/>
          <w:lang w:val="en-US" w:eastAsia="zh-CN"/>
        </w:rPr>
        <w:t>1.</w:t>
      </w:r>
      <w:r>
        <w:rPr>
          <w:rFonts w:hint="eastAsia" w:ascii="仿宋" w:hAnsi="仿宋" w:eastAsia="仿宋" w:cs="仿宋"/>
          <w:position w:val="10"/>
          <w:sz w:val="32"/>
          <w:szCs w:val="32"/>
        </w:rPr>
        <w:t>项目</w:t>
      </w:r>
      <w:r>
        <w:rPr>
          <w:rFonts w:ascii="仿宋" w:hAnsi="仿宋" w:eastAsia="仿宋" w:cs="仿宋"/>
          <w:position w:val="10"/>
          <w:sz w:val="32"/>
          <w:szCs w:val="32"/>
        </w:rPr>
        <w:t>名称</w:t>
      </w:r>
      <w:r>
        <w:rPr>
          <w:rFonts w:hint="eastAsia" w:ascii="仿宋" w:hAnsi="仿宋" w:eastAsia="仿宋" w:cs="仿宋"/>
          <w:position w:val="10"/>
          <w:sz w:val="32"/>
          <w:szCs w:val="32"/>
        </w:rPr>
        <w:t>：基本公共卫生项目</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ascii="仿宋" w:hAnsi="仿宋" w:eastAsia="仿宋" w:cs="仿宋"/>
          <w:position w:val="10"/>
          <w:sz w:val="32"/>
          <w:szCs w:val="32"/>
        </w:rPr>
      </w:pPr>
      <w:r>
        <w:rPr>
          <w:rFonts w:ascii="仿宋" w:hAnsi="仿宋" w:eastAsia="仿宋" w:cs="仿宋"/>
          <w:position w:val="10"/>
          <w:sz w:val="32"/>
          <w:szCs w:val="32"/>
        </w:rPr>
        <w:t>设立的政策依据</w:t>
      </w:r>
      <w:r>
        <w:rPr>
          <w:rFonts w:hint="eastAsia" w:ascii="仿宋" w:hAnsi="仿宋" w:eastAsia="仿宋" w:cs="仿宋"/>
          <w:position w:val="10"/>
          <w:sz w:val="32"/>
          <w:szCs w:val="32"/>
        </w:rPr>
        <w:t>：</w:t>
      </w:r>
      <w:r>
        <w:rPr>
          <w:rFonts w:hint="eastAsia" w:ascii="仿宋" w:hAnsi="仿宋" w:eastAsia="仿宋" w:cs="仿宋"/>
          <w:position w:val="10"/>
          <w:sz w:val="32"/>
          <w:szCs w:val="32"/>
          <w:lang w:val="en-US" w:eastAsia="zh-CN"/>
        </w:rPr>
        <w:t>2023年基本公共卫生服务中央财政补助资金-</w:t>
      </w:r>
      <w:r>
        <w:rPr>
          <w:rFonts w:hint="eastAsia" w:ascii="仿宋" w:hAnsi="仿宋" w:eastAsia="仿宋" w:cs="仿宋"/>
          <w:position w:val="10"/>
          <w:sz w:val="32"/>
          <w:szCs w:val="32"/>
        </w:rPr>
        <w:t>和地财社</w:t>
      </w:r>
      <w:r>
        <w:rPr>
          <w:rFonts w:hint="eastAsia" w:ascii="仿宋" w:hAnsi="仿宋" w:eastAsia="仿宋" w:cs="仿宋"/>
          <w:position w:val="10"/>
          <w:sz w:val="32"/>
          <w:szCs w:val="32"/>
          <w:lang w:eastAsia="zh-CN"/>
        </w:rPr>
        <w:t>〔2022〕71号</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hint="default" w:ascii="仿宋" w:hAnsi="仿宋" w:eastAsia="仿宋" w:cs="仿宋"/>
          <w:position w:val="10"/>
          <w:sz w:val="32"/>
          <w:szCs w:val="32"/>
          <w:lang w:val="en-US" w:eastAsia="zh-CN"/>
        </w:rPr>
      </w:pPr>
      <w:r>
        <w:rPr>
          <w:rFonts w:ascii="仿宋" w:hAnsi="仿宋" w:eastAsia="仿宋" w:cs="仿宋"/>
          <w:position w:val="10"/>
          <w:sz w:val="32"/>
          <w:szCs w:val="32"/>
        </w:rPr>
        <w:t>预算安排规模</w:t>
      </w:r>
      <w:r>
        <w:rPr>
          <w:rFonts w:hint="eastAsia" w:ascii="仿宋" w:hAnsi="仿宋" w:eastAsia="仿宋" w:cs="仿宋"/>
          <w:position w:val="10"/>
          <w:sz w:val="32"/>
          <w:szCs w:val="32"/>
        </w:rPr>
        <w:t>：</w:t>
      </w:r>
      <w:r>
        <w:rPr>
          <w:rFonts w:hint="eastAsia" w:ascii="仿宋" w:hAnsi="仿宋" w:eastAsia="仿宋" w:cs="仿宋"/>
          <w:position w:val="10"/>
          <w:sz w:val="32"/>
          <w:szCs w:val="32"/>
          <w:lang w:eastAsia="zh-CN"/>
        </w:rPr>
        <w:t>0—6岁</w:t>
      </w:r>
      <w:r>
        <w:rPr>
          <w:rFonts w:hint="eastAsia" w:ascii="仿宋" w:hAnsi="仿宋" w:eastAsia="仿宋" w:cs="仿宋"/>
          <w:position w:val="10"/>
          <w:sz w:val="32"/>
          <w:szCs w:val="32"/>
          <w:lang w:val="en-US" w:eastAsia="zh-CN"/>
        </w:rPr>
        <w:t>儿童服务</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hint="eastAsia" w:ascii="仿宋" w:hAnsi="仿宋" w:eastAsia="仿宋" w:cs="仿宋"/>
          <w:position w:val="10"/>
          <w:sz w:val="32"/>
          <w:szCs w:val="32"/>
          <w:lang w:eastAsia="zh-CN"/>
        </w:rPr>
      </w:pPr>
      <w:r>
        <w:rPr>
          <w:rFonts w:ascii="仿宋" w:hAnsi="仿宋" w:eastAsia="仿宋" w:cs="仿宋"/>
          <w:position w:val="10"/>
          <w:sz w:val="32"/>
          <w:szCs w:val="32"/>
        </w:rPr>
        <w:t>项目承担单位</w:t>
      </w:r>
      <w:r>
        <w:rPr>
          <w:rFonts w:hint="eastAsia" w:ascii="仿宋" w:hAnsi="仿宋" w:eastAsia="仿宋" w:cs="仿宋"/>
          <w:position w:val="10"/>
          <w:sz w:val="32"/>
          <w:szCs w:val="32"/>
        </w:rPr>
        <w:t>：</w:t>
      </w:r>
      <w:r>
        <w:rPr>
          <w:rFonts w:hint="eastAsia" w:ascii="仿宋" w:hAnsi="仿宋" w:eastAsia="仿宋" w:cs="仿宋"/>
          <w:position w:val="10"/>
          <w:sz w:val="32"/>
          <w:szCs w:val="32"/>
          <w:lang w:eastAsia="zh-CN"/>
        </w:rPr>
        <w:t>皮山县妇幼保健站</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hint="eastAsia" w:ascii="仿宋" w:hAnsi="仿宋" w:eastAsia="仿宋" w:cs="仿宋"/>
          <w:position w:val="10"/>
          <w:sz w:val="32"/>
          <w:szCs w:val="32"/>
          <w:lang w:val="en-US" w:eastAsia="zh-CN"/>
        </w:rPr>
      </w:pPr>
      <w:r>
        <w:rPr>
          <w:rFonts w:ascii="仿宋" w:hAnsi="仿宋" w:eastAsia="仿宋" w:cs="仿宋"/>
          <w:position w:val="10"/>
          <w:sz w:val="32"/>
          <w:szCs w:val="32"/>
        </w:rPr>
        <w:t>资金分配情况</w:t>
      </w:r>
      <w:r>
        <w:rPr>
          <w:rFonts w:hint="eastAsia" w:ascii="仿宋" w:hAnsi="仿宋" w:eastAsia="仿宋" w:cs="仿宋"/>
          <w:position w:val="10"/>
          <w:sz w:val="32"/>
          <w:szCs w:val="32"/>
        </w:rPr>
        <w:t>：</w:t>
      </w:r>
      <w:r>
        <w:rPr>
          <w:rFonts w:hint="eastAsia" w:ascii="仿宋" w:hAnsi="仿宋" w:eastAsia="仿宋" w:cs="仿宋"/>
          <w:position w:val="10"/>
          <w:sz w:val="32"/>
          <w:szCs w:val="32"/>
          <w:lang w:val="en-US" w:eastAsia="zh-CN"/>
        </w:rPr>
        <w:t>45万元</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hint="eastAsia" w:ascii="仿宋" w:hAnsi="仿宋" w:eastAsia="仿宋" w:cs="仿宋"/>
          <w:position w:val="10"/>
          <w:sz w:val="32"/>
          <w:szCs w:val="32"/>
          <w:lang w:val="en-US" w:eastAsia="zh-CN"/>
        </w:rPr>
      </w:pPr>
      <w:r>
        <w:rPr>
          <w:rFonts w:ascii="仿宋" w:hAnsi="仿宋" w:eastAsia="仿宋" w:cs="仿宋"/>
          <w:position w:val="10"/>
          <w:sz w:val="32"/>
          <w:szCs w:val="32"/>
        </w:rPr>
        <w:t>资金执行时间</w:t>
      </w:r>
      <w:r>
        <w:rPr>
          <w:rFonts w:hint="eastAsia" w:ascii="仿宋" w:hAnsi="仿宋" w:eastAsia="仿宋" w:cs="仿宋"/>
          <w:position w:val="10"/>
          <w:sz w:val="32"/>
          <w:szCs w:val="32"/>
        </w:rPr>
        <w:t>：</w:t>
      </w:r>
      <w:r>
        <w:rPr>
          <w:rFonts w:hint="eastAsia" w:ascii="仿宋" w:hAnsi="仿宋" w:eastAsia="仿宋" w:cs="仿宋"/>
          <w:position w:val="10"/>
          <w:sz w:val="32"/>
          <w:szCs w:val="32"/>
          <w:lang w:val="en-US" w:eastAsia="zh-CN"/>
        </w:rPr>
        <w:t>2023年1月1日至12月31日</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ascii="仿宋" w:hAnsi="仿宋" w:eastAsia="仿宋" w:cs="仿宋"/>
          <w:position w:val="10"/>
          <w:sz w:val="32"/>
          <w:szCs w:val="32"/>
        </w:rPr>
      </w:pPr>
      <w:r>
        <w:rPr>
          <w:rFonts w:hint="eastAsia" w:ascii="仿宋" w:hAnsi="仿宋" w:eastAsia="仿宋" w:cs="仿宋"/>
          <w:position w:val="10"/>
          <w:sz w:val="32"/>
          <w:szCs w:val="32"/>
          <w:lang w:val="en-US" w:eastAsia="zh-CN"/>
        </w:rPr>
        <w:t>2.</w:t>
      </w:r>
      <w:r>
        <w:rPr>
          <w:rFonts w:hint="eastAsia" w:ascii="仿宋" w:hAnsi="仿宋" w:eastAsia="仿宋" w:cs="仿宋"/>
          <w:position w:val="10"/>
          <w:sz w:val="32"/>
          <w:szCs w:val="32"/>
        </w:rPr>
        <w:t>项目</w:t>
      </w:r>
      <w:r>
        <w:rPr>
          <w:rFonts w:ascii="仿宋" w:hAnsi="仿宋" w:eastAsia="仿宋" w:cs="仿宋"/>
          <w:position w:val="10"/>
          <w:sz w:val="32"/>
          <w:szCs w:val="32"/>
        </w:rPr>
        <w:t>名称</w:t>
      </w:r>
      <w:r>
        <w:rPr>
          <w:rFonts w:hint="eastAsia" w:ascii="仿宋" w:hAnsi="仿宋" w:eastAsia="仿宋" w:cs="仿宋"/>
          <w:position w:val="10"/>
          <w:sz w:val="32"/>
          <w:szCs w:val="32"/>
        </w:rPr>
        <w:t>：</w:t>
      </w:r>
      <w:r>
        <w:rPr>
          <w:rFonts w:hint="eastAsia" w:ascii="仿宋" w:hAnsi="仿宋" w:eastAsia="仿宋" w:cs="仿宋"/>
          <w:position w:val="10"/>
          <w:sz w:val="32"/>
          <w:szCs w:val="32"/>
          <w:lang w:val="en-US" w:eastAsia="zh-CN"/>
        </w:rPr>
        <w:t>重大</w:t>
      </w:r>
      <w:r>
        <w:rPr>
          <w:rFonts w:hint="eastAsia" w:ascii="仿宋" w:hAnsi="仿宋" w:eastAsia="仿宋" w:cs="仿宋"/>
          <w:position w:val="10"/>
          <w:sz w:val="32"/>
          <w:szCs w:val="32"/>
        </w:rPr>
        <w:t>公共卫生项目</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hint="eastAsia" w:ascii="仿宋" w:hAnsi="仿宋" w:eastAsia="仿宋" w:cs="仿宋"/>
          <w:position w:val="10"/>
          <w:sz w:val="32"/>
          <w:szCs w:val="32"/>
          <w:lang w:val="en-US" w:eastAsia="zh-CN"/>
        </w:rPr>
      </w:pPr>
      <w:r>
        <w:rPr>
          <w:rFonts w:ascii="仿宋" w:hAnsi="仿宋" w:eastAsia="仿宋" w:cs="仿宋"/>
          <w:position w:val="10"/>
          <w:sz w:val="32"/>
          <w:szCs w:val="32"/>
        </w:rPr>
        <w:t>设立的政策依据</w:t>
      </w:r>
      <w:r>
        <w:rPr>
          <w:rFonts w:hint="eastAsia" w:ascii="仿宋" w:hAnsi="仿宋" w:eastAsia="仿宋" w:cs="仿宋"/>
          <w:position w:val="10"/>
          <w:sz w:val="32"/>
          <w:szCs w:val="32"/>
        </w:rPr>
        <w:t>：</w:t>
      </w:r>
      <w:r>
        <w:rPr>
          <w:rFonts w:hint="eastAsia" w:ascii="仿宋" w:hAnsi="仿宋" w:eastAsia="仿宋" w:cs="仿宋"/>
          <w:position w:val="10"/>
          <w:sz w:val="32"/>
          <w:szCs w:val="32"/>
          <w:lang w:val="en-US" w:eastAsia="zh-CN"/>
        </w:rPr>
        <w:t>2023年中央财政重大传染病防治补助资金</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hint="default" w:ascii="仿宋" w:hAnsi="仿宋" w:eastAsia="仿宋" w:cs="仿宋"/>
          <w:position w:val="10"/>
          <w:sz w:val="32"/>
          <w:szCs w:val="32"/>
          <w:lang w:val="en-US" w:eastAsia="zh-CN"/>
        </w:rPr>
      </w:pPr>
      <w:r>
        <w:rPr>
          <w:rFonts w:ascii="仿宋" w:hAnsi="仿宋" w:eastAsia="仿宋" w:cs="仿宋"/>
          <w:position w:val="10"/>
          <w:sz w:val="32"/>
          <w:szCs w:val="32"/>
        </w:rPr>
        <w:t>预算安排规模</w:t>
      </w:r>
      <w:r>
        <w:rPr>
          <w:rFonts w:hint="eastAsia" w:ascii="仿宋" w:hAnsi="仿宋" w:eastAsia="仿宋" w:cs="仿宋"/>
          <w:position w:val="10"/>
          <w:sz w:val="32"/>
          <w:szCs w:val="32"/>
        </w:rPr>
        <w:t>：</w:t>
      </w:r>
      <w:r>
        <w:rPr>
          <w:rFonts w:hint="default" w:ascii="仿宋" w:hAnsi="仿宋" w:eastAsia="仿宋" w:cs="仿宋"/>
          <w:position w:val="10"/>
          <w:sz w:val="32"/>
          <w:szCs w:val="32"/>
          <w:lang w:val="en-US" w:eastAsia="zh-CN"/>
        </w:rPr>
        <w:t xml:space="preserve">预防艾滋病母婴传播，救助艾滋病孕妇  </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hint="eastAsia" w:ascii="仿宋" w:hAnsi="仿宋" w:eastAsia="仿宋" w:cs="仿宋"/>
          <w:position w:val="10"/>
          <w:sz w:val="32"/>
          <w:szCs w:val="32"/>
          <w:lang w:eastAsia="zh-CN"/>
        </w:rPr>
      </w:pPr>
      <w:r>
        <w:rPr>
          <w:rFonts w:ascii="仿宋" w:hAnsi="仿宋" w:eastAsia="仿宋" w:cs="仿宋"/>
          <w:position w:val="10"/>
          <w:sz w:val="32"/>
          <w:szCs w:val="32"/>
        </w:rPr>
        <w:t>项目承担单位</w:t>
      </w:r>
      <w:r>
        <w:rPr>
          <w:rFonts w:hint="eastAsia" w:ascii="仿宋" w:hAnsi="仿宋" w:eastAsia="仿宋" w:cs="仿宋"/>
          <w:position w:val="10"/>
          <w:sz w:val="32"/>
          <w:szCs w:val="32"/>
        </w:rPr>
        <w:t>：</w:t>
      </w:r>
      <w:r>
        <w:rPr>
          <w:rFonts w:hint="eastAsia" w:ascii="仿宋" w:hAnsi="仿宋" w:eastAsia="仿宋" w:cs="仿宋"/>
          <w:position w:val="10"/>
          <w:sz w:val="32"/>
          <w:szCs w:val="32"/>
          <w:lang w:eastAsia="zh-CN"/>
        </w:rPr>
        <w:t>皮山县妇幼保健站</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hint="eastAsia" w:ascii="仿宋" w:hAnsi="仿宋" w:eastAsia="仿宋" w:cs="仿宋"/>
          <w:position w:val="10"/>
          <w:sz w:val="32"/>
          <w:szCs w:val="32"/>
          <w:lang w:val="en-US" w:eastAsia="zh-CN"/>
        </w:rPr>
      </w:pPr>
      <w:r>
        <w:rPr>
          <w:rFonts w:ascii="仿宋" w:hAnsi="仿宋" w:eastAsia="仿宋" w:cs="仿宋"/>
          <w:position w:val="10"/>
          <w:sz w:val="32"/>
          <w:szCs w:val="32"/>
        </w:rPr>
        <w:t>资金分配情况</w:t>
      </w:r>
      <w:r>
        <w:rPr>
          <w:rFonts w:hint="eastAsia" w:ascii="仿宋" w:hAnsi="仿宋" w:eastAsia="仿宋" w:cs="仿宋"/>
          <w:position w:val="10"/>
          <w:sz w:val="32"/>
          <w:szCs w:val="32"/>
        </w:rPr>
        <w:t>：</w:t>
      </w:r>
      <w:r>
        <w:rPr>
          <w:rFonts w:hint="eastAsia" w:ascii="仿宋" w:hAnsi="仿宋" w:eastAsia="仿宋" w:cs="仿宋"/>
          <w:position w:val="10"/>
          <w:sz w:val="32"/>
          <w:szCs w:val="32"/>
          <w:lang w:val="en-US" w:eastAsia="zh-CN"/>
        </w:rPr>
        <w:t>12.8万元</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hint="eastAsia" w:ascii="仿宋" w:hAnsi="仿宋" w:eastAsia="仿宋" w:cs="仿宋"/>
          <w:position w:val="10"/>
          <w:sz w:val="32"/>
          <w:szCs w:val="32"/>
        </w:rPr>
      </w:pPr>
      <w:r>
        <w:rPr>
          <w:rFonts w:ascii="仿宋" w:hAnsi="仿宋" w:eastAsia="仿宋" w:cs="仿宋"/>
          <w:position w:val="10"/>
          <w:sz w:val="32"/>
          <w:szCs w:val="32"/>
        </w:rPr>
        <w:t>资金执行时间</w:t>
      </w:r>
      <w:r>
        <w:rPr>
          <w:rFonts w:hint="eastAsia" w:ascii="仿宋" w:hAnsi="仿宋" w:eastAsia="仿宋" w:cs="仿宋"/>
          <w:position w:val="10"/>
          <w:sz w:val="32"/>
          <w:szCs w:val="32"/>
        </w:rPr>
        <w:t>：</w:t>
      </w:r>
      <w:r>
        <w:rPr>
          <w:rFonts w:hint="eastAsia" w:ascii="仿宋" w:hAnsi="仿宋" w:eastAsia="仿宋" w:cs="仿宋"/>
          <w:position w:val="10"/>
          <w:sz w:val="32"/>
          <w:szCs w:val="32"/>
          <w:lang w:val="en-US" w:eastAsia="zh-CN"/>
        </w:rPr>
        <w:t>2023年1月1日至12月31日</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0" w:firstLineChars="200"/>
        <w:jc w:val="left"/>
        <w:textAlignment w:val="auto"/>
        <w:outlineLvl w:val="9"/>
        <w:rPr>
          <w:sz w:val="32"/>
          <w:szCs w:val="32"/>
        </w:rPr>
      </w:pPr>
      <w:r>
        <w:rPr>
          <w:rFonts w:ascii="黑体" w:hAnsi="黑体" w:eastAsia="黑体" w:cs="黑体"/>
          <w:position w:val="20"/>
          <w:sz w:val="32"/>
          <w:szCs w:val="32"/>
        </w:rPr>
        <w:t>八、关于皮山县妇幼保健站2023年政府性基金预算拨款情况说明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皮山县妇幼保健站2023年政府性基金支出预算支出32.87万元。比上年预算数增加32.87万元，增长100.00%。主要原因是基建工程，皮山县妇幼能力提升建设。其中：</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1.其他支出（类）彩票公益金及对应专项债务收入安排的支出（款）用于城乡医疗救助的彩票公益金支出（项）支出32.87万元，与上年预算相比增加32.87万元，增长100.00%。主要是用于基建工程，皮山县妇幼能力提升建设。</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0" w:firstLineChars="200"/>
        <w:jc w:val="left"/>
        <w:textAlignment w:val="auto"/>
        <w:outlineLvl w:val="9"/>
        <w:rPr>
          <w:sz w:val="32"/>
          <w:szCs w:val="32"/>
        </w:rPr>
      </w:pPr>
      <w:r>
        <w:rPr>
          <w:rFonts w:ascii="黑体" w:hAnsi="黑体" w:eastAsia="黑体" w:cs="黑体"/>
          <w:position w:val="20"/>
          <w:sz w:val="32"/>
          <w:szCs w:val="32"/>
        </w:rPr>
        <w:t>九、关于皮山县妇幼保健站2023年国有资本经营预算拨款情况说明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皮山县妇幼保健站2023年没有使用国有资本经营预算拨款安排的支出，国有资本经营预算支出情况表为空表。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0" w:firstLineChars="200"/>
        <w:jc w:val="left"/>
        <w:textAlignment w:val="auto"/>
        <w:outlineLvl w:val="9"/>
        <w:rPr>
          <w:sz w:val="32"/>
          <w:szCs w:val="32"/>
        </w:rPr>
      </w:pPr>
      <w:r>
        <w:rPr>
          <w:rFonts w:ascii="黑体" w:hAnsi="黑体" w:eastAsia="黑体" w:cs="黑体"/>
          <w:position w:val="20"/>
          <w:sz w:val="32"/>
          <w:szCs w:val="32"/>
        </w:rPr>
        <w:t>十、关于皮山县妇幼保健站2023年财政拨款“三公”经费预算情况说明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皮山县妇幼保健站2023年财政拨款“三公”经费数为4万元，其中：因公出国（境）费0万元，公务用车购置费0万元，公务用车运行费4万元，公务接待费0万元。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车辆没有变动。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0" w:firstLineChars="200"/>
        <w:jc w:val="left"/>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3" w:firstLineChars="200"/>
        <w:jc w:val="left"/>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2023年，皮山县妇幼保健站本级及下属0家行政单位和0家事业单位的机关运行经费财政拨款预算14.85万元，比上年预算增加0.41万元，增长2.84%。主要原因</w:t>
      </w:r>
      <w:r>
        <w:rPr>
          <w:rFonts w:hint="eastAsia" w:ascii="仿宋" w:hAnsi="仿宋" w:eastAsia="仿宋" w:cs="仿宋"/>
          <w:position w:val="10"/>
          <w:sz w:val="32"/>
          <w:szCs w:val="32"/>
          <w:lang w:eastAsia="zh-CN"/>
        </w:rPr>
        <w:t>是</w:t>
      </w:r>
      <w:r>
        <w:rPr>
          <w:rFonts w:ascii="仿宋" w:hAnsi="仿宋" w:eastAsia="仿宋" w:cs="仿宋"/>
          <w:position w:val="10"/>
          <w:sz w:val="32"/>
          <w:szCs w:val="32"/>
        </w:rPr>
        <w:t>公用面积增加，办公费增加。</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3" w:firstLineChars="200"/>
        <w:jc w:val="left"/>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2023年，皮山县妇幼保健站政府采购预算0万元，其中：政府采购货物预算0万元，政府采购工程预算0万元，政府采购服务预算0万元。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3" w:firstLineChars="200"/>
        <w:jc w:val="left"/>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hint="eastAsia" w:eastAsia="仿宋"/>
          <w:sz w:val="32"/>
          <w:szCs w:val="32"/>
          <w:lang w:eastAsia="zh-CN"/>
        </w:rPr>
      </w:pPr>
      <w:r>
        <w:rPr>
          <w:rFonts w:ascii="仿宋" w:hAnsi="仿宋" w:eastAsia="仿宋" w:cs="仿宋"/>
          <w:position w:val="10"/>
          <w:sz w:val="32"/>
          <w:szCs w:val="32"/>
        </w:rPr>
        <w:t>截至2022年底，皮山县妇幼保健站及下属各预算单位占用使用国有资产总体情况为</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1.房屋2292.4平方米，价值488.5万元。</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2.车辆2辆，价值29.48万元；其中：一般公务用车0辆，价值0万元；执法执勤用车0辆，价值0万元；其他车辆2辆，价值29.48万元。</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71" w:leftChars="34" w:right="198" w:firstLine="643" w:firstLineChars="200"/>
        <w:jc w:val="left"/>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71" w:leftChars="34" w:right="198" w:firstLine="640" w:firstLineChars="200"/>
        <w:jc w:val="left"/>
        <w:textAlignment w:val="auto"/>
        <w:outlineLvl w:val="9"/>
        <w:rPr>
          <w:rFonts w:ascii="仿宋" w:hAnsi="仿宋" w:eastAsia="仿宋" w:cs="仿宋"/>
          <w:position w:val="10"/>
          <w:sz w:val="32"/>
          <w:szCs w:val="32"/>
        </w:rPr>
      </w:pPr>
      <w:r>
        <w:rPr>
          <w:rFonts w:ascii="仿宋" w:hAnsi="仿宋" w:eastAsia="仿宋" w:cs="仿宋"/>
          <w:position w:val="10"/>
          <w:sz w:val="32"/>
          <w:szCs w:val="32"/>
        </w:rPr>
        <w:t>2023年，本年度预算绩效管理的财政拨款项目</w:t>
      </w:r>
      <w:r>
        <w:rPr>
          <w:rFonts w:hint="eastAsia" w:ascii="仿宋" w:hAnsi="仿宋" w:eastAsia="仿宋" w:cs="仿宋"/>
          <w:position w:val="10"/>
          <w:sz w:val="32"/>
          <w:szCs w:val="32"/>
          <w:lang w:val="en-US" w:eastAsia="zh-CN"/>
        </w:rPr>
        <w:t>2</w:t>
      </w:r>
      <w:r>
        <w:rPr>
          <w:rFonts w:ascii="仿宋" w:hAnsi="仿宋" w:eastAsia="仿宋" w:cs="仿宋"/>
          <w:position w:val="10"/>
          <w:sz w:val="32"/>
          <w:szCs w:val="32"/>
        </w:rPr>
        <w:t>个，涉及预算金额</w:t>
      </w:r>
      <w:r>
        <w:rPr>
          <w:rFonts w:hint="eastAsia" w:ascii="仿宋" w:hAnsi="仿宋" w:eastAsia="仿宋" w:cs="仿宋"/>
          <w:position w:val="10"/>
          <w:sz w:val="32"/>
          <w:szCs w:val="32"/>
          <w:lang w:val="en-US" w:eastAsia="zh-CN"/>
        </w:rPr>
        <w:t>57.8</w:t>
      </w:r>
      <w:r>
        <w:rPr>
          <w:rFonts w:ascii="仿宋" w:hAnsi="仿宋" w:eastAsia="仿宋" w:cs="仿宋"/>
          <w:position w:val="10"/>
          <w:sz w:val="32"/>
          <w:szCs w:val="32"/>
        </w:rPr>
        <w:t>万元；非财政拨款项目</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个，涉及预算金额0万元。</w:t>
      </w: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tbl>
      <w:tblPr>
        <w:tblStyle w:val="3"/>
        <w:tblW w:w="885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5"/>
        <w:gridCol w:w="1020"/>
        <w:gridCol w:w="1185"/>
        <w:gridCol w:w="900"/>
        <w:gridCol w:w="1185"/>
        <w:gridCol w:w="810"/>
        <w:gridCol w:w="750"/>
        <w:gridCol w:w="1286"/>
        <w:gridCol w:w="10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38" w:hRule="atLeast"/>
        </w:trPr>
        <w:tc>
          <w:tcPr>
            <w:tcW w:w="8855" w:type="dxa"/>
            <w:gridSpan w:val="9"/>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4" w:hRule="atLeast"/>
        </w:trPr>
        <w:tc>
          <w:tcPr>
            <w:tcW w:w="8855" w:type="dxa"/>
            <w:gridSpan w:val="9"/>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4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皮山县妇幼保健站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2023年中央财政重大传染病防治补助资金</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3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刘春芳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11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3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34" w:hRule="atLeast"/>
        </w:trPr>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4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和地财社〔2022〕76号文件要求，对1名艾滋病病毒感染者和病人随访，对4500人HIV筛查，艾滋病宣传4次，预防孕产妇艾滋病母婴传播、加强宣传、积极落实各项孕妇艾滋病防控措施、提高感染者、病人生活质量、探索预防艾滋病、梅毒和乙肝母婴传播的管理和服务模式以及社会组织及多部门协同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6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一级指标</w:t>
            </w: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二级指标</w:t>
            </w:r>
          </w:p>
        </w:tc>
        <w:tc>
          <w:tcPr>
            <w:tcW w:w="11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三级指标</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指标值</w:t>
            </w:r>
          </w:p>
        </w:tc>
        <w:tc>
          <w:tcPr>
            <w:tcW w:w="11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指标值设置依据</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上年完成值</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指标分值权重</w:t>
            </w:r>
          </w:p>
        </w:tc>
        <w:tc>
          <w:tcPr>
            <w:tcW w:w="12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指标赋分规则</w:t>
            </w:r>
          </w:p>
        </w:tc>
        <w:tc>
          <w:tcPr>
            <w:tcW w:w="102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艾滋病病毒感染者和病人随访人次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&gt;=1人</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jc w:val="center"/>
              <w:rPr>
                <w:rFonts w:hint="eastAsia" w:ascii="宋体" w:hAnsi="宋体" w:eastAsia="宋体" w:cs="宋体"/>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HIV筛查人数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&gt;=4500人</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jc w:val="center"/>
              <w:rPr>
                <w:rFonts w:hint="eastAsia" w:ascii="宋体" w:hAnsi="宋体" w:eastAsia="宋体" w:cs="宋体"/>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艾滋病宣传次数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&gt;=4次</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艾滋病宣传覆盖率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项目实施期限</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=12个月</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项目实施成本</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&lt;=12.80万元</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促进预防母婴传播艾滋病</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有效促进</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71" w:leftChars="34" w:right="198"/>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firstLine="500"/>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firstLine="500"/>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line="360" w:lineRule="auto"/>
        <w:ind w:left="71" w:leftChars="34" w:right="198"/>
        <w:jc w:val="both"/>
        <w:rPr>
          <w:rFonts w:ascii="仿宋" w:hAnsi="仿宋" w:eastAsia="仿宋" w:cs="仿宋"/>
          <w:position w:val="10"/>
          <w:sz w:val="34"/>
        </w:rPr>
      </w:pPr>
    </w:p>
    <w:p>
      <w:pPr>
        <w:keepNext w:val="0"/>
        <w:keepLines w:val="0"/>
        <w:pageBreakBefore w:val="0"/>
        <w:kinsoku/>
        <w:wordWrap/>
        <w:overflowPunct/>
        <w:topLinePunct w:val="0"/>
        <w:autoSpaceDE/>
        <w:autoSpaceDN/>
        <w:bidi w:val="0"/>
        <w:adjustRightInd/>
        <w:snapToGrid/>
        <w:spacing w:before="150" w:line="360" w:lineRule="auto"/>
        <w:ind w:left="71" w:leftChars="34" w:right="198"/>
        <w:jc w:val="both"/>
        <w:rPr>
          <w:rFonts w:ascii="黑体" w:hAnsi="黑体" w:eastAsia="黑体" w:cs="黑体"/>
          <w:position w:val="20"/>
          <w:sz w:val="34"/>
        </w:rPr>
      </w:pPr>
    </w:p>
    <w:p>
      <w:pPr>
        <w:keepNext w:val="0"/>
        <w:keepLines w:val="0"/>
        <w:pageBreakBefore w:val="0"/>
        <w:kinsoku/>
        <w:wordWrap/>
        <w:overflowPunct/>
        <w:topLinePunct w:val="0"/>
        <w:autoSpaceDE/>
        <w:autoSpaceDN/>
        <w:bidi w:val="0"/>
        <w:adjustRightInd/>
        <w:snapToGrid/>
        <w:spacing w:before="150" w:line="360" w:lineRule="auto"/>
        <w:ind w:left="71" w:leftChars="34" w:right="198"/>
        <w:jc w:val="both"/>
        <w:rPr>
          <w:rFonts w:ascii="黑体" w:hAnsi="黑体" w:eastAsia="黑体" w:cs="黑体"/>
          <w:position w:val="20"/>
          <w:sz w:val="34"/>
        </w:rPr>
      </w:pPr>
    </w:p>
    <w:p>
      <w:pPr>
        <w:keepNext w:val="0"/>
        <w:keepLines w:val="0"/>
        <w:pageBreakBefore w:val="0"/>
        <w:kinsoku/>
        <w:wordWrap/>
        <w:overflowPunct/>
        <w:topLinePunct w:val="0"/>
        <w:autoSpaceDE/>
        <w:autoSpaceDN/>
        <w:bidi w:val="0"/>
        <w:adjustRightInd/>
        <w:snapToGrid/>
        <w:spacing w:before="150" w:line="360" w:lineRule="auto"/>
        <w:ind w:left="71" w:leftChars="34" w:right="198"/>
        <w:jc w:val="both"/>
        <w:rPr>
          <w:rFonts w:ascii="黑体" w:hAnsi="黑体" w:eastAsia="黑体" w:cs="黑体"/>
          <w:position w:val="20"/>
          <w:sz w:val="34"/>
        </w:rPr>
      </w:pPr>
    </w:p>
    <w:p>
      <w:pPr>
        <w:keepNext w:val="0"/>
        <w:keepLines w:val="0"/>
        <w:pageBreakBefore w:val="0"/>
        <w:kinsoku/>
        <w:wordWrap/>
        <w:overflowPunct/>
        <w:topLinePunct w:val="0"/>
        <w:autoSpaceDE/>
        <w:autoSpaceDN/>
        <w:bidi w:val="0"/>
        <w:adjustRightInd/>
        <w:snapToGrid/>
        <w:spacing w:before="150" w:line="360" w:lineRule="auto"/>
        <w:ind w:left="71" w:leftChars="34" w:right="198"/>
        <w:jc w:val="both"/>
        <w:rPr>
          <w:rFonts w:ascii="黑体" w:hAnsi="黑体" w:eastAsia="黑体" w:cs="黑体"/>
          <w:position w:val="20"/>
          <w:sz w:val="34"/>
        </w:rPr>
      </w:pPr>
    </w:p>
    <w:p>
      <w:pPr>
        <w:keepNext w:val="0"/>
        <w:keepLines w:val="0"/>
        <w:pageBreakBefore w:val="0"/>
        <w:kinsoku/>
        <w:wordWrap/>
        <w:overflowPunct/>
        <w:topLinePunct w:val="0"/>
        <w:autoSpaceDE/>
        <w:autoSpaceDN/>
        <w:bidi w:val="0"/>
        <w:adjustRightInd/>
        <w:snapToGrid/>
        <w:spacing w:before="150" w:line="360" w:lineRule="auto"/>
        <w:ind w:left="71" w:leftChars="34" w:right="198"/>
        <w:jc w:val="both"/>
        <w:rPr>
          <w:rFonts w:ascii="黑体" w:hAnsi="黑体" w:eastAsia="黑体" w:cs="黑体"/>
          <w:position w:val="20"/>
          <w:sz w:val="34"/>
        </w:rPr>
      </w:pPr>
    </w:p>
    <w:p>
      <w:pPr>
        <w:keepNext w:val="0"/>
        <w:keepLines w:val="0"/>
        <w:pageBreakBefore w:val="0"/>
        <w:kinsoku/>
        <w:wordWrap/>
        <w:overflowPunct/>
        <w:topLinePunct w:val="0"/>
        <w:autoSpaceDE/>
        <w:autoSpaceDN/>
        <w:bidi w:val="0"/>
        <w:adjustRightInd/>
        <w:snapToGrid/>
        <w:spacing w:before="150" w:line="360" w:lineRule="auto"/>
        <w:ind w:left="71" w:leftChars="34" w:right="198"/>
        <w:jc w:val="both"/>
        <w:rPr>
          <w:rFonts w:ascii="黑体" w:hAnsi="黑体" w:eastAsia="黑体" w:cs="黑体"/>
          <w:position w:val="20"/>
          <w:sz w:val="34"/>
        </w:rPr>
      </w:pPr>
    </w:p>
    <w:p>
      <w:pPr>
        <w:keepNext w:val="0"/>
        <w:keepLines w:val="0"/>
        <w:pageBreakBefore w:val="0"/>
        <w:kinsoku/>
        <w:wordWrap/>
        <w:overflowPunct/>
        <w:topLinePunct w:val="0"/>
        <w:autoSpaceDE/>
        <w:autoSpaceDN/>
        <w:bidi w:val="0"/>
        <w:adjustRightInd/>
        <w:snapToGrid/>
        <w:spacing w:before="150" w:line="360" w:lineRule="auto"/>
        <w:ind w:left="71" w:leftChars="34" w:right="198"/>
        <w:jc w:val="both"/>
        <w:rPr>
          <w:rFonts w:ascii="黑体" w:hAnsi="黑体" w:eastAsia="黑体" w:cs="黑体"/>
          <w:position w:val="20"/>
          <w:sz w:val="34"/>
        </w:rPr>
      </w:pPr>
    </w:p>
    <w:p>
      <w:pPr>
        <w:keepNext w:val="0"/>
        <w:keepLines w:val="0"/>
        <w:pageBreakBefore w:val="0"/>
        <w:kinsoku/>
        <w:wordWrap/>
        <w:overflowPunct/>
        <w:topLinePunct w:val="0"/>
        <w:autoSpaceDE/>
        <w:autoSpaceDN/>
        <w:bidi w:val="0"/>
        <w:adjustRightInd/>
        <w:snapToGrid/>
        <w:spacing w:before="150" w:line="360" w:lineRule="auto"/>
        <w:ind w:left="71" w:leftChars="34" w:right="198"/>
        <w:jc w:val="both"/>
        <w:rPr>
          <w:rFonts w:ascii="黑体" w:hAnsi="黑体" w:eastAsia="黑体" w:cs="黑体"/>
          <w:position w:val="20"/>
          <w:sz w:val="34"/>
        </w:rPr>
      </w:pPr>
    </w:p>
    <w:tbl>
      <w:tblPr>
        <w:tblStyle w:val="3"/>
        <w:tblW w:w="91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9"/>
        <w:gridCol w:w="1086"/>
        <w:gridCol w:w="1493"/>
        <w:gridCol w:w="985"/>
        <w:gridCol w:w="998"/>
        <w:gridCol w:w="777"/>
        <w:gridCol w:w="817"/>
        <w:gridCol w:w="1230"/>
        <w:gridCol w:w="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5" w:hRule="atLeast"/>
        </w:trPr>
        <w:tc>
          <w:tcPr>
            <w:tcW w:w="9140" w:type="dxa"/>
            <w:gridSpan w:val="9"/>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140" w:type="dxa"/>
            <w:gridSpan w:val="9"/>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7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皮山县妇幼保健站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4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2023年中央基本公共卫生服务补助资金</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刘春芳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1" w:hRule="atLeast"/>
        </w:trPr>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99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4" w:hRule="atLeast"/>
        </w:trPr>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7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和田地区财政局下发的《关于提前下达2023年自治区基本公共卫生服务补助资金预算的通知》（和地财社〔2022〕71号）、按照皮山县卫生健康委员会分配方案对新生儿疾病和听力筛查，0—6岁儿童眼保健和视力检查，确保项目全覆盖及资金合理规范的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1" w:hRule="atLeast"/>
        </w:trPr>
        <w:tc>
          <w:tcPr>
            <w:tcW w:w="77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一级指标</w:t>
            </w:r>
          </w:p>
        </w:tc>
        <w:tc>
          <w:tcPr>
            <w:tcW w:w="10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二级指标</w:t>
            </w:r>
          </w:p>
        </w:tc>
        <w:tc>
          <w:tcPr>
            <w:tcW w:w="149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三级指标</w:t>
            </w:r>
          </w:p>
        </w:tc>
        <w:tc>
          <w:tcPr>
            <w:tcW w:w="9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指标值</w:t>
            </w:r>
          </w:p>
        </w:tc>
        <w:tc>
          <w:tcPr>
            <w:tcW w:w="99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指标值设置依据</w:t>
            </w:r>
          </w:p>
        </w:tc>
        <w:tc>
          <w:tcPr>
            <w:tcW w:w="7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上年完成值</w:t>
            </w:r>
          </w:p>
        </w:tc>
        <w:tc>
          <w:tcPr>
            <w:tcW w:w="8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指标分值权重</w:t>
            </w:r>
          </w:p>
        </w:tc>
        <w:tc>
          <w:tcPr>
            <w:tcW w:w="12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指标赋分规则</w:t>
            </w:r>
          </w:p>
        </w:tc>
        <w:tc>
          <w:tcPr>
            <w:tcW w:w="9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9" w:hRule="atLeast"/>
        </w:trPr>
        <w:tc>
          <w:tcPr>
            <w:tcW w:w="7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新生儿疾病筛查率</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9" w:hRule="atLeast"/>
        </w:trPr>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rPr>
                <w:rFonts w:hint="eastAsia" w:ascii="宋体" w:hAnsi="宋体" w:eastAsia="宋体" w:cs="宋体"/>
                <w:i w:val="0"/>
                <w:iCs w:val="0"/>
                <w:color w:val="000000"/>
                <w:sz w:val="20"/>
                <w:szCs w:val="20"/>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rPr>
                <w:rFonts w:hint="eastAsia" w:ascii="宋体" w:hAnsi="宋体" w:eastAsia="宋体" w:cs="宋体"/>
                <w:i w:val="0"/>
                <w:iCs w:val="0"/>
                <w:color w:val="000000"/>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新生儿听力筛查率</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9" w:hRule="atLeast"/>
        </w:trPr>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rPr>
                <w:rFonts w:hint="eastAsia" w:ascii="宋体" w:hAnsi="宋体" w:eastAsia="宋体" w:cs="宋体"/>
                <w:i w:val="0"/>
                <w:iCs w:val="0"/>
                <w:color w:val="000000"/>
                <w:sz w:val="20"/>
                <w:szCs w:val="20"/>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rPr>
                <w:rFonts w:hint="eastAsia" w:ascii="宋体" w:hAnsi="宋体" w:eastAsia="宋体" w:cs="宋体"/>
                <w:i w:val="0"/>
                <w:iCs w:val="0"/>
                <w:color w:val="000000"/>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0—6岁儿童眼保健和视力检查覆盖率</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&gt;=90%</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9" w:hRule="atLeast"/>
        </w:trPr>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rPr>
                <w:rFonts w:hint="eastAsia" w:ascii="宋体" w:hAnsi="宋体" w:eastAsia="宋体" w:cs="宋体"/>
                <w:i w:val="0"/>
                <w:iCs w:val="0"/>
                <w:color w:val="000000"/>
                <w:sz w:val="20"/>
                <w:szCs w:val="20"/>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rPr>
                <w:rFonts w:hint="eastAsia" w:ascii="宋体" w:hAnsi="宋体" w:eastAsia="宋体" w:cs="宋体"/>
                <w:i w:val="0"/>
                <w:iCs w:val="0"/>
                <w:color w:val="000000"/>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孕产妇系统管理率</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&gt;=90%</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9" w:hRule="atLeast"/>
        </w:trPr>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rPr>
                <w:rFonts w:hint="eastAsia" w:ascii="宋体" w:hAnsi="宋体" w:eastAsia="宋体" w:cs="宋体"/>
                <w:i w:val="0"/>
                <w:iCs w:val="0"/>
                <w:color w:val="000000"/>
                <w:sz w:val="20"/>
                <w:szCs w:val="20"/>
                <w:u w:val="none"/>
              </w:rPr>
            </w:pP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营养包发放率</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9" w:hRule="atLeast"/>
        </w:trPr>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rPr>
                <w:rFonts w:hint="eastAsia" w:ascii="宋体" w:hAnsi="宋体" w:eastAsia="宋体" w:cs="宋体"/>
                <w:i w:val="0"/>
                <w:iCs w:val="0"/>
                <w:color w:val="000000"/>
                <w:sz w:val="20"/>
                <w:szCs w:val="20"/>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rPr>
                <w:rFonts w:hint="eastAsia" w:ascii="宋体" w:hAnsi="宋体" w:eastAsia="宋体" w:cs="宋体"/>
                <w:i w:val="0"/>
                <w:iCs w:val="0"/>
                <w:color w:val="000000"/>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两癌检查可疑病例的随访率</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9" w:hRule="atLeast"/>
        </w:trPr>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left="71" w:leftChars="34" w:right="198"/>
              <w:jc w:val="center"/>
              <w:rPr>
                <w:rFonts w:hint="eastAsia" w:ascii="宋体" w:hAnsi="宋体" w:eastAsia="宋体" w:cs="宋体"/>
                <w:i w:val="0"/>
                <w:iCs w:val="0"/>
                <w:color w:val="000000"/>
                <w:sz w:val="20"/>
                <w:szCs w:val="20"/>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资金使用期限</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=12个月</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9"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71" w:leftChars="34" w:right="198"/>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公共卫生服务补助资金</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&lt;=45万元</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9"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基层医疗机构服务能力得到提升</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有效提升</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按评判等级赋分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9"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受益群众满意度</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满意度赋分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71" w:leftChars="34" w:right="198"/>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kinsoku/>
        <w:wordWrap/>
        <w:overflowPunct/>
        <w:topLinePunct w:val="0"/>
        <w:autoSpaceDE/>
        <w:autoSpaceDN/>
        <w:bidi w:val="0"/>
        <w:adjustRightInd/>
        <w:snapToGrid/>
        <w:spacing w:before="150" w:line="360" w:lineRule="auto"/>
        <w:ind w:right="198"/>
        <w:jc w:val="both"/>
        <w:rPr>
          <w:rFonts w:ascii="黑体" w:hAnsi="黑体" w:eastAsia="黑体" w:cs="黑体"/>
          <w:position w:val="20"/>
          <w:sz w:val="34"/>
        </w:rPr>
      </w:pPr>
    </w:p>
    <w:p>
      <w:pPr>
        <w:keepNext w:val="0"/>
        <w:keepLines w:val="0"/>
        <w:pageBreakBefore w:val="0"/>
        <w:kinsoku/>
        <w:wordWrap/>
        <w:overflowPunct/>
        <w:topLinePunct w:val="0"/>
        <w:autoSpaceDE/>
        <w:autoSpaceDN/>
        <w:bidi w:val="0"/>
        <w:adjustRightInd/>
        <w:snapToGrid/>
        <w:spacing w:before="150" w:line="360" w:lineRule="auto"/>
        <w:ind w:left="71" w:leftChars="34" w:right="198" w:firstLine="5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kinsoku/>
        <w:wordWrap/>
        <w:overflowPunct/>
        <w:topLinePunct w:val="0"/>
        <w:autoSpaceDE/>
        <w:autoSpaceDN/>
        <w:bidi w:val="0"/>
        <w:adjustRightInd/>
        <w:snapToGrid/>
        <w:spacing w:line="360" w:lineRule="auto"/>
        <w:ind w:left="71" w:leftChars="34" w:right="198" w:firstLine="500"/>
        <w:jc w:val="both"/>
        <w:rPr>
          <w:sz w:val="32"/>
          <w:szCs w:val="32"/>
        </w:rPr>
      </w:pPr>
      <w:r>
        <w:rPr>
          <w:rFonts w:ascii="仿宋" w:hAnsi="仿宋" w:eastAsia="仿宋" w:cs="仿宋"/>
          <w:position w:val="10"/>
          <w:sz w:val="32"/>
          <w:szCs w:val="32"/>
        </w:rPr>
        <w:t>无其他需要说明的事项。</w:t>
      </w:r>
    </w:p>
    <w:p>
      <w:pPr>
        <w:keepNext w:val="0"/>
        <w:keepLines w:val="0"/>
        <w:pageBreakBefore w:val="0"/>
        <w:kinsoku/>
        <w:wordWrap/>
        <w:overflowPunct/>
        <w:topLinePunct w:val="0"/>
        <w:autoSpaceDE/>
        <w:autoSpaceDN/>
        <w:bidi w:val="0"/>
        <w:adjustRightInd/>
        <w:snapToGrid/>
        <w:spacing w:line="360" w:lineRule="auto"/>
        <w:ind w:left="71" w:leftChars="34" w:right="198"/>
        <w:sectPr>
          <w:cols w:space="720" w:num="1"/>
        </w:sectPr>
      </w:pPr>
    </w:p>
    <w:p>
      <w:pPr>
        <w:keepNext w:val="0"/>
        <w:keepLines w:val="0"/>
        <w:pageBreakBefore w:val="0"/>
        <w:kinsoku/>
        <w:wordWrap/>
        <w:overflowPunct/>
        <w:topLinePunct w:val="0"/>
        <w:autoSpaceDE/>
        <w:autoSpaceDN/>
        <w:bidi w:val="0"/>
        <w:adjustRightInd/>
        <w:snapToGrid/>
        <w:spacing w:line="360" w:lineRule="auto"/>
        <w:ind w:left="71" w:leftChars="34" w:right="198" w:firstLine="500"/>
        <w:jc w:val="center"/>
      </w:pP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line="560" w:lineRule="atLeast"/>
        <w:ind w:left="71" w:leftChars="34" w:right="198" w:firstLine="499"/>
        <w:jc w:val="both"/>
        <w:textAlignment w:val="auto"/>
        <w:outlineLvl w:val="9"/>
        <w:rPr>
          <w:sz w:val="32"/>
          <w:szCs w:val="32"/>
        </w:rPr>
      </w:pPr>
      <w:r>
        <w:rPr>
          <w:rFonts w:ascii="仿宋" w:hAnsi="仿宋" w:eastAsia="仿宋" w:cs="仿宋"/>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atLeast"/>
        <w:ind w:left="71" w:leftChars="34" w:right="198" w:firstLine="499"/>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atLeast"/>
        <w:ind w:left="71" w:leftChars="34" w:right="198" w:firstLine="499"/>
        <w:jc w:val="both"/>
        <w:textAlignment w:val="auto"/>
        <w:outlineLvl w:val="9"/>
        <w:rPr>
          <w:sz w:val="32"/>
          <w:szCs w:val="32"/>
        </w:rPr>
      </w:pPr>
      <w:r>
        <w:rPr>
          <w:rFonts w:ascii="仿宋" w:hAnsi="仿宋" w:eastAsia="仿宋" w:cs="仿宋"/>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atLeast"/>
        <w:ind w:left="71" w:leftChars="34" w:right="198" w:firstLine="499"/>
        <w:jc w:val="both"/>
        <w:textAlignment w:val="auto"/>
        <w:outlineLvl w:val="9"/>
        <w:rPr>
          <w:sz w:val="32"/>
          <w:szCs w:val="32"/>
        </w:rPr>
      </w:pPr>
      <w:r>
        <w:rPr>
          <w:rFonts w:ascii="仿宋" w:hAnsi="仿宋" w:eastAsia="仿宋" w:cs="仿宋"/>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atLeast"/>
        <w:ind w:left="71" w:leftChars="34" w:right="198" w:firstLine="499"/>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atLeast"/>
        <w:ind w:left="71" w:leftChars="34" w:right="198" w:firstLine="499"/>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单位支出预算的组成部分，是各单位为完成其特定的行政任务或事业发展目标，在基本支出预算之外编制的年度项目支出计划。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atLeast"/>
        <w:ind w:left="71" w:leftChars="34" w:right="198" w:firstLine="499"/>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w:t>
      </w:r>
      <w:bookmarkStart w:id="0" w:name="_GoBack"/>
      <w:bookmarkEnd w:id="0"/>
      <w:r>
        <w:rPr>
          <w:rFonts w:ascii="仿宋" w:hAnsi="仿宋" w:eastAsia="仿宋" w:cs="仿宋"/>
          <w:position w:val="10"/>
          <w:sz w:val="32"/>
          <w:szCs w:val="32"/>
        </w:rPr>
        <w:t>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atLeast"/>
        <w:ind w:left="71" w:leftChars="34" w:right="198" w:firstLine="499"/>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atLeast"/>
        <w:ind w:left="71" w:leftChars="34" w:right="198" w:firstLine="499"/>
        <w:jc w:val="right"/>
        <w:textAlignment w:val="auto"/>
        <w:outlineLvl w:val="9"/>
        <w:rPr>
          <w:sz w:val="32"/>
          <w:szCs w:val="32"/>
        </w:rPr>
      </w:pPr>
      <w:r>
        <w:rPr>
          <w:rFonts w:ascii="仿宋" w:hAnsi="仿宋" w:eastAsia="仿宋" w:cs="仿宋"/>
          <w:position w:val="10"/>
          <w:sz w:val="32"/>
          <w:szCs w:val="32"/>
        </w:rPr>
        <w:t>皮山县妇幼保健站</w:t>
      </w:r>
    </w:p>
    <w:p>
      <w:pPr>
        <w:keepNext w:val="0"/>
        <w:keepLines w:val="0"/>
        <w:pageBreakBefore w:val="0"/>
        <w:widowControl w:val="0"/>
        <w:kinsoku/>
        <w:wordWrap/>
        <w:overflowPunct/>
        <w:topLinePunct w:val="0"/>
        <w:autoSpaceDE/>
        <w:autoSpaceDN/>
        <w:bidi w:val="0"/>
        <w:adjustRightInd/>
        <w:snapToGrid/>
        <w:spacing w:line="560" w:lineRule="atLeast"/>
        <w:ind w:left="71" w:leftChars="34" w:right="198" w:firstLine="499"/>
        <w:jc w:val="right"/>
        <w:textAlignment w:val="auto"/>
        <w:outlineLvl w:val="9"/>
        <w:rPr>
          <w:sz w:val="32"/>
          <w:szCs w:val="32"/>
        </w:rPr>
      </w:pP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jNzQwMzZkZDNmOThjNzc3ZWZiNTg1ZjE2YmJhZDQifQ=="/>
    <w:docVar w:name="KSO_WPS_MARK_KEY" w:val="f507c3f5-6a6a-46d5-adcf-6606245ae419"/>
  </w:docVars>
  <w:rsids>
    <w:rsidRoot w:val="00000000"/>
    <w:rsid w:val="05106B62"/>
    <w:rsid w:val="07143C9D"/>
    <w:rsid w:val="076C1FD8"/>
    <w:rsid w:val="1B3A044F"/>
    <w:rsid w:val="20C4069D"/>
    <w:rsid w:val="22001566"/>
    <w:rsid w:val="22B7272E"/>
    <w:rsid w:val="28011B94"/>
    <w:rsid w:val="2BB436D0"/>
    <w:rsid w:val="2EDB31E4"/>
    <w:rsid w:val="33033087"/>
    <w:rsid w:val="3B9A7EDD"/>
    <w:rsid w:val="3D673DEF"/>
    <w:rsid w:val="3DF06995"/>
    <w:rsid w:val="3E810EE1"/>
    <w:rsid w:val="476376DD"/>
    <w:rsid w:val="48180B08"/>
    <w:rsid w:val="4B876DCB"/>
    <w:rsid w:val="6A3B3D8A"/>
    <w:rsid w:val="74FA6FD1"/>
    <w:rsid w:val="7B7505D4"/>
    <w:rsid w:val="7CC84DBF"/>
    <w:rsid w:val="7DD520D4"/>
    <w:rsid w:val="7EEF71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38</Pages>
  <Words>1514</Words>
  <Characters>1724</Characters>
  <TotalTime>15</TotalTime>
  <ScaleCrop>false</ScaleCrop>
  <LinksUpToDate>false</LinksUpToDate>
  <CharactersWithSpaces>1854</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2023-05-15T09:34:00Z</dcterms:created>
  <dc:creator>Apache POI</dc:creator>
  <cp:lastModifiedBy>Administrator</cp:lastModifiedBy>
  <dcterms:modified xsi:type="dcterms:W3CDTF">2025-07-23T03:48:44Z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FE65B1B2309440C08DCCAF899B7F027F</vt:lpwstr>
  </property>
  <property fmtid="{D5CDD505-2E9C-101B-9397-08002B2CF9AE}" pid="4" name="KSOTemplateDocerSaveRecord">
    <vt:lpwstr>eyJoZGlkIjoiZmJiYzM4NGMxNTU2MDViMDQzMzBjNGQ5NThlMWYxNDciLCJ1c2VySWQiOiI5NTc2ODg5MzgifQ==</vt:lpwstr>
  </property>
</Properties>
</file>