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bookmarkStart w:id="12" w:name="_GoBack"/>
      <w:bookmarkEnd w:id="12"/>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皮山县阔什塔格镇第一中心小学</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皮山县阔什塔格镇第一中心小学单位概况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一、皮山县阔什塔格镇第一中心小学收支总体情况表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二、皮山县阔什塔格镇第一中心小学收入总体情况表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三、皮山县阔什塔格镇第一中心小学支出总体情况表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一、关于皮山县阔什塔格镇第一中心小学2023年收支预算情况的总体说明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二、关于皮山县阔什塔格镇第一中心小学2023年收入预算情况说明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三、关于皮山县阔什塔格镇第一中心小学2023年支出预算情况说明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四、关于皮山县阔什塔格镇第一中心小学2023年财政拨款收支预算情况的总体说明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五、关于皮山县阔什塔格镇第一中心小学2023年一般公共预算当年拨款情况说明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六、关于皮山县阔什塔格镇第一中心小学2023年一般公共预算基本支出情况说明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七、关于皮山县阔什塔格镇第一中心小学2023年一般公共预算项目支出情况说明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八、关于皮山县阔什塔格镇第一中心小学2023年政府性基金预算拨款情况说明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九、关于皮山县阔什塔格镇第一中心小学2023年国有资本经营预算拨款情况说明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十、关于皮山县阔什塔格镇第一中心小学2023年财政拨款“三公”经费预算情况说明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皮山县阔什塔格镇第一中心小学单位概况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0" w:name="OLE_LINK1"/>
      <w:bookmarkStart w:id="1" w:name="OLE_LINK10"/>
      <w:r>
        <w:rPr>
          <w:rFonts w:ascii="仿宋" w:hAnsi="仿宋" w:eastAsia="仿宋" w:cs="仿宋"/>
          <w:position w:val="10"/>
          <w:sz w:val="32"/>
          <w:szCs w:val="32"/>
        </w:rPr>
        <w:t>正</w:t>
      </w:r>
      <w:bookmarkEnd w:id="0"/>
      <w:r>
        <w:rPr>
          <w:rFonts w:ascii="仿宋" w:hAnsi="仿宋" w:eastAsia="仿宋" w:cs="仿宋"/>
          <w:position w:val="10"/>
          <w:sz w:val="32"/>
          <w:szCs w:val="32"/>
        </w:rPr>
        <w:t>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 ；按学校的实际情况</w:t>
      </w:r>
      <w:r>
        <w:rPr>
          <w:rFonts w:hint="eastAsia" w:ascii="仿宋" w:hAnsi="仿宋" w:eastAsia="仿宋" w:cs="仿宋"/>
          <w:position w:val="10"/>
          <w:sz w:val="32"/>
          <w:szCs w:val="32"/>
          <w:lang w:eastAsia="zh-CN"/>
        </w:rPr>
        <w:t>做好</w:t>
      </w:r>
      <w:r>
        <w:rPr>
          <w:rFonts w:ascii="仿宋" w:hAnsi="仿宋" w:eastAsia="仿宋" w:cs="仿宋"/>
          <w:position w:val="10"/>
          <w:sz w:val="32"/>
          <w:szCs w:val="32"/>
        </w:rPr>
        <w:t>教育经费预算，统筹执行教育费附加、教育专项经费，按时公示学校教育事业经费的使用情况。</w:t>
      </w:r>
    </w:p>
    <w:bookmarkEnd w:id="1"/>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皮山县阔什塔格镇第一中心小学无下属预算单位，下设5个科室，分别是：总务室，德育室，教务室，教研室 ，党建办。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皮山县阔什塔格镇第一中心小学单位编制数98，实有人数141人，其中：在职93人，增加17人；退休48人，减少1人；离休0人，增加0人。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24"/>
        <w:gridCol w:w="1111"/>
        <w:gridCol w:w="2952"/>
        <w:gridCol w:w="7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35"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3665"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3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6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226.15</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226.15</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222.65</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1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2888.37</w:t>
            </w:r>
          </w:p>
        </w:tc>
        <w:tc>
          <w:tcPr>
            <w:tcW w:w="29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2888.37</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7"/>
        <w:gridCol w:w="251"/>
        <w:gridCol w:w="252"/>
        <w:gridCol w:w="684"/>
        <w:gridCol w:w="601"/>
        <w:gridCol w:w="775"/>
        <w:gridCol w:w="676"/>
        <w:gridCol w:w="829"/>
        <w:gridCol w:w="385"/>
        <w:gridCol w:w="559"/>
        <w:gridCol w:w="410"/>
        <w:gridCol w:w="634"/>
        <w:gridCol w:w="635"/>
        <w:gridCol w:w="311"/>
        <w:gridCol w:w="606"/>
        <w:gridCol w:w="4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8"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135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26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84" w:type="dxa"/>
            <w:vMerge w:val="continue"/>
          </w:tcPr>
          <w:p/>
        </w:tc>
        <w:tc>
          <w:tcPr>
            <w:tcW w:w="601" w:type="dxa"/>
            <w:vMerge w:val="continue"/>
          </w:tc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35" w:type="dxa"/>
            <w:vMerge w:val="continue"/>
          </w:tcPr>
          <w:p/>
        </w:tc>
        <w:tc>
          <w:tcPr>
            <w:tcW w:w="311" w:type="dxa"/>
            <w:vMerge w:val="continue"/>
          </w:tcPr>
          <w:p/>
        </w:tc>
        <w:tc>
          <w:tcPr>
            <w:tcW w:w="606" w:type="dxa"/>
            <w:vMerge w:val="continue"/>
          </w:tcPr>
          <w:p/>
        </w:tc>
        <w:tc>
          <w:tcPr>
            <w:tcW w:w="43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222.65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222.65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222.65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2888.37</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82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226.15</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38"/>
        <w:gridCol w:w="519"/>
        <w:gridCol w:w="519"/>
        <w:gridCol w:w="4163"/>
        <w:gridCol w:w="647"/>
        <w:gridCol w:w="907"/>
        <w:gridCol w:w="9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9"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246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3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46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7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4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163" w:type="dxa"/>
            <w:vMerge w:val="continue"/>
          </w:tcPr>
          <w:p/>
        </w:tc>
        <w:tc>
          <w:tcPr>
            <w:tcW w:w="647" w:type="dxa"/>
            <w:vMerge w:val="continue"/>
          </w:tcPr>
          <w:p/>
        </w:tc>
        <w:tc>
          <w:tcPr>
            <w:tcW w:w="907" w:type="dxa"/>
            <w:vMerge w:val="continue"/>
          </w:tcPr>
          <w:p/>
        </w:tc>
        <w:tc>
          <w:tcPr>
            <w:tcW w:w="90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806.39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806.39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2884.87</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806.39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彩票公益金及对应专项债务收入安排的支出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60</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用于教育事业的彩票公益金支出</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2888.37</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9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809.89</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095"/>
        <w:gridCol w:w="645"/>
        <w:gridCol w:w="2160"/>
        <w:gridCol w:w="600"/>
        <w:gridCol w:w="867"/>
        <w:gridCol w:w="956"/>
        <w:gridCol w:w="107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47" w:hRule="atLeast"/>
        </w:trPr>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29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74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66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68" w:hRule="atLeast"/>
        </w:trPr>
        <w:tc>
          <w:tcPr>
            <w:tcW w:w="20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r>
              <w:rPr>
                <w:rFonts w:hint="eastAsia" w:ascii="仿宋" w:hAnsi="仿宋" w:eastAsia="仿宋" w:cs="仿宋"/>
                <w:position w:val="8"/>
                <w:sz w:val="20"/>
                <w:lang w:val="en-US" w:eastAsia="zh-CN"/>
              </w:rPr>
              <w:t xml:space="preserve"> </w:t>
            </w:r>
            <w:r>
              <w:rPr>
                <w:rFonts w:ascii="仿宋" w:hAnsi="仿宋" w:eastAsia="仿宋" w:cs="仿宋"/>
                <w:position w:val="8"/>
                <w:sz w:val="20"/>
              </w:rPr>
              <w:t>国有资本经营预算</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rPr>
                <w:sz w:val="18"/>
                <w:szCs w:val="20"/>
              </w:rPr>
            </w:pPr>
            <w:r>
              <w:rPr>
                <w:rFonts w:ascii="黑体" w:hAnsi="黑体" w:eastAsia="黑体" w:cs="黑体"/>
                <w:position w:val="8"/>
                <w:sz w:val="13"/>
                <w:szCs w:val="20"/>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rPr>
                <w:sz w:val="18"/>
                <w:szCs w:val="20"/>
              </w:rPr>
            </w:pPr>
            <w:r>
              <w:rPr>
                <w:rFonts w:ascii="仿宋" w:hAnsi="仿宋" w:eastAsia="仿宋" w:cs="仿宋"/>
                <w:position w:val="8"/>
                <w:sz w:val="16"/>
                <w:szCs w:val="20"/>
              </w:rPr>
              <w:t>207 文化旅游体育与传媒支出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18"/>
                <w:szCs w:val="21"/>
              </w:rPr>
              <w:t>208 社会保障和就业支出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206" w:hRule="atLeast"/>
        </w:trPr>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03" w:hRule="atLeast"/>
        </w:trPr>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rPr>
                <w:sz w:val="20"/>
                <w:szCs w:val="21"/>
              </w:rPr>
            </w:pPr>
            <w:r>
              <w:rPr>
                <w:rFonts w:ascii="黑体" w:hAnsi="黑体" w:eastAsia="黑体" w:cs="黑体"/>
                <w:position w:val="8"/>
                <w:sz w:val="15"/>
                <w:szCs w:val="21"/>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223 国有资本经营预算支出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21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7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05"/>
        <w:gridCol w:w="707"/>
        <w:gridCol w:w="707"/>
        <w:gridCol w:w="2800"/>
        <w:gridCol w:w="972"/>
        <w:gridCol w:w="1104"/>
        <w:gridCol w:w="110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rFonts w:ascii="仿宋" w:hAnsi="仿宋" w:eastAsia="仿宋" w:cs="仿宋"/>
                <w:position w:val="8"/>
                <w:sz w:val="20"/>
              </w:rPr>
            </w:pPr>
          </w:p>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9"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318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1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18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8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7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0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00" w:type="dxa"/>
            <w:vMerge w:val="continue"/>
          </w:tcPr>
          <w:p/>
        </w:tc>
        <w:tc>
          <w:tcPr>
            <w:tcW w:w="972" w:type="dxa"/>
            <w:vMerge w:val="continue"/>
          </w:tcPr>
          <w:p/>
        </w:tc>
        <w:tc>
          <w:tcPr>
            <w:tcW w:w="1104" w:type="dxa"/>
            <w:vMerge w:val="continue"/>
          </w:tcPr>
          <w:p/>
        </w:tc>
        <w:tc>
          <w:tcPr>
            <w:tcW w:w="110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2662.22</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0"/>
        <w:gridCol w:w="807"/>
        <w:gridCol w:w="3443"/>
        <w:gridCol w:w="1000"/>
        <w:gridCol w:w="1000"/>
        <w:gridCol w:w="10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30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5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43" w:type="dxa"/>
            <w:vMerge w:val="continue"/>
          </w:tcPr>
          <w:p/>
        </w:tc>
        <w:tc>
          <w:tcPr>
            <w:tcW w:w="1000" w:type="dxa"/>
            <w:vMerge w:val="continue"/>
          </w:tcPr>
          <w:p/>
        </w:tc>
        <w:tc>
          <w:tcPr>
            <w:tcW w:w="1000" w:type="dxa"/>
            <w:vMerge w:val="continue"/>
          </w:tcPr>
          <w:p/>
        </w:tc>
        <w:tc>
          <w:tcPr>
            <w:tcW w:w="10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1994.29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1994.29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477.42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477.42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493.88</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493.88</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152.11</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152.11</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320.69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320.69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203.03</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203.03</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101.52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101.52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82.48</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82.48</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152.27</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152.27</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84.19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84.19</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74.95</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74.95</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4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2078.48</w:t>
            </w:r>
          </w:p>
        </w:tc>
        <w:tc>
          <w:tcPr>
            <w:tcW w:w="10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6"/>
        <w:gridCol w:w="237"/>
        <w:gridCol w:w="237"/>
        <w:gridCol w:w="311"/>
        <w:gridCol w:w="1648"/>
        <w:gridCol w:w="606"/>
        <w:gridCol w:w="536"/>
        <w:gridCol w:w="631"/>
        <w:gridCol w:w="681"/>
        <w:gridCol w:w="436"/>
        <w:gridCol w:w="661"/>
        <w:gridCol w:w="336"/>
        <w:gridCol w:w="661"/>
        <w:gridCol w:w="336"/>
        <w:gridCol w:w="436"/>
        <w:gridCol w:w="31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17"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108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3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5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11" w:type="dxa"/>
            <w:vMerge w:val="continue"/>
          </w:tcPr>
          <w:p/>
        </w:tc>
        <w:tc>
          <w:tcPr>
            <w:tcW w:w="1648" w:type="dxa"/>
            <w:vMerge w:val="continue"/>
          </w:tcPr>
          <w:p/>
        </w:tc>
        <w:tc>
          <w:tcPr>
            <w:tcW w:w="606" w:type="dxa"/>
            <w:vMerge w:val="continue"/>
          </w:tcPr>
          <w:p/>
        </w:tc>
        <w:tc>
          <w:tcPr>
            <w:tcW w:w="536" w:type="dxa"/>
            <w:vMerge w:val="continue"/>
          </w:tcPr>
          <w:p/>
        </w:tc>
        <w:tc>
          <w:tcPr>
            <w:tcW w:w="631" w:type="dxa"/>
            <w:vMerge w:val="continue"/>
          </w:tcPr>
          <w:p/>
        </w:tc>
        <w:tc>
          <w:tcPr>
            <w:tcW w:w="681" w:type="dxa"/>
            <w:vMerge w:val="continue"/>
          </w:tcPr>
          <w:p/>
        </w:tc>
        <w:tc>
          <w:tcPr>
            <w:tcW w:w="436" w:type="dxa"/>
            <w:vMerge w:val="continue"/>
          </w:tcPr>
          <w:p/>
        </w:tc>
        <w:tc>
          <w:tcPr>
            <w:tcW w:w="661" w:type="dxa"/>
            <w:vMerge w:val="continue"/>
          </w:tcPr>
          <w:p/>
        </w:tc>
        <w:tc>
          <w:tcPr>
            <w:tcW w:w="336" w:type="dxa"/>
            <w:vMerge w:val="continue"/>
          </w:tcPr>
          <w:p/>
        </w:tc>
        <w:tc>
          <w:tcPr>
            <w:tcW w:w="661" w:type="dxa"/>
            <w:vMerge w:val="continue"/>
          </w:tcPr>
          <w:p/>
        </w:tc>
        <w:tc>
          <w:tcPr>
            <w:tcW w:w="336" w:type="dxa"/>
            <w:vMerge w:val="continue"/>
          </w:tcPr>
          <w:p/>
        </w:tc>
        <w:tc>
          <w:tcPr>
            <w:tcW w:w="436" w:type="dxa"/>
            <w:vMerge w:val="continue"/>
          </w:tcPr>
          <w:p/>
        </w:tc>
        <w:tc>
          <w:tcPr>
            <w:tcW w:w="31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82.22</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192.30</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309.22</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82.22</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192.30</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309.22</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9.48</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0.96</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0.96</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4.41</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4.41</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2023年城乡义务教育补助经费-农村学生营养改善补助（和地财教</w:t>
            </w:r>
            <w:r>
              <w:rPr>
                <w:rFonts w:hint="eastAsia" w:ascii="仿宋" w:hAnsi="仿宋" w:eastAsia="仿宋" w:cs="仿宋"/>
                <w:position w:val="8"/>
                <w:sz w:val="20"/>
                <w:lang w:eastAsia="zh-CN"/>
              </w:rPr>
              <w:t>〔2022〕70号</w:t>
            </w:r>
            <w:r>
              <w:rPr>
                <w:rFonts w:ascii="仿宋" w:hAnsi="仿宋" w:eastAsia="仿宋" w:cs="仿宋"/>
                <w:position w:val="8"/>
                <w:sz w:val="20"/>
              </w:rPr>
              <w:t>）</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212.77</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212.77</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32.67</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32.67</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38.65</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38.65</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48.32</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48.32</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82.22</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82.22</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154.26</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154.26</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583.74</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82.22</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192.30</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309.22</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5"/>
        <w:gridCol w:w="806"/>
        <w:gridCol w:w="806"/>
        <w:gridCol w:w="3197"/>
        <w:gridCol w:w="859"/>
        <w:gridCol w:w="964"/>
        <w:gridCol w:w="9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14"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2786"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14"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8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19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197" w:type="dxa"/>
            <w:vMerge w:val="continue"/>
          </w:tcPr>
          <w:p/>
        </w:tc>
        <w:tc>
          <w:tcPr>
            <w:tcW w:w="859" w:type="dxa"/>
            <w:vMerge w:val="continue"/>
          </w:tcPr>
          <w:p/>
        </w:tc>
        <w:tc>
          <w:tcPr>
            <w:tcW w:w="964" w:type="dxa"/>
            <w:vMerge w:val="continue"/>
          </w:tcPr>
          <w:p/>
        </w:tc>
        <w:tc>
          <w:tcPr>
            <w:tcW w:w="96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3197" w:type="dxa"/>
          </w:tcPr>
          <w:p/>
        </w:tc>
        <w:tc>
          <w:tcPr>
            <w:tcW w:w="859" w:type="dxa"/>
          </w:tcPr>
          <w:p/>
        </w:tc>
        <w:tc>
          <w:tcPr>
            <w:tcW w:w="964" w:type="dxa"/>
          </w:tcPr>
          <w:p/>
        </w:tc>
        <w:tc>
          <w:tcPr>
            <w:tcW w:w="9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3197" w:type="dxa"/>
          </w:tcPr>
          <w:p/>
        </w:tc>
        <w:tc>
          <w:tcPr>
            <w:tcW w:w="859" w:type="dxa"/>
          </w:tcPr>
          <w:p/>
        </w:tc>
        <w:tc>
          <w:tcPr>
            <w:tcW w:w="964" w:type="dxa"/>
          </w:tcPr>
          <w:p/>
        </w:tc>
        <w:tc>
          <w:tcPr>
            <w:tcW w:w="9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3197" w:type="dxa"/>
          </w:tcPr>
          <w:p/>
        </w:tc>
        <w:tc>
          <w:tcPr>
            <w:tcW w:w="859" w:type="dxa"/>
          </w:tcPr>
          <w:p/>
        </w:tc>
        <w:tc>
          <w:tcPr>
            <w:tcW w:w="964" w:type="dxa"/>
          </w:tcPr>
          <w:p/>
        </w:tc>
        <w:tc>
          <w:tcPr>
            <w:tcW w:w="9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3197" w:type="dxa"/>
          </w:tcPr>
          <w:p/>
        </w:tc>
        <w:tc>
          <w:tcPr>
            <w:tcW w:w="859" w:type="dxa"/>
          </w:tcPr>
          <w:p/>
        </w:tc>
        <w:tc>
          <w:tcPr>
            <w:tcW w:w="964" w:type="dxa"/>
          </w:tcPr>
          <w:p/>
        </w:tc>
        <w:tc>
          <w:tcPr>
            <w:tcW w:w="9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tc>
        <w:tc>
          <w:tcPr>
            <w:tcW w:w="806" w:type="dxa"/>
          </w:tcPr>
          <w:p/>
        </w:tc>
        <w:tc>
          <w:tcPr>
            <w:tcW w:w="806" w:type="dxa"/>
          </w:tcPr>
          <w:p/>
        </w:tc>
        <w:tc>
          <w:tcPr>
            <w:tcW w:w="3197" w:type="dxa"/>
          </w:tcPr>
          <w:p/>
        </w:tc>
        <w:tc>
          <w:tcPr>
            <w:tcW w:w="859" w:type="dxa"/>
          </w:tcPr>
          <w:p/>
        </w:tc>
        <w:tc>
          <w:tcPr>
            <w:tcW w:w="964" w:type="dxa"/>
          </w:tcPr>
          <w:p/>
        </w:tc>
        <w:tc>
          <w:tcPr>
            <w:tcW w:w="9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皮山县阔什塔格镇第一中心小学2023年</w:t>
            </w:r>
            <w:r>
              <w:rPr>
                <w:rFonts w:hint="eastAsia" w:ascii="仿宋" w:hAnsi="仿宋" w:eastAsia="仿宋" w:cs="仿宋"/>
                <w:position w:val="8"/>
                <w:sz w:val="20"/>
                <w:lang w:eastAsia="zh-CN"/>
              </w:rPr>
              <w:t>未</w:t>
            </w:r>
            <w:r>
              <w:rPr>
                <w:rFonts w:ascii="仿宋" w:hAnsi="仿宋" w:eastAsia="仿宋" w:cs="仿宋"/>
                <w:position w:val="8"/>
                <w:sz w:val="20"/>
              </w:rPr>
              <w:t>使用政府性基金预算拨款安排的支出。</w:t>
            </w:r>
          </w:p>
        </w:tc>
      </w:tr>
    </w:tbl>
    <w:p>
      <w:pPr>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9"/>
        <w:gridCol w:w="809"/>
        <w:gridCol w:w="809"/>
        <w:gridCol w:w="3209"/>
        <w:gridCol w:w="775"/>
        <w:gridCol w:w="995"/>
        <w:gridCol w:w="9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jc w:val="left"/>
              <w:rPr>
                <w:rFonts w:ascii="仿宋" w:hAnsi="仿宋" w:eastAsia="仿宋" w:cs="仿宋"/>
                <w:position w:val="8"/>
                <w:sz w:val="20"/>
              </w:rPr>
            </w:pPr>
          </w:p>
          <w:p>
            <w:pPr>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36"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276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3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6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2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2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209" w:type="dxa"/>
            <w:vMerge w:val="continue"/>
          </w:tcPr>
          <w:p/>
        </w:tc>
        <w:tc>
          <w:tcPr>
            <w:tcW w:w="775" w:type="dxa"/>
            <w:vMerge w:val="continue"/>
          </w:tcPr>
          <w:p/>
        </w:tc>
        <w:tc>
          <w:tcPr>
            <w:tcW w:w="995" w:type="dxa"/>
            <w:vMerge w:val="continue"/>
          </w:tcPr>
          <w:p/>
        </w:tc>
        <w:tc>
          <w:tcPr>
            <w:tcW w:w="99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09" w:type="dxa"/>
          </w:tcPr>
          <w:p/>
        </w:tc>
        <w:tc>
          <w:tcPr>
            <w:tcW w:w="809" w:type="dxa"/>
          </w:tcPr>
          <w:p/>
        </w:tc>
        <w:tc>
          <w:tcPr>
            <w:tcW w:w="3209" w:type="dxa"/>
          </w:tcPr>
          <w:p/>
        </w:tc>
        <w:tc>
          <w:tcPr>
            <w:tcW w:w="775" w:type="dxa"/>
          </w:tcPr>
          <w:p/>
        </w:tc>
        <w:tc>
          <w:tcPr>
            <w:tcW w:w="995" w:type="dxa"/>
          </w:tcPr>
          <w:p/>
        </w:tc>
        <w:tc>
          <w:tcPr>
            <w:tcW w:w="9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09" w:type="dxa"/>
          </w:tcPr>
          <w:p/>
        </w:tc>
        <w:tc>
          <w:tcPr>
            <w:tcW w:w="809" w:type="dxa"/>
          </w:tcPr>
          <w:p/>
        </w:tc>
        <w:tc>
          <w:tcPr>
            <w:tcW w:w="3209" w:type="dxa"/>
          </w:tcPr>
          <w:p/>
        </w:tc>
        <w:tc>
          <w:tcPr>
            <w:tcW w:w="775" w:type="dxa"/>
          </w:tcPr>
          <w:p/>
        </w:tc>
        <w:tc>
          <w:tcPr>
            <w:tcW w:w="995" w:type="dxa"/>
          </w:tcPr>
          <w:p/>
        </w:tc>
        <w:tc>
          <w:tcPr>
            <w:tcW w:w="9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09" w:type="dxa"/>
          </w:tcPr>
          <w:p/>
        </w:tc>
        <w:tc>
          <w:tcPr>
            <w:tcW w:w="809" w:type="dxa"/>
          </w:tcPr>
          <w:p/>
        </w:tc>
        <w:tc>
          <w:tcPr>
            <w:tcW w:w="3209" w:type="dxa"/>
          </w:tcPr>
          <w:p/>
        </w:tc>
        <w:tc>
          <w:tcPr>
            <w:tcW w:w="775" w:type="dxa"/>
          </w:tcPr>
          <w:p/>
        </w:tc>
        <w:tc>
          <w:tcPr>
            <w:tcW w:w="995" w:type="dxa"/>
          </w:tcPr>
          <w:p/>
        </w:tc>
        <w:tc>
          <w:tcPr>
            <w:tcW w:w="9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09" w:type="dxa"/>
          </w:tcPr>
          <w:p/>
        </w:tc>
        <w:tc>
          <w:tcPr>
            <w:tcW w:w="809" w:type="dxa"/>
          </w:tcPr>
          <w:p/>
        </w:tc>
        <w:tc>
          <w:tcPr>
            <w:tcW w:w="3209" w:type="dxa"/>
          </w:tcPr>
          <w:p/>
        </w:tc>
        <w:tc>
          <w:tcPr>
            <w:tcW w:w="775" w:type="dxa"/>
          </w:tcPr>
          <w:p/>
        </w:tc>
        <w:tc>
          <w:tcPr>
            <w:tcW w:w="995" w:type="dxa"/>
          </w:tcPr>
          <w:p/>
        </w:tc>
        <w:tc>
          <w:tcPr>
            <w:tcW w:w="9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9" w:type="dxa"/>
          </w:tcPr>
          <w:p/>
        </w:tc>
        <w:tc>
          <w:tcPr>
            <w:tcW w:w="809" w:type="dxa"/>
          </w:tcPr>
          <w:p/>
        </w:tc>
        <w:tc>
          <w:tcPr>
            <w:tcW w:w="809" w:type="dxa"/>
          </w:tcPr>
          <w:p/>
        </w:tc>
        <w:tc>
          <w:tcPr>
            <w:tcW w:w="3209" w:type="dxa"/>
          </w:tcPr>
          <w:p/>
        </w:tc>
        <w:tc>
          <w:tcPr>
            <w:tcW w:w="775" w:type="dxa"/>
          </w:tcPr>
          <w:p/>
        </w:tc>
        <w:tc>
          <w:tcPr>
            <w:tcW w:w="995" w:type="dxa"/>
          </w:tcPr>
          <w:p/>
        </w:tc>
        <w:tc>
          <w:tcPr>
            <w:tcW w:w="9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皮山县阔什塔格镇第一中心小学2023年没有安排国有资本经营预算的支出。</w:t>
            </w: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408"/>
        <w:gridCol w:w="545"/>
        <w:gridCol w:w="1095"/>
        <w:gridCol w:w="936"/>
        <w:gridCol w:w="14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r>
              <w:br w:type="textWrapping"/>
            </w: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53"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：皮山县阔什塔格镇第一中心小学</w:t>
            </w:r>
          </w:p>
        </w:tc>
        <w:tc>
          <w:tcPr>
            <w:tcW w:w="344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44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vMerge w:val="continue"/>
          </w:tcPr>
          <w:p/>
        </w:tc>
        <w:tc>
          <w:tcPr>
            <w:tcW w:w="545" w:type="dxa"/>
            <w:vMerge w:val="continue"/>
          </w:tc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皮山县阔什塔格镇第一中心小学2023年没有使用财政拨款“三公”经费安排的支出。</w:t>
            </w:r>
          </w:p>
        </w:tc>
      </w:tr>
    </w:tbl>
    <w:p>
      <w:pPr>
        <w:sectPr>
          <w:cols w:space="720" w:num="1"/>
        </w:sectPr>
      </w:pPr>
      <w:r>
        <w:br w:type="textWrapping"/>
      </w:r>
    </w:p>
    <w:p>
      <w:pPr>
        <w:ind w:left="200" w:right="200" w:firstLine="500"/>
        <w:jc w:val="center"/>
        <w:rPr>
          <w:sz w:val="32"/>
          <w:szCs w:val="32"/>
        </w:rPr>
      </w:pPr>
      <w:r>
        <w:rPr>
          <w:rFonts w:ascii="黑体" w:hAnsi="黑体" w:eastAsia="黑体" w:cs="黑体"/>
          <w:position w:val="30"/>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一、关于皮山县阔什塔格镇第一中心小学2023年收支预算情况的总体说明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按照全口径预算的原则，皮山县阔什塔格镇第一中心小学2023年所有收入和支出均纳入单位预算管理。收支总预算2888.37万元。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支出预算包括：教育支出、其他支出。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二、关于皮山县阔什塔格镇第一中心小学2023年收入预算情况说明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皮山县阔什塔格镇第一中心小学收入预算2888.37万元，其中：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一般公共预算2078.48万元，占71.96%，比上年预算增加232.62万元，增长12.60%，主要原因是增加17人，退休减少1人，基本工资和津贴补贴增加。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上级一般公共预算安排的转移支付资金583.74万元，占20.21%，比上年预算增加583.74万元，增长100.00%，主要原因是2022年年初预算时，未将上级转移支付资金纳入预算数，2023年将上级转移支付资金纳入年初预算。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pPr>
      <w:r>
        <w:rPr>
          <w:rFonts w:ascii="仿宋" w:hAnsi="仿宋" w:eastAsia="仿宋" w:cs="仿宋"/>
          <w:position w:val="10"/>
          <w:sz w:val="32"/>
          <w:szCs w:val="32"/>
        </w:rPr>
        <w:t>财政拨款结转226.15万元，占7.83%，比上年预算增加226.15万元，增长100.00%，主要原因是2022年9月</w:t>
      </w:r>
      <w:r>
        <w:rPr>
          <w:rFonts w:hint="eastAsia" w:ascii="仿宋" w:hAnsi="仿宋" w:eastAsia="仿宋" w:cs="仿宋"/>
          <w:position w:val="10"/>
          <w:sz w:val="32"/>
          <w:szCs w:val="32"/>
          <w:lang w:eastAsia="zh-CN"/>
        </w:rPr>
        <w:t>特殊</w:t>
      </w:r>
      <w:r>
        <w:rPr>
          <w:rFonts w:ascii="仿宋" w:hAnsi="仿宋" w:eastAsia="仿宋" w:cs="仿宋"/>
          <w:position w:val="10"/>
          <w:sz w:val="32"/>
          <w:szCs w:val="32"/>
        </w:rPr>
        <w:t>原因学校未开学、未进行支付，将剩余资金226.15万元结转到2023年。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三、关于皮山县阔什塔格镇第一中心小学2023年支出预算情况说明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皮山县阔什塔格镇第一中心小学2023年支出预算2888.37万元，其中：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基本支出2078.48万元，占71.96%，比上年预算增加232.62万元，增长12.60%，主要原因是增加17人，退休减少1人，基本工资和津贴补贴增加。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pPr>
      <w:r>
        <w:rPr>
          <w:rFonts w:ascii="仿宋" w:hAnsi="仿宋" w:eastAsia="仿宋" w:cs="仿宋"/>
          <w:position w:val="10"/>
          <w:sz w:val="32"/>
          <w:szCs w:val="32"/>
        </w:rPr>
        <w:t>项目支出809.89万元，占28.04%，比上年预算增加809.89万元，增长100.00%，主要原因是2022年年初预算时，未将上级转移支付资金纳入预算数，2023年将上级转移支付资金纳入年初预算，2022年9月</w:t>
      </w:r>
      <w:r>
        <w:rPr>
          <w:rFonts w:hint="eastAsia" w:ascii="仿宋" w:hAnsi="仿宋" w:eastAsia="仿宋" w:cs="仿宋"/>
          <w:position w:val="10"/>
          <w:sz w:val="32"/>
          <w:szCs w:val="32"/>
          <w:lang w:eastAsia="zh-CN"/>
        </w:rPr>
        <w:t>特殊</w:t>
      </w:r>
      <w:r>
        <w:rPr>
          <w:rFonts w:ascii="仿宋" w:hAnsi="仿宋" w:eastAsia="仿宋" w:cs="仿宋"/>
          <w:position w:val="10"/>
          <w:sz w:val="32"/>
          <w:szCs w:val="32"/>
        </w:rPr>
        <w:t>原因学校未开学、未进行支付，将剩余资金226.15万元结转到2023年。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四、关于皮山县阔什塔格镇第一中心小学2023年财政拨款收支预算情况的总体说明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2023年财政拨款收支总预算2662.22万元。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收入预算包括：一般公共预算拨款2662.22万元。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pPr>
      <w:r>
        <w:rPr>
          <w:rFonts w:ascii="仿宋" w:hAnsi="仿宋" w:eastAsia="仿宋" w:cs="仿宋"/>
          <w:position w:val="10"/>
          <w:sz w:val="32"/>
          <w:szCs w:val="32"/>
        </w:rPr>
        <w:t>一般公共预算支出包括：教育支出2662.22万元，主要用于教师工资，学校取暖费，正常开展教育教学工作。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五、关于皮山县阔什塔格镇第一中心小学2023年一般公共预算当年拨款情况说明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皮山县阔什塔格镇第一中心小学2023年一般公共预算拨款合计2662.22万元，其中：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基本支出2078.48万元，比上年预算增加232.62万元，增长12.60%。主要原因是：增加17人，退休减少1人，基本工资和津贴补贴增加。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项目支出583.74万元，比上年预算增加583.74万元，增长100.00%。主要原因是：2022年年初预算时，未将上级转移支付资金纳入预算数，2023年将上级转移支付资金纳入年初预算。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1.教育支出（类）2662.22万元，占100.00%。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1.教育支出（类）普通教育（款）小学教育（项）:2023年预算数为2662.22万元，比上年预算数增加2662.22万元，增长100.00%，主要原因是：增加17人，退休减少1人，基本工资和津贴补贴增加，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六、关于皮山县阔什塔格镇第一中心小学2023年一般公共预算基本支出情况说明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皮山县阔什塔格镇第一中心小学2023年一般公共预算基本支出2078.48万元，其中：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人员经费2078.48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numPr>
          <w:ilvl w:val="0"/>
          <w:numId w:val="1"/>
        </w:numPr>
        <w:kinsoku/>
        <w:wordWrap/>
        <w:overflowPunct/>
        <w:topLinePunct w:val="0"/>
        <w:autoSpaceDE/>
        <w:autoSpaceDN/>
        <w:bidi w:val="0"/>
        <w:adjustRightInd/>
        <w:snapToGrid/>
        <w:spacing w:before="150" w:line="560" w:lineRule="exact"/>
        <w:ind w:left="200" w:right="198" w:firstLine="500"/>
        <w:jc w:val="both"/>
        <w:textAlignment w:val="auto"/>
        <w:outlineLvl w:val="9"/>
        <w:rPr>
          <w:rFonts w:ascii="黑体" w:hAnsi="黑体" w:eastAsia="黑体" w:cs="黑体"/>
          <w:position w:val="20"/>
          <w:sz w:val="32"/>
          <w:szCs w:val="32"/>
        </w:rPr>
      </w:pPr>
      <w:r>
        <w:rPr>
          <w:rFonts w:ascii="黑体" w:hAnsi="黑体" w:eastAsia="黑体" w:cs="黑体"/>
          <w:position w:val="20"/>
          <w:sz w:val="32"/>
          <w:szCs w:val="32"/>
        </w:rPr>
        <w:t>关于皮山县阔什塔格镇第一中心小学2023年一般公共预算项目支出情况说明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700" w:leftChars="0" w:right="198" w:rightChars="0"/>
        <w:jc w:val="both"/>
        <w:textAlignment w:val="auto"/>
        <w:outlineLvl w:val="9"/>
        <w:rPr>
          <w:rFonts w:hint="eastAsia"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项目名称：2023年城乡义务教育补助经费-家庭经济困难学生</w:t>
      </w:r>
      <w:r>
        <w:rPr>
          <w:rFonts w:hint="eastAsia" w:ascii="仿宋" w:hAnsi="仿宋" w:eastAsia="仿宋" w:cs="仿宋"/>
          <w:position w:val="10"/>
          <w:sz w:val="32"/>
          <w:szCs w:val="32"/>
          <w:lang w:val="en-US" w:eastAsia="zh-CN"/>
        </w:rPr>
        <w:t>综合奖补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700" w:leftChars="0" w:right="198" w:rightChars="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w:t>
      </w:r>
      <w:r>
        <w:rPr>
          <w:rFonts w:hint="eastAsia" w:ascii="仿宋" w:hAnsi="仿宋" w:eastAsia="仿宋" w:cs="仿宋"/>
          <w:position w:val="10"/>
          <w:sz w:val="32"/>
          <w:szCs w:val="32"/>
          <w:lang w:val="en-US" w:eastAsia="zh-CN"/>
        </w:rPr>
        <w:t>9.48</w:t>
      </w:r>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w:t>
      </w:r>
      <w:bookmarkStart w:id="2" w:name="OLE_LINK11"/>
      <w:bookmarkStart w:id="3" w:name="OLE_LINK6"/>
      <w:r>
        <w:rPr>
          <w:rFonts w:ascii="仿宋" w:hAnsi="仿宋" w:eastAsia="仿宋" w:cs="仿宋"/>
          <w:position w:val="10"/>
          <w:sz w:val="32"/>
          <w:szCs w:val="32"/>
        </w:rPr>
        <w:t>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bookmarkEnd w:id="2"/>
    </w:p>
    <w:bookmarkEnd w:id="3"/>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补贴人数：2513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bookmarkStart w:id="4" w:name="OLE_LINK7"/>
      <w:bookmarkStart w:id="5" w:name="OLE_LINK12"/>
      <w:r>
        <w:rPr>
          <w:rFonts w:ascii="仿宋" w:hAnsi="仿宋" w:eastAsia="仿宋" w:cs="仿宋"/>
          <w:position w:val="10"/>
          <w:sz w:val="32"/>
          <w:szCs w:val="32"/>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补贴方式：学校学生食堂就餐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发放程序：学校学生食堂早晚就餐</w:t>
      </w:r>
    </w:p>
    <w:bookmarkEnd w:id="4"/>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黑体" w:hAnsi="黑体" w:eastAsia="黑体" w:cs="黑体"/>
          <w:position w:val="20"/>
          <w:sz w:val="32"/>
          <w:szCs w:val="32"/>
        </w:rPr>
      </w:pPr>
      <w:bookmarkStart w:id="6" w:name="OLE_LINK8"/>
      <w:r>
        <w:rPr>
          <w:rFonts w:ascii="仿宋" w:hAnsi="仿宋" w:eastAsia="仿宋" w:cs="仿宋"/>
          <w:position w:val="10"/>
          <w:sz w:val="32"/>
          <w:szCs w:val="32"/>
        </w:rPr>
        <w:t>受益人群和社会效益：家庭经济困难</w:t>
      </w:r>
      <w:r>
        <w:rPr>
          <w:rFonts w:hint="eastAsia" w:ascii="仿宋" w:hAnsi="仿宋" w:eastAsia="仿宋" w:cs="仿宋"/>
          <w:position w:val="10"/>
          <w:sz w:val="32"/>
          <w:szCs w:val="32"/>
          <w:lang w:val="en-US" w:eastAsia="zh-CN"/>
        </w:rPr>
        <w:t>寄宿生</w:t>
      </w:r>
      <w:r>
        <w:rPr>
          <w:rFonts w:ascii="仿宋" w:hAnsi="仿宋" w:eastAsia="仿宋" w:cs="仿宋"/>
          <w:position w:val="10"/>
          <w:sz w:val="32"/>
          <w:szCs w:val="32"/>
        </w:rPr>
        <w:t>学生生活补助</w:t>
      </w:r>
    </w:p>
    <w:bookmarkEnd w:id="5"/>
    <w:bookmarkEnd w:id="6"/>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仿宋" w:eastAsia="仿宋" w:cs="仿宋"/>
          <w:position w:val="10"/>
          <w:sz w:val="32"/>
          <w:szCs w:val="32"/>
          <w:highlight w:val="none"/>
          <w:lang w:val="en-US" w:eastAsia="zh-CN"/>
        </w:rPr>
        <w:t>2</w:t>
      </w:r>
      <w:r>
        <w:rPr>
          <w:rFonts w:ascii="仿宋" w:hAnsi="仿宋" w:eastAsia="仿宋" w:cs="仿宋"/>
          <w:position w:val="10"/>
          <w:sz w:val="32"/>
          <w:szCs w:val="32"/>
        </w:rPr>
        <w:t>.项目名称：2023年城乡义务教育补助经费-特殊教育补助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预算安排规模：0.96万元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仿宋" w:eastAsia="仿宋" w:cs="仿宋"/>
          <w:position w:val="10"/>
          <w:sz w:val="32"/>
          <w:szCs w:val="32"/>
          <w:highlight w:val="none"/>
          <w:lang w:val="en-US" w:eastAsia="zh-CN"/>
        </w:rPr>
        <w:t>3</w:t>
      </w:r>
      <w:r>
        <w:rPr>
          <w:rFonts w:ascii="仿宋" w:hAnsi="仿宋" w:eastAsia="仿宋" w:cs="仿宋"/>
          <w:position w:val="10"/>
          <w:sz w:val="32"/>
          <w:szCs w:val="32"/>
        </w:rPr>
        <w:t>.项目名称：2023年城乡义务教育补助经费-特殊教育补助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预算安排规模：4.41万元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仿宋" w:eastAsia="仿宋" w:cs="仿宋"/>
          <w:position w:val="10"/>
          <w:sz w:val="32"/>
          <w:szCs w:val="32"/>
          <w:highlight w:val="none"/>
          <w:lang w:val="en-US" w:eastAsia="zh-CN"/>
        </w:rPr>
        <w:t>4</w:t>
      </w:r>
      <w:r>
        <w:rPr>
          <w:rFonts w:ascii="仿宋" w:hAnsi="仿宋" w:eastAsia="仿宋" w:cs="仿宋"/>
          <w:position w:val="10"/>
          <w:sz w:val="32"/>
          <w:szCs w:val="32"/>
        </w:rPr>
        <w:t>.项目名称：2023年城乡义务教育补助经费-农村学生营养改善补助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预算安排规模：212.77万元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补贴人数：2539</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bookmarkStart w:id="7" w:name="OLE_LINK9"/>
      <w:r>
        <w:rPr>
          <w:rFonts w:ascii="仿宋" w:hAnsi="仿宋" w:eastAsia="仿宋" w:cs="仿宋"/>
          <w:position w:val="10"/>
          <w:sz w:val="32"/>
          <w:szCs w:val="32"/>
        </w:rPr>
        <w:t>补贴范围：学校</w:t>
      </w:r>
      <w:r>
        <w:rPr>
          <w:rFonts w:hint="eastAsia" w:ascii="仿宋" w:hAnsi="仿宋" w:eastAsia="仿宋" w:cs="仿宋"/>
          <w:position w:val="10"/>
          <w:sz w:val="32"/>
          <w:szCs w:val="32"/>
          <w:lang w:eastAsia="zh-CN"/>
        </w:rPr>
        <w:t>全体</w:t>
      </w:r>
      <w:r>
        <w:rPr>
          <w:rFonts w:ascii="仿宋" w:hAnsi="仿宋" w:eastAsia="仿宋" w:cs="仿宋"/>
          <w:position w:val="10"/>
          <w:sz w:val="32"/>
          <w:szCs w:val="32"/>
        </w:rPr>
        <w:t>学生</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eastAsia="仿宋"/>
          <w:sz w:val="32"/>
          <w:szCs w:val="32"/>
          <w:lang w:eastAsia="zh-CN"/>
        </w:rPr>
      </w:pPr>
      <w:r>
        <w:rPr>
          <w:rFonts w:ascii="仿宋" w:hAnsi="仿宋" w:eastAsia="仿宋" w:cs="仿宋"/>
          <w:position w:val="10"/>
          <w:sz w:val="32"/>
          <w:szCs w:val="32"/>
        </w:rPr>
        <w:t>补贴方式：学生食堂就餐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发放程序：学生食堂中午就餐</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受益人群和社会效益：农村学生营养改善补助</w:t>
      </w:r>
    </w:p>
    <w:bookmarkEnd w:id="7"/>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仿宋" w:eastAsia="仿宋" w:cs="仿宋"/>
          <w:position w:val="10"/>
          <w:sz w:val="32"/>
          <w:szCs w:val="32"/>
          <w:highlight w:val="none"/>
          <w:lang w:val="en-US" w:eastAsia="zh-CN"/>
        </w:rPr>
        <w:t>5</w:t>
      </w:r>
      <w:r>
        <w:rPr>
          <w:rFonts w:ascii="仿宋" w:hAnsi="仿宋" w:eastAsia="仿宋" w:cs="仿宋"/>
          <w:position w:val="10"/>
          <w:sz w:val="32"/>
          <w:szCs w:val="32"/>
        </w:rPr>
        <w:t>.项目名称：2023年城乡义务教育补助经费-公用经费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预算安排规模：32.67万元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7.项目名称：2023年城乡义务教育补助经费-家庭经济困难学生生活补助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w:t>
      </w:r>
      <w:r>
        <w:rPr>
          <w:rFonts w:hint="eastAsia" w:ascii="仿宋" w:hAnsi="仿宋" w:eastAsia="仿宋" w:cs="仿宋"/>
          <w:position w:val="10"/>
          <w:sz w:val="32"/>
          <w:szCs w:val="32"/>
          <w:lang w:val="en-US" w:eastAsia="zh-CN"/>
        </w:rPr>
        <w:t>48.32</w:t>
      </w:r>
      <w:r>
        <w:rPr>
          <w:rFonts w:ascii="仿宋" w:hAnsi="仿宋" w:eastAsia="仿宋" w:cs="仿宋"/>
          <w:position w:val="1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资金来源：全额分配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补贴人数：556</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补贴标准：625元/人/年</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补贴范围：学校非寄宿生生活补助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补贴方式：打卡</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发放程序：打卡</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受益人群和社会效益：学校</w:t>
      </w:r>
      <w:r>
        <w:rPr>
          <w:rFonts w:hint="eastAsia" w:ascii="仿宋" w:hAnsi="仿宋" w:eastAsia="仿宋" w:cs="仿宋"/>
          <w:position w:val="10"/>
          <w:sz w:val="32"/>
          <w:szCs w:val="32"/>
          <w:lang w:val="en-US" w:eastAsia="zh-CN"/>
        </w:rPr>
        <w:t>家庭经济困难</w:t>
      </w:r>
      <w:r>
        <w:rPr>
          <w:rFonts w:ascii="仿宋" w:hAnsi="仿宋" w:eastAsia="仿宋" w:cs="仿宋"/>
          <w:position w:val="10"/>
          <w:sz w:val="32"/>
          <w:szCs w:val="32"/>
        </w:rPr>
        <w:t>非寄宿生生活补助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bookmarkStart w:id="8" w:name="OLE_LINK2"/>
      <w:r>
        <w:rPr>
          <w:rFonts w:hint="eastAsia" w:ascii="仿宋" w:hAnsi="仿宋" w:eastAsia="仿宋" w:cs="仿宋"/>
          <w:position w:val="10"/>
          <w:sz w:val="32"/>
          <w:szCs w:val="32"/>
          <w:highlight w:val="none"/>
          <w:lang w:val="en-US" w:eastAsia="zh-CN"/>
        </w:rPr>
        <w:t>6</w:t>
      </w:r>
      <w:r>
        <w:rPr>
          <w:rFonts w:ascii="仿宋" w:hAnsi="仿宋" w:eastAsia="仿宋" w:cs="仿宋"/>
          <w:position w:val="10"/>
          <w:sz w:val="32"/>
          <w:szCs w:val="32"/>
        </w:rPr>
        <w:t>.项目名称：2023年城乡义务教育补助经费-家庭经济困难学生生活补助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预算安排规模：38.65万元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补贴人数：2513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补贴方式：学校学生食堂就餐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发放程序：学校学生食堂早晚就餐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受益人群和社会效益：家庭经济困难</w:t>
      </w:r>
      <w:r>
        <w:rPr>
          <w:rFonts w:hint="eastAsia" w:ascii="仿宋" w:hAnsi="仿宋" w:eastAsia="仿宋" w:cs="仿宋"/>
          <w:position w:val="10"/>
          <w:sz w:val="32"/>
          <w:szCs w:val="32"/>
          <w:lang w:val="en-US" w:eastAsia="zh-CN"/>
        </w:rPr>
        <w:t>寄宿生</w:t>
      </w:r>
      <w:r>
        <w:rPr>
          <w:rFonts w:ascii="仿宋" w:hAnsi="仿宋" w:eastAsia="仿宋" w:cs="仿宋"/>
          <w:position w:val="10"/>
          <w:sz w:val="32"/>
          <w:szCs w:val="32"/>
        </w:rPr>
        <w:t>学生生活补助。</w:t>
      </w:r>
    </w:p>
    <w:bookmarkEnd w:id="8"/>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仿宋" w:eastAsia="仿宋" w:cs="仿宋"/>
          <w:position w:val="10"/>
          <w:sz w:val="32"/>
          <w:szCs w:val="32"/>
          <w:highlight w:val="none"/>
          <w:lang w:val="en-US" w:eastAsia="zh-CN"/>
        </w:rPr>
        <w:t>8</w:t>
      </w:r>
      <w:r>
        <w:rPr>
          <w:rFonts w:ascii="仿宋" w:hAnsi="仿宋" w:eastAsia="仿宋" w:cs="仿宋"/>
          <w:position w:val="10"/>
          <w:sz w:val="32"/>
          <w:szCs w:val="32"/>
        </w:rPr>
        <w:t>.项目名称：2023年城乡义务教育补助经费-工资性补助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预算安排规模：82.22万元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hint="eastAsia" w:ascii="仿宋" w:hAnsi="仿宋" w:eastAsia="仿宋" w:cs="仿宋"/>
          <w:position w:val="10"/>
          <w:sz w:val="32"/>
          <w:szCs w:val="32"/>
          <w:highlight w:val="none"/>
          <w:lang w:val="en-US" w:eastAsia="zh-CN"/>
        </w:rPr>
        <w:t>9</w:t>
      </w:r>
      <w:r>
        <w:rPr>
          <w:rFonts w:ascii="仿宋" w:hAnsi="仿宋" w:eastAsia="仿宋" w:cs="仿宋"/>
          <w:position w:val="10"/>
          <w:sz w:val="32"/>
          <w:szCs w:val="32"/>
        </w:rPr>
        <w:t>.项目名称：2023年城乡义务教育补助经费-公用经费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预算安排规模：154.26万元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八、关于皮山县阔什塔格镇第一中心小学2023年政府性基金预算拨款情况说明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皮山县阔什塔格镇第一中心小学2023年没有使用政府性基金预算拨款安排的支出。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九、关于皮山县阔什塔格镇第一中心小学2023年国有资本经营预算拨款情况说明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皮山县阔什塔格镇第一中心小学2023年没有使用国有资本经营预算拨款安排的支出。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十、关于皮山县阔什塔格镇第一中心小学2023年财政拨款“三公”经费预算情况说明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皮山县阔什塔格镇第一中心小学2023年财政拨款“三公”经费数为0万元，其中：因公出国（境）费0万元，公务用车购置费0万元，公务用车运行费0万元，公务接待费0万元。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因公出国（境）费增加0万元，增长0%，主要原因是我校本年度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上年均无“三公”经费。公务用车购置费增加0万元，增长0%，主要原因是我校本年度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上年均无公务用车购置。公务用车运行费增加0万元，增长0%，主要原因是我校本年度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上年均无公务用车运行费。公务接待费增加0万元，增长0%，主要原因是我校本年度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2023年，皮山县阔什塔格镇第一中心小学本级及下属0家行政单位和0家事业单位的机关运行经费财政拨款预算0万元，比上年预算增加0万元，增长0%。主要原因是我校本年度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2023年，皮山县阔什塔格镇第一中心小学政府采购预算0万元，其中：政府采购货物预算0万元，政府采购工程预算0万元，政府采购服务预算0万元。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pPr>
      <w:r>
        <w:rPr>
          <w:rFonts w:ascii="仿宋" w:hAnsi="仿宋" w:eastAsia="仿宋" w:cs="仿宋"/>
          <w:position w:val="10"/>
          <w:sz w:val="32"/>
          <w:szCs w:val="32"/>
        </w:rPr>
        <w:t>2023年度</w:t>
      </w:r>
      <w:r>
        <w:rPr>
          <w:rFonts w:hint="eastAsia" w:ascii="仿宋" w:hAnsi="仿宋" w:eastAsia="仿宋" w:cs="仿宋"/>
          <w:position w:val="10"/>
          <w:sz w:val="32"/>
          <w:szCs w:val="32"/>
          <w:lang w:eastAsia="zh-CN"/>
        </w:rPr>
        <w:t>本部门</w:t>
      </w:r>
      <w:r>
        <w:rPr>
          <w:rFonts w:ascii="仿宋" w:hAnsi="仿宋" w:eastAsia="仿宋" w:cs="仿宋"/>
          <w:position w:val="10"/>
          <w:sz w:val="32"/>
          <w:szCs w:val="32"/>
        </w:rPr>
        <w:t>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截至2022年底，皮山县阔什塔格镇第一中心小学及下属各预算单位占用使用国有资产总体情况为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0"/>
          <w:szCs w:val="30"/>
        </w:rPr>
      </w:pPr>
      <w:r>
        <w:rPr>
          <w:rFonts w:ascii="仿宋" w:hAnsi="仿宋" w:eastAsia="仿宋" w:cs="仿宋"/>
          <w:position w:val="10"/>
          <w:sz w:val="30"/>
          <w:szCs w:val="30"/>
        </w:rPr>
        <w:t>2023年，本年度预算绩效管理的财政拨款项目</w:t>
      </w:r>
      <w:r>
        <w:rPr>
          <w:rFonts w:hint="eastAsia" w:ascii="仿宋" w:hAnsi="仿宋" w:eastAsia="仿宋" w:cs="仿宋"/>
          <w:position w:val="10"/>
          <w:sz w:val="30"/>
          <w:szCs w:val="30"/>
          <w:lang w:val="en-US" w:eastAsia="zh-CN"/>
        </w:rPr>
        <w:t>9</w:t>
      </w:r>
      <w:r>
        <w:rPr>
          <w:rFonts w:ascii="仿宋" w:hAnsi="仿宋" w:eastAsia="仿宋" w:cs="仿宋"/>
          <w:position w:val="10"/>
          <w:sz w:val="30"/>
          <w:szCs w:val="30"/>
        </w:rPr>
        <w:t>个，涉及预算金额583.74万元；非财政拨款项目0个，涉及预算金额0万元。</w:t>
      </w:r>
    </w:p>
    <w:p>
      <w:pPr>
        <w:ind w:left="200" w:right="200" w:firstLine="500"/>
        <w:jc w:val="both"/>
        <w:rPr>
          <w:rFonts w:ascii="仿宋" w:hAnsi="仿宋" w:eastAsia="仿宋" w:cs="仿宋"/>
          <w:position w:val="10"/>
          <w:sz w:val="34"/>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20"/>
        <w:gridCol w:w="717"/>
        <w:gridCol w:w="1852"/>
        <w:gridCol w:w="888"/>
        <w:gridCol w:w="1185"/>
        <w:gridCol w:w="776"/>
        <w:gridCol w:w="820"/>
        <w:gridCol w:w="972"/>
        <w:gridCol w:w="54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3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2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5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1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82.22</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82.22</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1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3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restart"/>
            <w:tcBorders>
              <w:top w:val="single" w:color="auto" w:sz="0" w:space="0"/>
              <w:left w:val="single" w:color="auto" w:sz="0" w:space="0"/>
              <w:right w:val="single" w:color="auto" w:sz="0" w:space="0"/>
            </w:tcBorders>
            <w:vAlign w:val="center"/>
          </w:tcPr>
          <w:p>
            <w:pPr>
              <w:ind w:left="30"/>
              <w:jc w:val="left"/>
            </w:pPr>
          </w:p>
        </w:tc>
        <w:tc>
          <w:tcPr>
            <w:tcW w:w="7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经费使用合规率</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资金支付及时率</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义务教育保障经费资金总额</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822204</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5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8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8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45"/>
        <w:gridCol w:w="748"/>
        <w:gridCol w:w="1732"/>
        <w:gridCol w:w="880"/>
        <w:gridCol w:w="1109"/>
        <w:gridCol w:w="841"/>
        <w:gridCol w:w="845"/>
        <w:gridCol w:w="1012"/>
        <w:gridCol w:w="56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8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2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6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7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154.26</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154.26</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7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8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2539</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1542607</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0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3"/>
        <w:gridCol w:w="758"/>
        <w:gridCol w:w="1759"/>
        <w:gridCol w:w="836"/>
        <w:gridCol w:w="1123"/>
        <w:gridCol w:w="797"/>
        <w:gridCol w:w="854"/>
        <w:gridCol w:w="1026"/>
        <w:gridCol w:w="570"/>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6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32.67</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32.67</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2513</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326671</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9"/>
        <w:gridCol w:w="690"/>
        <w:gridCol w:w="1938"/>
        <w:gridCol w:w="931"/>
        <w:gridCol w:w="1240"/>
        <w:gridCol w:w="708"/>
        <w:gridCol w:w="799"/>
        <w:gridCol w:w="938"/>
        <w:gridCol w:w="531"/>
        <w:gridCol w:w="13"/>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4"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4"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8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0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5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9.48</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9.48</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8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2513</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义务教育保障经费资金总额</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94802</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9"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3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92"/>
        <w:gridCol w:w="681"/>
        <w:gridCol w:w="1931"/>
        <w:gridCol w:w="932"/>
        <w:gridCol w:w="1238"/>
        <w:gridCol w:w="758"/>
        <w:gridCol w:w="792"/>
        <w:gridCol w:w="926"/>
        <w:gridCol w:w="52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7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10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7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0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w:t>
            </w:r>
            <w:bookmarkStart w:id="9" w:name="OLE_LINK3"/>
            <w:r>
              <w:rPr>
                <w:rFonts w:ascii="仿宋" w:hAnsi="仿宋" w:eastAsia="仿宋" w:cs="仿宋"/>
                <w:position w:val="8"/>
                <w:sz w:val="20"/>
              </w:rPr>
              <w:t>家庭经济困难学生生活补助   和地财教</w:t>
            </w:r>
            <w:r>
              <w:rPr>
                <w:rFonts w:hint="eastAsia" w:ascii="仿宋" w:hAnsi="仿宋" w:eastAsia="仿宋" w:cs="仿宋"/>
                <w:position w:val="8"/>
                <w:sz w:val="20"/>
                <w:lang w:eastAsia="zh-CN"/>
              </w:rPr>
              <w:t>〔2022〕75号</w:t>
            </w:r>
            <w:bookmarkEnd w:id="9"/>
          </w:p>
        </w:tc>
        <w:tc>
          <w:tcPr>
            <w:tcW w:w="15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5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7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38.65</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38.65</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5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7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0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bookmarkStart w:id="10" w:name="OLE_LINK4" w:colFirst="2" w:colLast="7"/>
            <w:r>
              <w:rPr>
                <w:rFonts w:ascii="仿宋" w:hAnsi="仿宋" w:eastAsia="仿宋" w:cs="仿宋"/>
                <w:position w:val="8"/>
                <w:sz w:val="20"/>
              </w:rPr>
              <w:t>产出指标</w:t>
            </w: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2513</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义务教育保障经费资金总额</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386500</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bookmarkEnd w:id="10"/>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8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7"/>
        <w:gridCol w:w="662"/>
        <w:gridCol w:w="1912"/>
        <w:gridCol w:w="993"/>
        <w:gridCol w:w="1230"/>
        <w:gridCol w:w="806"/>
        <w:gridCol w:w="777"/>
        <w:gridCol w:w="903"/>
        <w:gridCol w:w="51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137"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13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2023年城乡义务教育补助经费-农村学生营养改善补助（和地财教</w:t>
            </w:r>
            <w:r>
              <w:rPr>
                <w:rFonts w:hint="eastAsia" w:ascii="仿宋" w:hAnsi="仿宋" w:eastAsia="仿宋" w:cs="仿宋"/>
                <w:position w:val="8"/>
                <w:sz w:val="20"/>
                <w:lang w:eastAsia="zh-CN"/>
              </w:rPr>
              <w:t>〔2022〕70号</w:t>
            </w:r>
            <w:r>
              <w:rPr>
                <w:rFonts w:ascii="仿宋" w:hAnsi="仿宋" w:eastAsia="仿宋" w:cs="仿宋"/>
                <w:position w:val="8"/>
                <w:sz w:val="20"/>
              </w:rPr>
              <w:t>）   
</w:t>
            </w:r>
          </w:p>
        </w:tc>
        <w:tc>
          <w:tcPr>
            <w:tcW w:w="15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212.77</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212.77</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37"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2539</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义务教育保障经费资金总额</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2127690</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9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3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0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48"/>
        <w:gridCol w:w="752"/>
        <w:gridCol w:w="1849"/>
        <w:gridCol w:w="773"/>
        <w:gridCol w:w="1177"/>
        <w:gridCol w:w="745"/>
        <w:gridCol w:w="849"/>
        <w:gridCol w:w="1017"/>
        <w:gridCol w:w="56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7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9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48.32</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48.32</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7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bookmarkStart w:id="11" w:name="OLE_LINK5" w:colFirst="2" w:colLast="6"/>
            <w:r>
              <w:rPr>
                <w:rFonts w:ascii="仿宋" w:hAnsi="仿宋" w:eastAsia="仿宋" w:cs="仿宋"/>
                <w:position w:val="8"/>
                <w:sz w:val="20"/>
              </w:rPr>
              <w:t>产出指标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773</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经费使用合规率</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资金支付及时率</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义务教育保障经费资金总额</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rPr>
                <w:rFonts w:hint="default" w:eastAsiaTheme="minorEastAsia"/>
                <w:lang w:val="en-US" w:eastAsia="zh-CN"/>
              </w:rPr>
            </w:pPr>
            <w:r>
              <w:rPr>
                <w:rFonts w:hint="eastAsia" w:ascii="仿宋" w:hAnsi="仿宋" w:eastAsia="仿宋" w:cs="仿宋"/>
                <w:position w:val="8"/>
                <w:sz w:val="20"/>
                <w:lang w:val="en-US" w:eastAsia="zh-CN"/>
              </w:rPr>
              <w:t>483172</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bookmarkEnd w:id="11"/>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48"/>
        <w:gridCol w:w="752"/>
        <w:gridCol w:w="1849"/>
        <w:gridCol w:w="773"/>
        <w:gridCol w:w="1177"/>
        <w:gridCol w:w="745"/>
        <w:gridCol w:w="849"/>
        <w:gridCol w:w="1017"/>
        <w:gridCol w:w="56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7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9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w:t>
            </w:r>
            <w:r>
              <w:rPr>
                <w:rFonts w:hint="eastAsia" w:ascii="仿宋" w:hAnsi="仿宋" w:eastAsia="仿宋" w:cs="仿宋"/>
                <w:position w:val="8"/>
                <w:sz w:val="20"/>
                <w:lang w:val="en-US" w:eastAsia="zh-CN"/>
              </w:rPr>
              <w:t>卜</w:t>
            </w:r>
            <w:r>
              <w:rPr>
                <w:rFonts w:ascii="仿宋" w:hAnsi="仿宋" w:eastAsia="仿宋" w:cs="仿宋"/>
                <w:position w:val="8"/>
                <w:sz w:val="20"/>
              </w:rPr>
              <w:t>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0.96</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0.96</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7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经费使用合规率</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资金支付及时率</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义务教育保障经费资金总额</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9621</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7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7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6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24"/>
        <w:gridCol w:w="722"/>
        <w:gridCol w:w="1893"/>
        <w:gridCol w:w="848"/>
        <w:gridCol w:w="1208"/>
        <w:gridCol w:w="728"/>
        <w:gridCol w:w="825"/>
        <w:gridCol w:w="979"/>
        <w:gridCol w:w="549"/>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3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皮山县阔什塔格镇第一中心小学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4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2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阿不力米提·图尔迪</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4.41</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4.41</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2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3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义务教育保障经费人数</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2539</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经费使用合规率</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资金支付及时率</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义务教育保障经费资金总额</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44084</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提升义务教育学生生活质量</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改善义务教育学生生活环境</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学生家长满意度</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2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4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sectPr>
          <w:cols w:space="720" w:num="1"/>
        </w:sectPr>
      </w:pPr>
      <w:r>
        <w:br w:type="textWrapping"/>
      </w:r>
    </w:p>
    <w:p>
      <w:pPr>
        <w:ind w:left="200" w:right="200" w:firstLine="500"/>
        <w:jc w:val="center"/>
        <w:rPr>
          <w:sz w:val="32"/>
          <w:szCs w:val="32"/>
        </w:rPr>
      </w:pPr>
      <w:r>
        <w:rPr>
          <w:rFonts w:ascii="黑体" w:hAnsi="黑体" w:eastAsia="黑体" w:cs="黑体"/>
          <w:position w:val="30"/>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皮山县阔什塔格镇第一中心小学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D9F7C"/>
    <w:multiLevelType w:val="singleLevel"/>
    <w:tmpl w:val="EE9D9F7C"/>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3257B"/>
    <w:rsid w:val="0ECD76D9"/>
    <w:rsid w:val="164D74CF"/>
    <w:rsid w:val="1CBF58CD"/>
    <w:rsid w:val="1F47564B"/>
    <w:rsid w:val="219914E7"/>
    <w:rsid w:val="21EC0414"/>
    <w:rsid w:val="26C25FF0"/>
    <w:rsid w:val="27F10649"/>
    <w:rsid w:val="2A3339DD"/>
    <w:rsid w:val="32495DB9"/>
    <w:rsid w:val="3447122F"/>
    <w:rsid w:val="348175B8"/>
    <w:rsid w:val="385B709E"/>
    <w:rsid w:val="44577E3F"/>
    <w:rsid w:val="46B973BA"/>
    <w:rsid w:val="47997F94"/>
    <w:rsid w:val="4F45592A"/>
    <w:rsid w:val="4F5A7059"/>
    <w:rsid w:val="569C0B56"/>
    <w:rsid w:val="60FF240D"/>
    <w:rsid w:val="69A56656"/>
    <w:rsid w:val="6AFB5B7F"/>
    <w:rsid w:val="6B0440CF"/>
    <w:rsid w:val="6D152AEC"/>
    <w:rsid w:val="727C3287"/>
    <w:rsid w:val="747F152E"/>
    <w:rsid w:val="7A027FAF"/>
    <w:rsid w:val="7CBB4C97"/>
    <w:rsid w:val="7E0F58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3364</Words>
  <Characters>4370</Characters>
  <TotalTime>1</TotalTime>
  <ScaleCrop>false</ScaleCrop>
  <LinksUpToDate>false</LinksUpToDate>
  <CharactersWithSpaces>4825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2023-04-27T03:17:00Z</dcterms:created>
  <dc:creator>Apache POI</dc:creator>
  <cp:lastModifiedBy>Administrator</cp:lastModifiedBy>
  <dcterms:modified xsi:type="dcterms:W3CDTF">2025-07-24T05:00:09Z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883600FBC2724E3188F12BDDDDC7C6B6_13</vt:lpwstr>
  </property>
</Properties>
</file>