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t>皮山县皮亚勒玛乡中心幼儿园</w:t>
      </w:r>
    </w:p>
    <w:p>
      <w:pPr>
        <w:spacing w:before="150"/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t>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</w:t>
      </w:r>
    </w:p>
    <w:p>
      <w:r>
        <w:br w:type="page"/>
      </w:r>
    </w:p>
    <w:p>
      <w:pPr>
        <w:jc w:val="center"/>
      </w:pPr>
      <w:r>
        <w:rPr>
          <w:rFonts w:ascii="黑体" w:hAnsi="黑体" w:eastAsia="黑体" w:cs="黑体"/>
          <w:position w:val="30"/>
          <w:sz w:val="42"/>
        </w:rPr>
        <w:t>目   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 xml:space="preserve">第一部分 </w:t>
      </w:r>
      <w:r>
        <w:rPr>
          <w:rFonts w:hint="eastAsia" w:ascii="黑体" w:hAnsi="黑体" w:eastAsia="黑体" w:cs="黑体"/>
          <w:position w:val="15"/>
          <w:sz w:val="32"/>
          <w:szCs w:val="32"/>
          <w:lang w:val="en-US" w:eastAsia="zh-CN"/>
        </w:rPr>
        <w:t>2023年部门</w:t>
      </w:r>
      <w:r>
        <w:rPr>
          <w:rFonts w:ascii="黑体" w:hAnsi="黑体" w:eastAsia="黑体" w:cs="黑体"/>
          <w:position w:val="15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第二部分 2023年</w:t>
      </w:r>
      <w:r>
        <w:rPr>
          <w:rFonts w:hint="eastAsia" w:ascii="黑体" w:hAnsi="黑体" w:eastAsia="黑体" w:cs="黑体"/>
          <w:position w:val="15"/>
          <w:sz w:val="32"/>
          <w:szCs w:val="32"/>
          <w:lang w:eastAsia="zh-CN"/>
        </w:rPr>
        <w:t>部门预算公开</w:t>
      </w:r>
      <w:r>
        <w:rPr>
          <w:rFonts w:ascii="黑体" w:hAnsi="黑体" w:eastAsia="黑体" w:cs="黑体"/>
          <w:position w:val="15"/>
          <w:sz w:val="32"/>
          <w:szCs w:val="32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一、单位收支总体情况表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二、单位收入总体情况表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三、单位支出总体情况表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第三部分 2023年皮亚勒玛乡中心幼儿园预算情况说明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一、关于皮山县皮亚勒玛乡中心幼儿园2023年收支预算情况的总体说明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二、关于皮山县皮亚勒玛乡中心幼儿园2023年收入预算情况说明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三、关于皮山县皮亚勒玛乡中心幼儿园2023年支出预算情况说明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四、关于皮山县皮亚勒玛乡中心幼儿园2023年财政拨款收支预算情况的总体说明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五、关于皮山县皮亚勒玛乡中心幼儿园2023年一般公共预算当年拨款情况说明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六、关于皮山县皮亚勒玛乡中心幼儿园2023年一般公共预算基本支出情况说明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七、关于皮山县皮亚勒玛乡中心幼儿园2023年一般公共预算项目支出情况说明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八、关于皮山县皮亚勒玛乡中心幼儿园2023年政府性基金预算拨款情况说明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九、关于皮山县皮亚勒玛乡中心幼儿园2023年国有资本经营预算拨款情况说明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十、关于皮山县皮亚勒玛乡中心幼儿园2023年财政拨款“三公”经费预算情况说明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第四部分 名词解释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 xml:space="preserve">第一部分 </w:t>
      </w:r>
      <w:r>
        <w:rPr>
          <w:rFonts w:hint="eastAsia" w:ascii="黑体" w:hAnsi="黑体" w:eastAsia="黑体" w:cs="黑体"/>
          <w:position w:val="30"/>
          <w:sz w:val="42"/>
          <w:lang w:val="en-US" w:eastAsia="zh-CN"/>
        </w:rPr>
        <w:t>2023年部门</w:t>
      </w:r>
      <w:r>
        <w:rPr>
          <w:rFonts w:ascii="黑体" w:hAnsi="黑体" w:eastAsia="黑体" w:cs="黑体"/>
          <w:position w:val="30"/>
          <w:sz w:val="4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幼儿园的主要职责是贯彻国家的教育方针，按照保育与教育相结合的原则、遵循幼儿身心发展特点和规律，实施德、智、体、美等方面全面发展的教育，促进幼儿园身心和谐发展。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皮山县皮亚勒玛乡中心幼儿园无下属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预算部门</w:t>
      </w:r>
      <w:r>
        <w:rPr>
          <w:rFonts w:ascii="仿宋" w:hAnsi="仿宋" w:eastAsia="仿宋" w:cs="仿宋"/>
          <w:position w:val="10"/>
          <w:sz w:val="32"/>
          <w:szCs w:val="32"/>
        </w:rPr>
        <w:t>，下设4个科室，分别是：教务室，总务室，德语室，教研室。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皮山县皮亚勒玛乡中心幼儿园单位编制数6，实有人数34人，其中：在职34人，增加0人；退休0人，增加0人；离休0人，增加0人。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第二部分 2023年</w:t>
      </w:r>
      <w:r>
        <w:rPr>
          <w:rFonts w:hint="eastAsia" w:ascii="黑体" w:hAnsi="黑体" w:eastAsia="黑体" w:cs="黑体"/>
          <w:position w:val="30"/>
          <w:sz w:val="42"/>
          <w:lang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预算公开表</w:t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805"/>
        <w:gridCol w:w="748"/>
        <w:gridCol w:w="3099"/>
        <w:gridCol w:w="74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：皮山县皮亚勒玛乡中心幼儿园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   入</w:t>
            </w:r>
          </w:p>
        </w:tc>
        <w:tc>
          <w:tcPr>
            <w:tcW w:w="384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   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目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96.3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743.25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5.单位资金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附属单位上缴收入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事业单位经营收入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109.92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109.92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109.92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单位资金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743.25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743.25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64"/>
        <w:gridCol w:w="255"/>
        <w:gridCol w:w="255"/>
        <w:gridCol w:w="454"/>
        <w:gridCol w:w="535"/>
        <w:gridCol w:w="753"/>
        <w:gridCol w:w="628"/>
        <w:gridCol w:w="774"/>
        <w:gridCol w:w="423"/>
        <w:gridCol w:w="641"/>
        <w:gridCol w:w="454"/>
        <w:gridCol w:w="735"/>
        <w:gridCol w:w="685"/>
        <w:gridCol w:w="330"/>
        <w:gridCol w:w="628"/>
        <w:gridCol w:w="48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956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：皮山县皮亚勒玛乡中心幼儿园</w:t>
            </w:r>
          </w:p>
        </w:tc>
        <w:tc>
          <w:tcPr>
            <w:tcW w:w="144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7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45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53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  计</w:t>
            </w:r>
          </w:p>
        </w:tc>
        <w:tc>
          <w:tcPr>
            <w:tcW w:w="4408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68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33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单位资金</w:t>
            </w:r>
          </w:p>
        </w:tc>
        <w:tc>
          <w:tcPr>
            <w:tcW w:w="62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48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454" w:type="dxa"/>
            <w:vMerge w:val="continue"/>
          </w:tcPr>
          <w:p/>
        </w:tc>
        <w:tc>
          <w:tcPr>
            <w:tcW w:w="535" w:type="dxa"/>
            <w:vMerge w:val="continue"/>
          </w:tcPr>
          <w:p/>
        </w:tc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6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7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4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6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4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7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685" w:type="dxa"/>
            <w:vMerge w:val="continue"/>
          </w:tcPr>
          <w:p/>
        </w:tc>
        <w:tc>
          <w:tcPr>
            <w:tcW w:w="330" w:type="dxa"/>
            <w:vMerge w:val="continue"/>
          </w:tcPr>
          <w:p/>
        </w:tc>
        <w:tc>
          <w:tcPr>
            <w:tcW w:w="628" w:type="dxa"/>
            <w:vMerge w:val="continue"/>
          </w:tcPr>
          <w:p/>
        </w:tc>
        <w:tc>
          <w:tcPr>
            <w:tcW w:w="486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743.25</w:t>
            </w:r>
          </w:p>
        </w:tc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6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7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96.3</w:t>
            </w:r>
          </w:p>
        </w:tc>
        <w:tc>
          <w:tcPr>
            <w:tcW w:w="4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6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4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6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6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109.92</w:t>
            </w:r>
          </w:p>
        </w:tc>
        <w:tc>
          <w:tcPr>
            <w:tcW w:w="4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743.25</w:t>
            </w:r>
          </w:p>
        </w:tc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6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7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96.3</w:t>
            </w:r>
          </w:p>
        </w:tc>
        <w:tc>
          <w:tcPr>
            <w:tcW w:w="4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6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4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6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6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109.92</w:t>
            </w:r>
          </w:p>
        </w:tc>
        <w:tc>
          <w:tcPr>
            <w:tcW w:w="4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4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学前教育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743.25</w:t>
            </w:r>
          </w:p>
        </w:tc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6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7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96.3</w:t>
            </w:r>
          </w:p>
        </w:tc>
        <w:tc>
          <w:tcPr>
            <w:tcW w:w="4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6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4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6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6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109.92</w:t>
            </w:r>
          </w:p>
        </w:tc>
        <w:tc>
          <w:tcPr>
            <w:tcW w:w="4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743.25</w:t>
            </w:r>
          </w:p>
        </w:tc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6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7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96.3</w:t>
            </w:r>
          </w:p>
        </w:tc>
        <w:tc>
          <w:tcPr>
            <w:tcW w:w="4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6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4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7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6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3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6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109.92</w:t>
            </w:r>
          </w:p>
        </w:tc>
        <w:tc>
          <w:tcPr>
            <w:tcW w:w="4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021"/>
        <w:gridCol w:w="717"/>
        <w:gridCol w:w="717"/>
        <w:gridCol w:w="2849"/>
        <w:gridCol w:w="730"/>
        <w:gridCol w:w="1183"/>
        <w:gridCol w:w="118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0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：皮山县皮亚勒玛乡中心幼儿园</w:t>
            </w:r>
          </w:p>
        </w:tc>
        <w:tc>
          <w:tcPr>
            <w:tcW w:w="30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04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309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45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284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73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18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18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7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7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2849" w:type="dxa"/>
            <w:vMerge w:val="continue"/>
          </w:tcPr>
          <w:p/>
        </w:tc>
        <w:tc>
          <w:tcPr>
            <w:tcW w:w="730" w:type="dxa"/>
            <w:vMerge w:val="continue"/>
          </w:tcPr>
          <w:p/>
        </w:tc>
        <w:tc>
          <w:tcPr>
            <w:tcW w:w="1183" w:type="dxa"/>
            <w:vMerge w:val="continue"/>
          </w:tcPr>
          <w:p/>
        </w:tc>
        <w:tc>
          <w:tcPr>
            <w:tcW w:w="1183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7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743.25</w:t>
            </w:r>
          </w:p>
        </w:tc>
        <w:tc>
          <w:tcPr>
            <w:tcW w:w="11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11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206.22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7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7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743.25</w:t>
            </w:r>
          </w:p>
        </w:tc>
        <w:tc>
          <w:tcPr>
            <w:tcW w:w="11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11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206.22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7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7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学前教育</w:t>
            </w:r>
          </w:p>
        </w:tc>
        <w:tc>
          <w:tcPr>
            <w:tcW w:w="7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743.25</w:t>
            </w:r>
          </w:p>
        </w:tc>
        <w:tc>
          <w:tcPr>
            <w:tcW w:w="11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11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206.22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2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7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743.25</w:t>
            </w:r>
          </w:p>
        </w:tc>
        <w:tc>
          <w:tcPr>
            <w:tcW w:w="11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11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206.22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52"/>
        <w:gridCol w:w="836"/>
        <w:gridCol w:w="2032"/>
        <w:gridCol w:w="836"/>
        <w:gridCol w:w="962"/>
        <w:gridCol w:w="979"/>
        <w:gridCol w:w="110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5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：皮山县皮亚勒玛乡中心幼儿园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48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5912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  目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 能 分 类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一般公共预算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政府性基金预算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国有资本经营预算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20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8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96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97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10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985"/>
        <w:gridCol w:w="692"/>
        <w:gridCol w:w="692"/>
        <w:gridCol w:w="2747"/>
        <w:gridCol w:w="1004"/>
        <w:gridCol w:w="1140"/>
        <w:gridCol w:w="114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11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：皮山县皮亚勒玛乡中心幼儿园</w:t>
            </w:r>
          </w:p>
        </w:tc>
        <w:tc>
          <w:tcPr>
            <w:tcW w:w="328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116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328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36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274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00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14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14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2747" w:type="dxa"/>
            <w:vMerge w:val="continue"/>
          </w:tcPr>
          <w:p/>
        </w:tc>
        <w:tc>
          <w:tcPr>
            <w:tcW w:w="1004" w:type="dxa"/>
            <w:vMerge w:val="continue"/>
          </w:tcPr>
          <w:p/>
        </w:tc>
        <w:tc>
          <w:tcPr>
            <w:tcW w:w="1140" w:type="dxa"/>
            <w:vMerge w:val="continue"/>
          </w:tcPr>
          <w:p/>
        </w:tc>
        <w:tc>
          <w:tcPr>
            <w:tcW w:w="114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10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10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学前教育</w:t>
            </w:r>
          </w:p>
        </w:tc>
        <w:tc>
          <w:tcPr>
            <w:tcW w:w="10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00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633.33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96.3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157"/>
        <w:gridCol w:w="812"/>
        <w:gridCol w:w="3413"/>
        <w:gridCol w:w="1006"/>
        <w:gridCol w:w="1006"/>
        <w:gridCol w:w="100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8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：皮山县皮亚勒玛乡中心幼儿园</w:t>
            </w:r>
          </w:p>
        </w:tc>
        <w:tc>
          <w:tcPr>
            <w:tcW w:w="301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8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301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96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341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10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0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10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3413" w:type="dxa"/>
            <w:vMerge w:val="continue"/>
          </w:tcPr>
          <w:p/>
        </w:tc>
        <w:tc>
          <w:tcPr>
            <w:tcW w:w="1006" w:type="dxa"/>
            <w:vMerge w:val="continue"/>
          </w:tcPr>
          <w:p/>
        </w:tc>
        <w:tc>
          <w:tcPr>
            <w:tcW w:w="1006" w:type="dxa"/>
            <w:vMerge w:val="continue"/>
          </w:tcPr>
          <w:p/>
        </w:tc>
        <w:tc>
          <w:tcPr>
            <w:tcW w:w="1006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110.13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110.13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150.94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150.94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41.27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41.27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87.85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87.85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54.29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54.29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27.14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27.14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22.06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22.06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2.63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2.63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40.72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40.72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537.03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37"/>
        <w:gridCol w:w="237"/>
        <w:gridCol w:w="237"/>
        <w:gridCol w:w="324"/>
        <w:gridCol w:w="1793"/>
        <w:gridCol w:w="554"/>
        <w:gridCol w:w="383"/>
        <w:gridCol w:w="583"/>
        <w:gridCol w:w="574"/>
        <w:gridCol w:w="472"/>
        <w:gridCol w:w="701"/>
        <w:gridCol w:w="354"/>
        <w:gridCol w:w="701"/>
        <w:gridCol w:w="354"/>
        <w:gridCol w:w="472"/>
        <w:gridCol w:w="32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250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：皮山县皮亚勒玛乡中心幼儿园</w:t>
            </w:r>
          </w:p>
        </w:tc>
        <w:tc>
          <w:tcPr>
            <w:tcW w:w="115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1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32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179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55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38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58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57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47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70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35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70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35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47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32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324" w:type="dxa"/>
            <w:vMerge w:val="continue"/>
          </w:tcPr>
          <w:p/>
        </w:tc>
        <w:tc>
          <w:tcPr>
            <w:tcW w:w="1793" w:type="dxa"/>
            <w:vMerge w:val="continue"/>
          </w:tcPr>
          <w:p/>
        </w:tc>
        <w:tc>
          <w:tcPr>
            <w:tcW w:w="554" w:type="dxa"/>
            <w:vMerge w:val="continue"/>
          </w:tcPr>
          <w:p/>
        </w:tc>
        <w:tc>
          <w:tcPr>
            <w:tcW w:w="383" w:type="dxa"/>
            <w:vMerge w:val="continue"/>
          </w:tcPr>
          <w:p/>
        </w:tc>
        <w:tc>
          <w:tcPr>
            <w:tcW w:w="583" w:type="dxa"/>
            <w:vMerge w:val="continue"/>
          </w:tcPr>
          <w:p/>
        </w:tc>
        <w:tc>
          <w:tcPr>
            <w:tcW w:w="574" w:type="dxa"/>
            <w:vMerge w:val="continue"/>
          </w:tcPr>
          <w:p/>
        </w:tc>
        <w:tc>
          <w:tcPr>
            <w:tcW w:w="472" w:type="dxa"/>
            <w:vMerge w:val="continue"/>
          </w:tcPr>
          <w:p/>
        </w:tc>
        <w:tc>
          <w:tcPr>
            <w:tcW w:w="701" w:type="dxa"/>
            <w:vMerge w:val="continue"/>
          </w:tcPr>
          <w:p/>
        </w:tc>
        <w:tc>
          <w:tcPr>
            <w:tcW w:w="354" w:type="dxa"/>
            <w:vMerge w:val="continue"/>
          </w:tcPr>
          <w:p/>
        </w:tc>
        <w:tc>
          <w:tcPr>
            <w:tcW w:w="701" w:type="dxa"/>
            <w:vMerge w:val="continue"/>
          </w:tcPr>
          <w:p/>
        </w:tc>
        <w:tc>
          <w:tcPr>
            <w:tcW w:w="354" w:type="dxa"/>
            <w:vMerge w:val="continue"/>
          </w:tcPr>
          <w:p/>
        </w:tc>
        <w:tc>
          <w:tcPr>
            <w:tcW w:w="472" w:type="dxa"/>
            <w:vMerge w:val="continue"/>
          </w:tcPr>
          <w:p/>
        </w:tc>
        <w:tc>
          <w:tcPr>
            <w:tcW w:w="324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教育支出</w:t>
            </w:r>
          </w:p>
        </w:tc>
        <w:tc>
          <w:tcPr>
            <w:tcW w:w="17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96.3</w:t>
            </w:r>
          </w:p>
        </w:tc>
        <w:tc>
          <w:tcPr>
            <w:tcW w:w="3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44.00</w:t>
            </w:r>
          </w:p>
        </w:tc>
        <w:tc>
          <w:tcPr>
            <w:tcW w:w="5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52.3</w:t>
            </w:r>
          </w:p>
        </w:tc>
        <w:tc>
          <w:tcPr>
            <w:tcW w:w="4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普通教育</w:t>
            </w:r>
          </w:p>
        </w:tc>
        <w:tc>
          <w:tcPr>
            <w:tcW w:w="17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96.3</w:t>
            </w:r>
          </w:p>
        </w:tc>
        <w:tc>
          <w:tcPr>
            <w:tcW w:w="3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44.00</w:t>
            </w:r>
          </w:p>
        </w:tc>
        <w:tc>
          <w:tcPr>
            <w:tcW w:w="5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52.3</w:t>
            </w:r>
          </w:p>
        </w:tc>
        <w:tc>
          <w:tcPr>
            <w:tcW w:w="4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学前教育</w:t>
            </w:r>
          </w:p>
        </w:tc>
        <w:tc>
          <w:tcPr>
            <w:tcW w:w="17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2023年新疆西藏等地区教育特殊补助资金-伙食费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〔2022〕83号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52.3</w:t>
            </w:r>
          </w:p>
        </w:tc>
        <w:tc>
          <w:tcPr>
            <w:tcW w:w="3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52.3</w:t>
            </w:r>
          </w:p>
        </w:tc>
        <w:tc>
          <w:tcPr>
            <w:tcW w:w="4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学前教育</w:t>
            </w:r>
          </w:p>
        </w:tc>
        <w:tc>
          <w:tcPr>
            <w:tcW w:w="17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2023年新疆西藏等地区教育特殊补助资金-保教费，取暖费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〔2022〕83号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44.00</w:t>
            </w:r>
          </w:p>
        </w:tc>
        <w:tc>
          <w:tcPr>
            <w:tcW w:w="3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44.00</w:t>
            </w:r>
          </w:p>
        </w:tc>
        <w:tc>
          <w:tcPr>
            <w:tcW w:w="5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7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96.3</w:t>
            </w:r>
          </w:p>
        </w:tc>
        <w:tc>
          <w:tcPr>
            <w:tcW w:w="3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44.00</w:t>
            </w:r>
          </w:p>
        </w:tc>
        <w:tc>
          <w:tcPr>
            <w:tcW w:w="5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52.3</w:t>
            </w:r>
          </w:p>
        </w:tc>
        <w:tc>
          <w:tcPr>
            <w:tcW w:w="4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0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32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791"/>
        <w:gridCol w:w="791"/>
        <w:gridCol w:w="790"/>
        <w:gridCol w:w="3107"/>
        <w:gridCol w:w="900"/>
        <w:gridCol w:w="1010"/>
        <w:gridCol w:w="1011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479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：皮山县皮亚勒玛乡中心幼儿园</w:t>
            </w:r>
          </w:p>
        </w:tc>
        <w:tc>
          <w:tcPr>
            <w:tcW w:w="292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479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921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37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310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90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01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01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7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7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3107" w:type="dxa"/>
            <w:vMerge w:val="continue"/>
          </w:tcPr>
          <w:p/>
        </w:tc>
        <w:tc>
          <w:tcPr>
            <w:tcW w:w="900" w:type="dxa"/>
            <w:vMerge w:val="continue"/>
          </w:tcPr>
          <w:p/>
        </w:tc>
        <w:tc>
          <w:tcPr>
            <w:tcW w:w="1010" w:type="dxa"/>
            <w:vMerge w:val="continue"/>
          </w:tcPr>
          <w:p/>
        </w:tc>
        <w:tc>
          <w:tcPr>
            <w:tcW w:w="1011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9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9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1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9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0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0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1" w:type="dxa"/>
          </w:tcPr>
          <w:p/>
        </w:tc>
        <w:tc>
          <w:tcPr>
            <w:tcW w:w="791" w:type="dxa"/>
          </w:tcPr>
          <w:p/>
        </w:tc>
        <w:tc>
          <w:tcPr>
            <w:tcW w:w="790" w:type="dxa"/>
          </w:tcPr>
          <w:p/>
        </w:tc>
        <w:tc>
          <w:tcPr>
            <w:tcW w:w="3107" w:type="dxa"/>
          </w:tcPr>
          <w:p/>
        </w:tc>
        <w:tc>
          <w:tcPr>
            <w:tcW w:w="900" w:type="dxa"/>
          </w:tcPr>
          <w:p/>
        </w:tc>
        <w:tc>
          <w:tcPr>
            <w:tcW w:w="1010" w:type="dxa"/>
          </w:tcPr>
          <w:p/>
        </w:tc>
        <w:tc>
          <w:tcPr>
            <w:tcW w:w="1011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1" w:type="dxa"/>
          </w:tcPr>
          <w:p/>
        </w:tc>
        <w:tc>
          <w:tcPr>
            <w:tcW w:w="791" w:type="dxa"/>
          </w:tcPr>
          <w:p/>
        </w:tc>
        <w:tc>
          <w:tcPr>
            <w:tcW w:w="790" w:type="dxa"/>
          </w:tcPr>
          <w:p/>
        </w:tc>
        <w:tc>
          <w:tcPr>
            <w:tcW w:w="3107" w:type="dxa"/>
          </w:tcPr>
          <w:p/>
        </w:tc>
        <w:tc>
          <w:tcPr>
            <w:tcW w:w="900" w:type="dxa"/>
          </w:tcPr>
          <w:p/>
        </w:tc>
        <w:tc>
          <w:tcPr>
            <w:tcW w:w="1010" w:type="dxa"/>
          </w:tcPr>
          <w:p/>
        </w:tc>
        <w:tc>
          <w:tcPr>
            <w:tcW w:w="1011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1" w:type="dxa"/>
          </w:tcPr>
          <w:p/>
        </w:tc>
        <w:tc>
          <w:tcPr>
            <w:tcW w:w="791" w:type="dxa"/>
          </w:tcPr>
          <w:p/>
        </w:tc>
        <w:tc>
          <w:tcPr>
            <w:tcW w:w="790" w:type="dxa"/>
          </w:tcPr>
          <w:p/>
        </w:tc>
        <w:tc>
          <w:tcPr>
            <w:tcW w:w="3107" w:type="dxa"/>
          </w:tcPr>
          <w:p/>
        </w:tc>
        <w:tc>
          <w:tcPr>
            <w:tcW w:w="900" w:type="dxa"/>
          </w:tcPr>
          <w:p/>
        </w:tc>
        <w:tc>
          <w:tcPr>
            <w:tcW w:w="1010" w:type="dxa"/>
          </w:tcPr>
          <w:p/>
        </w:tc>
        <w:tc>
          <w:tcPr>
            <w:tcW w:w="1011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1" w:type="dxa"/>
          </w:tcPr>
          <w:p/>
        </w:tc>
        <w:tc>
          <w:tcPr>
            <w:tcW w:w="791" w:type="dxa"/>
          </w:tcPr>
          <w:p/>
        </w:tc>
        <w:tc>
          <w:tcPr>
            <w:tcW w:w="790" w:type="dxa"/>
          </w:tcPr>
          <w:p/>
        </w:tc>
        <w:tc>
          <w:tcPr>
            <w:tcW w:w="3107" w:type="dxa"/>
          </w:tcPr>
          <w:p/>
        </w:tc>
        <w:tc>
          <w:tcPr>
            <w:tcW w:w="900" w:type="dxa"/>
          </w:tcPr>
          <w:p/>
        </w:tc>
        <w:tc>
          <w:tcPr>
            <w:tcW w:w="1010" w:type="dxa"/>
          </w:tcPr>
          <w:p/>
        </w:tc>
        <w:tc>
          <w:tcPr>
            <w:tcW w:w="1011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1" w:type="dxa"/>
          </w:tcPr>
          <w:p/>
        </w:tc>
        <w:tc>
          <w:tcPr>
            <w:tcW w:w="791" w:type="dxa"/>
          </w:tcPr>
          <w:p/>
        </w:tc>
        <w:tc>
          <w:tcPr>
            <w:tcW w:w="790" w:type="dxa"/>
          </w:tcPr>
          <w:p/>
        </w:tc>
        <w:tc>
          <w:tcPr>
            <w:tcW w:w="3107" w:type="dxa"/>
          </w:tcPr>
          <w:p/>
        </w:tc>
        <w:tc>
          <w:tcPr>
            <w:tcW w:w="900" w:type="dxa"/>
          </w:tcPr>
          <w:p/>
        </w:tc>
        <w:tc>
          <w:tcPr>
            <w:tcW w:w="1010" w:type="dxa"/>
          </w:tcPr>
          <w:p/>
        </w:tc>
        <w:tc>
          <w:tcPr>
            <w:tcW w:w="1011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840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皮山县皮亚勒玛乡中心幼儿园2023年没有使用政府性基金预算拨款安排的支出，政府性基金预算支出情况表为空表。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793"/>
        <w:gridCol w:w="795"/>
        <w:gridCol w:w="794"/>
        <w:gridCol w:w="3119"/>
        <w:gridCol w:w="811"/>
        <w:gridCol w:w="1044"/>
        <w:gridCol w:w="104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50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：皮山县皮亚勒玛乡中心幼儿园</w:t>
            </w:r>
          </w:p>
        </w:tc>
        <w:tc>
          <w:tcPr>
            <w:tcW w:w="289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501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89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38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311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81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计</w:t>
            </w:r>
          </w:p>
        </w:tc>
        <w:tc>
          <w:tcPr>
            <w:tcW w:w="104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04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7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3119" w:type="dxa"/>
            <w:vMerge w:val="continue"/>
          </w:tcPr>
          <w:p/>
        </w:tc>
        <w:tc>
          <w:tcPr>
            <w:tcW w:w="811" w:type="dxa"/>
            <w:vMerge w:val="continue"/>
          </w:tcPr>
          <w:p/>
        </w:tc>
        <w:tc>
          <w:tcPr>
            <w:tcW w:w="1044" w:type="dxa"/>
            <w:vMerge w:val="continue"/>
          </w:tcPr>
          <w:p/>
        </w:tc>
        <w:tc>
          <w:tcPr>
            <w:tcW w:w="1044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8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0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3" w:type="dxa"/>
          </w:tcPr>
          <w:p/>
        </w:tc>
        <w:tc>
          <w:tcPr>
            <w:tcW w:w="795" w:type="dxa"/>
          </w:tcPr>
          <w:p/>
        </w:tc>
        <w:tc>
          <w:tcPr>
            <w:tcW w:w="794" w:type="dxa"/>
          </w:tcPr>
          <w:p/>
        </w:tc>
        <w:tc>
          <w:tcPr>
            <w:tcW w:w="3119" w:type="dxa"/>
          </w:tcPr>
          <w:p/>
        </w:tc>
        <w:tc>
          <w:tcPr>
            <w:tcW w:w="811" w:type="dxa"/>
          </w:tcPr>
          <w:p/>
        </w:tc>
        <w:tc>
          <w:tcPr>
            <w:tcW w:w="1044" w:type="dxa"/>
          </w:tcPr>
          <w:p/>
        </w:tc>
        <w:tc>
          <w:tcPr>
            <w:tcW w:w="104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3" w:type="dxa"/>
          </w:tcPr>
          <w:p/>
        </w:tc>
        <w:tc>
          <w:tcPr>
            <w:tcW w:w="795" w:type="dxa"/>
          </w:tcPr>
          <w:p/>
        </w:tc>
        <w:tc>
          <w:tcPr>
            <w:tcW w:w="794" w:type="dxa"/>
          </w:tcPr>
          <w:p/>
        </w:tc>
        <w:tc>
          <w:tcPr>
            <w:tcW w:w="3119" w:type="dxa"/>
          </w:tcPr>
          <w:p/>
        </w:tc>
        <w:tc>
          <w:tcPr>
            <w:tcW w:w="811" w:type="dxa"/>
          </w:tcPr>
          <w:p/>
        </w:tc>
        <w:tc>
          <w:tcPr>
            <w:tcW w:w="1044" w:type="dxa"/>
          </w:tcPr>
          <w:p/>
        </w:tc>
        <w:tc>
          <w:tcPr>
            <w:tcW w:w="104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3" w:type="dxa"/>
          </w:tcPr>
          <w:p/>
        </w:tc>
        <w:tc>
          <w:tcPr>
            <w:tcW w:w="795" w:type="dxa"/>
          </w:tcPr>
          <w:p/>
        </w:tc>
        <w:tc>
          <w:tcPr>
            <w:tcW w:w="794" w:type="dxa"/>
          </w:tcPr>
          <w:p/>
        </w:tc>
        <w:tc>
          <w:tcPr>
            <w:tcW w:w="3119" w:type="dxa"/>
          </w:tcPr>
          <w:p/>
        </w:tc>
        <w:tc>
          <w:tcPr>
            <w:tcW w:w="811" w:type="dxa"/>
          </w:tcPr>
          <w:p/>
        </w:tc>
        <w:tc>
          <w:tcPr>
            <w:tcW w:w="1044" w:type="dxa"/>
          </w:tcPr>
          <w:p/>
        </w:tc>
        <w:tc>
          <w:tcPr>
            <w:tcW w:w="104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3" w:type="dxa"/>
          </w:tcPr>
          <w:p/>
        </w:tc>
        <w:tc>
          <w:tcPr>
            <w:tcW w:w="795" w:type="dxa"/>
          </w:tcPr>
          <w:p/>
        </w:tc>
        <w:tc>
          <w:tcPr>
            <w:tcW w:w="794" w:type="dxa"/>
          </w:tcPr>
          <w:p/>
        </w:tc>
        <w:tc>
          <w:tcPr>
            <w:tcW w:w="3119" w:type="dxa"/>
          </w:tcPr>
          <w:p/>
        </w:tc>
        <w:tc>
          <w:tcPr>
            <w:tcW w:w="811" w:type="dxa"/>
          </w:tcPr>
          <w:p/>
        </w:tc>
        <w:tc>
          <w:tcPr>
            <w:tcW w:w="1044" w:type="dxa"/>
          </w:tcPr>
          <w:p/>
        </w:tc>
        <w:tc>
          <w:tcPr>
            <w:tcW w:w="104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93" w:type="dxa"/>
          </w:tcPr>
          <w:p/>
        </w:tc>
        <w:tc>
          <w:tcPr>
            <w:tcW w:w="795" w:type="dxa"/>
          </w:tcPr>
          <w:p/>
        </w:tc>
        <w:tc>
          <w:tcPr>
            <w:tcW w:w="794" w:type="dxa"/>
          </w:tcPr>
          <w:p/>
        </w:tc>
        <w:tc>
          <w:tcPr>
            <w:tcW w:w="3119" w:type="dxa"/>
          </w:tcPr>
          <w:p/>
        </w:tc>
        <w:tc>
          <w:tcPr>
            <w:tcW w:w="811" w:type="dxa"/>
          </w:tcPr>
          <w:p/>
        </w:tc>
        <w:tc>
          <w:tcPr>
            <w:tcW w:w="1044" w:type="dxa"/>
          </w:tcPr>
          <w:p/>
        </w:tc>
        <w:tc>
          <w:tcPr>
            <w:tcW w:w="1044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皮山县皮亚勒玛乡中心幼儿园2023年没有安排国有资本经营预算的支出，国有资本经营预算支出情况表为空表。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320"/>
        <w:gridCol w:w="545"/>
        <w:gridCol w:w="1123"/>
        <w:gridCol w:w="957"/>
        <w:gridCol w:w="145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：皮山县皮亚勒玛乡中心幼儿园</w:t>
            </w:r>
          </w:p>
        </w:tc>
        <w:tc>
          <w:tcPr>
            <w:tcW w:w="353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32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54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353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320" w:type="dxa"/>
            <w:vMerge w:val="continue"/>
          </w:tcPr>
          <w:p/>
        </w:tc>
        <w:tc>
          <w:tcPr>
            <w:tcW w:w="545" w:type="dxa"/>
            <w:vMerge w:val="continue"/>
          </w:tcPr>
          <w:p/>
        </w:tc>
        <w:tc>
          <w:tcPr>
            <w:tcW w:w="11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9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</w:t>
            </w:r>
          </w:p>
        </w:tc>
        <w:tc>
          <w:tcPr>
            <w:tcW w:w="14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3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  合计</w:t>
            </w:r>
          </w:p>
        </w:tc>
        <w:tc>
          <w:tcPr>
            <w:tcW w:w="5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4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3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因公出国(境)费用</w:t>
            </w:r>
          </w:p>
        </w:tc>
        <w:tc>
          <w:tcPr>
            <w:tcW w:w="5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4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3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公务接待费</w:t>
            </w:r>
          </w:p>
        </w:tc>
        <w:tc>
          <w:tcPr>
            <w:tcW w:w="5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4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3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公务用车购置及运行费（小计）</w:t>
            </w:r>
          </w:p>
        </w:tc>
        <w:tc>
          <w:tcPr>
            <w:tcW w:w="5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4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3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其中：公务用车购置费</w:t>
            </w:r>
          </w:p>
        </w:tc>
        <w:tc>
          <w:tcPr>
            <w:tcW w:w="5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4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3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公务用车运行费</w:t>
            </w:r>
          </w:p>
        </w:tc>
        <w:tc>
          <w:tcPr>
            <w:tcW w:w="5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1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9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4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皮山县皮亚勒玛乡中心幼儿园2023年没有使用财政拨款“三公”经费安排的支出，财政拨款“三公”经费支出情况表为空表。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第三部分 2023年皮山县皮亚勒玛乡中心幼儿园预算情况说明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一、关于皮山县皮亚勒玛乡中心幼儿园2023年收支预算情况的总体说明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按照全口径预算的原则，皮山县皮亚勒玛乡中心幼儿园2023年所有收入和支出均纳入单位预算管理。收支总预算743.25万元。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支出预算包括：教育支出。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二、关于皮山县皮亚勒玛乡中心幼儿园2023年收入预算情况说明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皮山县皮亚勒玛乡中心幼儿园收入预算743.25万元，其中：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一般公共预算537.03万元，占72.25%，比上年预算增加45.04万元，增长9.15%，主要原因是2022年年初人数31人，2023年年初人数34人，人员增加4人，辞职1人，2022年调岗人数4人。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上级一般公共预算安排的转移支付资金96.3万元，占12.96%，比上年预算增加96.30万元，增长100.00%，主要原因是2022年年初预算时未将上级转移支付资金纳入预算数，2023年将上级转移支付资金纳入年初预算。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财政拨款结转109.92万元，占14.79%，比上年预算增加109.92万元，增长100.00%，主要原因是2022年9月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特殊</w:t>
      </w:r>
      <w:r>
        <w:rPr>
          <w:rFonts w:ascii="仿宋" w:hAnsi="仿宋" w:eastAsia="仿宋" w:cs="仿宋"/>
          <w:position w:val="10"/>
          <w:sz w:val="32"/>
          <w:szCs w:val="32"/>
        </w:rPr>
        <w:t>原因，学校未开学，未进行支付,将剩余资金109.92万元结转至2023年。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三、关于皮山县皮亚勒玛乡中心幼儿园2023年支出预算情况说明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皮山县皮亚勒玛乡中心幼儿园2023年支出预算743.25万元，其中：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基本支出537.03万元，占72.25%，比上年预算增加45.04万元，增长9.15%，主要原因是2022年年初人数34人，2023年年初人数34人，2022年调岗人数4人。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项目支出206.22万元，占27.75%，比上年预算增加206.22万元，增长100.00%，主要原因是2023年将上级转移支付资金纳入年初预算。2022年9月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特殊</w:t>
      </w:r>
      <w:r>
        <w:rPr>
          <w:rFonts w:ascii="仿宋" w:hAnsi="仿宋" w:eastAsia="仿宋" w:cs="仿宋"/>
          <w:position w:val="10"/>
          <w:sz w:val="32"/>
          <w:szCs w:val="32"/>
        </w:rPr>
        <w:t>原因，学校未开学，未进行支付,将剩余资金206.22万元结转至2023年。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四、关于皮山县皮亚勒玛乡中心幼儿园2023年财政拨款收支预算情况的总体说明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2023年财政拨款收支总预算633.33万元。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收入预算包括：一般公共预算拨款633.33万元。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一般公共预算支出包括：教育支出633.33万元，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主要用于</w:t>
      </w:r>
      <w:r>
        <w:rPr>
          <w:rFonts w:ascii="仿宋" w:hAnsi="仿宋" w:eastAsia="仿宋" w:cs="仿宋"/>
          <w:position w:val="10"/>
          <w:sz w:val="32"/>
          <w:szCs w:val="32"/>
        </w:rPr>
        <w:t>537.0268万元主要包含：基本工资、津贴补贴、奖金、绩效工资、机关事业单位基本养老保险缴费、职业年金缴费、城镇职工基本医疗保险缴费、其他社会保障缴费、住房公积金。96.3032万元主要包含：保教费、伙食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五、关于皮山县皮亚勒玛乡中心幼儿园2023年一般公共预算当年拨款情况说明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皮山县皮亚勒玛乡中心幼儿园2023年一般公共预算拨款合计633.33万元，其中：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基本支出537.03万元，比上年预算增加45.04万元，增长9.15%。主要原因是：2022年年初人数34人，2023年年初人数34人，2022年调岗人数4人。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项目支出96.3万元，比上年预算增加96.30万元，增长100.00%。主要原因是：2022年年初预算时未将上级转移支付资金纳入预算数，2023年将上级转移支付资金纳入年初预算。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1.教育支出（类）633.33万元，占100.00%。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教育支出（类）普通教育（款）学前教育（项）:2023年预算数为633.33万元，比上年预算数增加633.33万元，增长100.00%，主要原因是：2022年年初预算时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六、关于皮山县皮亚勒玛乡中心幼儿园2023年一般公共预算基本支出情况说明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皮山县皮亚勒玛乡中心幼儿园2023年一般公共预算基本支出537.03万元，其中：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人员经费537.03万元，主要包括：基本工资、津贴补贴、奖金、绩效工资、机关事业单位基本养老保险缴费、职业年金缴费、城镇职工基本医疗保险缴费、其他社会保障缴费、住房公积金。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公用经费0万元，主要包括：无。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七、关于皮山县皮亚勒玛乡中心幼儿园2023年一般公共预算项目支出情况说明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1.项目名称：2023年新疆西藏等地区教育特殊补助资金-保教费，取暖费 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〔2022〕83号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〔2022〕83号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预算安排规模：44.0036万元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项目承担单位：皮山县皮亚勒玛乡中心幼儿园。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资金执行时间：2023年1月1至2023年12月31日。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2.项目名称：2023年新疆西藏等地区教育特殊补助资金-伙食费 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〔2022〕83号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设立的政策依据：和地财教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〔2022〕83号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预算安排规模：52.2996万元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项目承担单位：皮山县皮亚勒玛乡中心幼儿园。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资金分配情况：全额分配。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资金执行时间：2023年1月1至2023年12月31日。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资金来源：上级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一般性转移支付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补贴人数：435。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补贴标准：每人/年/1450元。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补贴范围：学前幼儿。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补贴方式：在园两餐一点。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发放程序：每日按照一日活动安排。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受益人群和社会效益：提升学前幼儿生活质量。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八、关于皮山县皮亚勒玛乡中心幼儿园2023年政府性基金预算拨款情况说明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皮山县皮亚勒玛乡中心幼儿园2023年没有使用政府性基金预算拨款安排的支出，政府性基金预算支出情况表为空表。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九、关于皮山县皮亚勒玛乡中心幼儿园2023年国有资本经营预算拨款情况说明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皮山县皮亚勒玛乡中心幼儿园2023年没有使用国有资本经营预算拨款安排的支出，国有资本经营预算支出情况表为空表。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十、关于皮山县皮亚勒玛乡中心幼儿园2023年财政拨款“三公”经费预算情况说明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皮山县皮亚勒玛乡中心幼儿园2023年财政拨款“三公”经费数为0万元，其中：因公出国（境）费0万元，公务用车购置费0万元，公务用车运行费0万元，公务接待费0万元。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因公出国（境）费增加0万元，增长0%，主要原因是本单位无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“三公”经费预算</w:t>
      </w:r>
      <w:r>
        <w:rPr>
          <w:rFonts w:ascii="仿宋" w:hAnsi="仿宋" w:eastAsia="仿宋" w:cs="仿宋"/>
          <w:position w:val="10"/>
          <w:sz w:val="32"/>
          <w:szCs w:val="32"/>
        </w:rPr>
        <w:t>。公务用车购置费增加0万元，增长0%，主要原因是本单位无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“三公”经费预算</w:t>
      </w:r>
      <w:r>
        <w:rPr>
          <w:rFonts w:ascii="仿宋" w:hAnsi="仿宋" w:eastAsia="仿宋" w:cs="仿宋"/>
          <w:position w:val="10"/>
          <w:sz w:val="32"/>
          <w:szCs w:val="32"/>
        </w:rPr>
        <w:t>。公务用车运行费增加0万元，增长0%，主要原因是本单位无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“三公”经费预算</w:t>
      </w:r>
      <w:r>
        <w:rPr>
          <w:rFonts w:ascii="仿宋" w:hAnsi="仿宋" w:eastAsia="仿宋" w:cs="仿宋"/>
          <w:position w:val="10"/>
          <w:sz w:val="32"/>
          <w:szCs w:val="32"/>
        </w:rPr>
        <w:t>。公务接待费增加0万元，增长0%，主要原因是本单位无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“三公”经费预算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2023年，皮山县皮亚勒玛乡中心幼儿园本级及下属0家行政单位和0家事业单位的机关运行经费财政拨款预算0万元，比上年预算增加0万元，增长0%。主要原因是本单位属于事业单位。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2023年，皮山县皮亚勒玛乡中心幼儿园政府采购预算0万元，其中：政府采购货物预算0万元，政府采购工程预算0万元，政府采购服务预算0万元。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2023年度本单位面向中小企业预留政府采购项目预算金额0万元，其中：面向小微企业预留政府采购项目预算金额0万元。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截至2022年底，皮山县皮亚勒玛乡中心幼儿园及下属各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预算部门</w:t>
      </w:r>
      <w:r>
        <w:rPr>
          <w:rFonts w:ascii="仿宋" w:hAnsi="仿宋" w:eastAsia="仿宋" w:cs="仿宋"/>
          <w:position w:val="10"/>
          <w:sz w:val="32"/>
          <w:szCs w:val="32"/>
        </w:rPr>
        <w:t>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2.车辆0辆，价值0.00万元；其中：一般公务用车0辆，价值0万元；执法执勤用车0辆，价值00万元；其他车辆0辆，价值0万元。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3.办公家具价值0万元。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单位价值50万元以上大型设备0台（套），单位价值100万元以上大型设备0台（套）。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2023年单位预算安排购置车辆经费0万元，安排购置50万元以上大型设备0台（套），单位价值100万元以上大型设备0台（套）。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2023年，本年度预算绩效管理的财政拨款项目2个，涉及预算金额96.3032万元；非财政拨款项目0个，涉及预算金额0万元。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具体情况见下表（按项目分别填报）：</w:t>
      </w:r>
    </w:p>
    <w:p>
      <w:pPr>
        <w:rPr>
          <w:rFonts w:ascii="仿宋" w:hAnsi="仿宋" w:eastAsia="仿宋" w:cs="仿宋"/>
          <w:position w:val="10"/>
          <w:sz w:val="34"/>
        </w:rPr>
      </w:pPr>
      <w:r>
        <w:rPr>
          <w:rFonts w:ascii="仿宋" w:hAnsi="仿宋" w:eastAsia="仿宋" w:cs="仿宋"/>
          <w:position w:val="10"/>
          <w:sz w:val="34"/>
        </w:rPr>
        <w:br w:type="page"/>
      </w:r>
    </w:p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614"/>
        <w:gridCol w:w="709"/>
        <w:gridCol w:w="1692"/>
        <w:gridCol w:w="988"/>
        <w:gridCol w:w="1261"/>
        <w:gridCol w:w="878"/>
        <w:gridCol w:w="815"/>
        <w:gridCol w:w="899"/>
        <w:gridCol w:w="520"/>
        <w:gridCol w:w="12"/>
        <w:gridCol w:w="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6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  目  支  出  绩  效  目  标  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6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3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7053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皮山县皮亚勒玛乡中心幼儿园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3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3941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2023年新疆西藏等地区教育特殊补助资金-伙食费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〔2022〕83号</w:t>
            </w:r>
          </w:p>
        </w:tc>
        <w:tc>
          <w:tcPr>
            <w:tcW w:w="169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41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艾尔肯江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3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52.2996</w:t>
            </w: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52.2996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41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32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7053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2023年新疆西藏等地区教育特殊补助资金-伙食费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70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7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学前保障经费人数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435</w:t>
            </w: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经费足额保障率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</w:t>
            </w: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7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经济成本指标</w:t>
            </w: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52.2996</w:t>
            </w: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社会成本指标</w:t>
            </w: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生态成本指标</w:t>
            </w: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7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提升学前幼儿生活质量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70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幼儿家长满意度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1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09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69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学校满意度</w:t>
            </w:r>
          </w:p>
        </w:tc>
        <w:tc>
          <w:tcPr>
            <w:tcW w:w="9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2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8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5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r>
        <w:br w:type="page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86"/>
        <w:gridCol w:w="674"/>
        <w:gridCol w:w="1763"/>
        <w:gridCol w:w="1037"/>
        <w:gridCol w:w="1315"/>
        <w:gridCol w:w="867"/>
        <w:gridCol w:w="786"/>
        <w:gridCol w:w="849"/>
        <w:gridCol w:w="499"/>
        <w:gridCol w:w="12"/>
        <w:gridCol w:w="1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6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  目  支  出  绩  效  目  标  表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376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预算部门</w:t>
            </w:r>
          </w:p>
        </w:tc>
        <w:tc>
          <w:tcPr>
            <w:tcW w:w="7116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皮山县皮亚勒玛乡中心幼儿园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411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2023年新疆西藏等地区教育特殊补助资金-保教费，取暖费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〔2022〕83号</w:t>
            </w:r>
          </w:p>
        </w:tc>
        <w:tc>
          <w:tcPr>
            <w:tcW w:w="165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34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艾尔肯江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44.0036</w:t>
            </w: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44.0036</w:t>
            </w: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34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7116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2023年新疆西藏等地区教育特殊补助资金-保教费，取暖费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〔2022〕83号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67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佐证资料</w:t>
            </w: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67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学前保障经费人数</w:t>
            </w: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435</w:t>
            </w: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经费足额保障率</w:t>
            </w: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</w:t>
            </w: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成本指标</w:t>
            </w:r>
          </w:p>
        </w:tc>
        <w:tc>
          <w:tcPr>
            <w:tcW w:w="67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经济成本指标</w:t>
            </w: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资金总额</w:t>
            </w: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44.0036</w:t>
            </w: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100</w:t>
            </w: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社会成本指标</w:t>
            </w: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生态成本指标</w:t>
            </w: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67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提升学前幼儿生活质量</w:t>
            </w: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文字描述</w:t>
            </w: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67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幼儿家长满意度</w:t>
            </w: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86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674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学校满意度</w:t>
            </w:r>
          </w:p>
        </w:tc>
        <w:tc>
          <w:tcPr>
            <w:tcW w:w="10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95</w:t>
            </w:r>
          </w:p>
        </w:tc>
        <w:tc>
          <w:tcPr>
            <w:tcW w:w="13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86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84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4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>
      <w:pPr>
        <w:ind w:left="200" w:right="200" w:firstLine="500"/>
        <w:jc w:val="both"/>
      </w:pPr>
      <w:r>
        <w:rPr>
          <w:rFonts w:ascii="仿宋" w:hAnsi="仿宋" w:eastAsia="仿宋" w:cs="仿宋"/>
          <w:position w:val="10"/>
          <w:sz w:val="34"/>
        </w:rPr>
        <w:t>无其他需要说明的事项。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ind w:left="200" w:right="200" w:firstLine="500"/>
        <w:jc w:val="both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position w:val="10"/>
          <w:sz w:val="32"/>
          <w:szCs w:val="32"/>
        </w:rPr>
        <w:t>皮山县皮亚勒玛乡中心幼儿园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日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32C8F"/>
    <w:rsid w:val="05566F41"/>
    <w:rsid w:val="1B4D0520"/>
    <w:rsid w:val="28E93818"/>
    <w:rsid w:val="2B2E7FB0"/>
    <w:rsid w:val="39BD233B"/>
    <w:rsid w:val="3A325BDD"/>
    <w:rsid w:val="3B101A1A"/>
    <w:rsid w:val="3F0F16B1"/>
    <w:rsid w:val="450E7246"/>
    <w:rsid w:val="451D3918"/>
    <w:rsid w:val="4B810772"/>
    <w:rsid w:val="4F2C7D0E"/>
    <w:rsid w:val="5FAE0D70"/>
    <w:rsid w:val="614C2BF2"/>
    <w:rsid w:val="648D7D30"/>
    <w:rsid w:val="7B234A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1320</Words>
  <Characters>1485</Characters>
  <TotalTime>0</TotalTime>
  <ScaleCrop>false</ScaleCrop>
  <LinksUpToDate>false</LinksUpToDate>
  <CharactersWithSpaces>1611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2023-04-27T03:35:00Z</dcterms:created>
  <dc:creator>Apache POI</dc:creator>
  <cp:lastModifiedBy>Administrator</cp:lastModifiedBy>
  <cp:lastPrinted>2025-06-19T09:09:00Z</cp:lastPrinted>
  <dcterms:modified xsi:type="dcterms:W3CDTF">2025-07-24T05:27:09Z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28895575B9FD41C7B13048E070F76FBF_13</vt:lpwstr>
  </property>
  <property fmtid="{D5CDD505-2E9C-101B-9397-08002B2CF9AE}" pid="4" name="KSOTemplateDocerSaveRecord">
    <vt:lpwstr>eyJoZGlkIjoiZmJiYzM4NGMxNTU2MDViMDQzMzBjNGQ5NThlMWYxNDciLCJ1c2VySWQiOiI5NTc2ODg5MzgifQ==</vt:lpwstr>
  </property>
</Properties>
</file>