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t>皮山县桑株镇第二中心小学</w:t>
      </w:r>
    </w:p>
    <w:p>
      <w:pPr>
        <w:spacing w:before="150"/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t>2023年</w:t>
      </w:r>
      <w:r>
        <w:rPr>
          <w:rFonts w:hint="eastAsia" w:ascii="黑体" w:hAnsi="黑体" w:eastAsia="黑体" w:cs="黑体"/>
          <w:position w:val="30"/>
          <w:sz w:val="42"/>
          <w:lang w:val="en-US"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</w:t>
      </w:r>
    </w:p>
    <w:p>
      <w:r>
        <w:br w:type="page"/>
      </w:r>
    </w:p>
    <w:p>
      <w:pPr>
        <w:jc w:val="center"/>
      </w:pPr>
      <w:r>
        <w:rPr>
          <w:rFonts w:ascii="黑体" w:hAnsi="黑体" w:eastAsia="黑体" w:cs="黑体"/>
          <w:position w:val="30"/>
          <w:sz w:val="42"/>
        </w:rPr>
        <w:t>目   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黑体" w:hAnsi="黑体" w:eastAsia="黑体" w:cs="黑体"/>
          <w:position w:val="15"/>
          <w:sz w:val="32"/>
          <w:szCs w:val="32"/>
        </w:rPr>
        <w:t xml:space="preserve">第一部分 </w:t>
      </w:r>
      <w:r>
        <w:rPr>
          <w:rFonts w:hint="eastAsia" w:ascii="黑体" w:hAnsi="黑体" w:eastAsia="黑体" w:cs="黑体"/>
          <w:position w:val="15"/>
          <w:sz w:val="32"/>
          <w:szCs w:val="32"/>
        </w:rPr>
        <w:t>202</w:t>
      </w:r>
      <w:r>
        <w:rPr>
          <w:rFonts w:hint="eastAsia" w:ascii="黑体" w:hAnsi="黑体" w:eastAsia="黑体" w:cs="黑体"/>
          <w:position w:val="15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position w:val="15"/>
          <w:sz w:val="32"/>
          <w:szCs w:val="32"/>
        </w:rPr>
        <w:t>年</w:t>
      </w:r>
      <w:r>
        <w:rPr>
          <w:rFonts w:hint="eastAsia" w:ascii="黑体" w:hAnsi="黑体" w:eastAsia="黑体" w:cs="黑体"/>
          <w:position w:val="15"/>
          <w:sz w:val="32"/>
          <w:szCs w:val="32"/>
          <w:highlight w:val="none"/>
          <w:lang w:val="en-US"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15"/>
          <w:sz w:val="32"/>
          <w:szCs w:val="32"/>
        </w:rPr>
      </w:pPr>
      <w:r>
        <w:rPr>
          <w:rFonts w:hint="eastAsia" w:ascii="黑体" w:hAnsi="黑体" w:eastAsia="黑体" w:cs="黑体"/>
          <w:position w:val="15"/>
          <w:sz w:val="32"/>
          <w:szCs w:val="32"/>
        </w:rPr>
        <w:t>第二部分 202</w:t>
      </w:r>
      <w:r>
        <w:rPr>
          <w:rFonts w:hint="eastAsia" w:ascii="黑体" w:hAnsi="黑体" w:eastAsia="黑体" w:cs="黑体"/>
          <w:position w:val="15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position w:val="15"/>
          <w:sz w:val="32"/>
          <w:szCs w:val="32"/>
        </w:rPr>
        <w:t>年部门预算公开表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  <w:t>一、部门收支总体情况表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  <w:t>二、部门收入总体情况表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  <w:t>三、部门支出总体情况表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highlight w:val="none"/>
        </w:rPr>
        <w:t>十一、上年结转结余情况明细表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黑体" w:hAnsi="黑体" w:eastAsia="黑体" w:cs="黑体"/>
          <w:position w:val="15"/>
          <w:sz w:val="32"/>
          <w:szCs w:val="32"/>
          <w:highlight w:val="none"/>
        </w:rPr>
      </w:pPr>
      <w:r>
        <w:rPr>
          <w:rFonts w:ascii="黑体" w:hAnsi="黑体" w:eastAsia="黑体" w:cs="黑体"/>
          <w:position w:val="15"/>
          <w:sz w:val="32"/>
          <w:szCs w:val="32"/>
          <w:highlight w:val="none"/>
        </w:rPr>
        <w:t>第三部分 2023</w:t>
      </w:r>
      <w:r>
        <w:rPr>
          <w:rFonts w:hint="eastAsia" w:ascii="黑体" w:hAnsi="黑体" w:eastAsia="黑体" w:cs="黑体"/>
          <w:position w:val="15"/>
          <w:sz w:val="32"/>
          <w:szCs w:val="32"/>
          <w:highlight w:val="none"/>
        </w:rPr>
        <w:t>年皮山县桑株镇第二中心小学部门预算情况说明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  <w:highlight w:val="none"/>
        </w:rPr>
      </w:pPr>
      <w:r>
        <w:rPr>
          <w:rFonts w:ascii="仿宋" w:hAnsi="仿宋" w:eastAsia="仿宋" w:cs="仿宋"/>
          <w:position w:val="10"/>
          <w:sz w:val="32"/>
          <w:szCs w:val="32"/>
          <w:highlight w:val="none"/>
        </w:rPr>
        <w:t>一、关于皮山县桑株镇第二中心小学2023年收支预算情况的总体说明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二、关于皮山县桑株镇第二中心小学2023年收入预算情况说明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三、关于皮山县桑株镇第二中心小学2023年支出预算情况说明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四、关于皮山县桑株镇第二中心小学2023年财政拨款收支预算情况的总体说明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五、关于皮山县桑株镇第二中心小学2023年一般公共预算当年拨款情况说明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六、关于皮山县桑株镇第二中心小学2023年一般公共预算基本支出情况说明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七、关于皮山县桑株镇第二中心小学2023年一般公共预算项目支出情况说明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八、关于皮山县桑株镇第二中心小学2023年政府性基金预算拨款情况说明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九、关于皮山县桑株镇第二中心小学2023年国有资本经营预算拨款情况说明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十、关于皮山县桑株镇第二中心小学2023年财政拨款“三公”经费预算情况说明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第四部分 名词解释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  <w:rPr>
          <w:highlight w:val="yellow"/>
        </w:rPr>
      </w:pPr>
      <w:r>
        <w:rPr>
          <w:rFonts w:ascii="黑体" w:hAnsi="黑体" w:eastAsia="黑体" w:cs="黑体"/>
          <w:position w:val="30"/>
          <w:sz w:val="42"/>
        </w:rPr>
        <w:t xml:space="preserve">第一部分 </w:t>
      </w:r>
      <w:r>
        <w:rPr>
          <w:rFonts w:hint="eastAsia" w:ascii="黑体" w:hAnsi="黑体" w:eastAsia="黑体" w:cs="黑体"/>
          <w:position w:val="30"/>
          <w:sz w:val="42"/>
          <w:lang w:val="en-US" w:eastAsia="zh-CN"/>
        </w:rPr>
        <w:t>2023年</w:t>
      </w:r>
      <w:r>
        <w:rPr>
          <w:rFonts w:hint="eastAsia" w:ascii="黑体" w:hAnsi="黑体" w:eastAsia="黑体" w:cs="黑体"/>
          <w:position w:val="30"/>
          <w:sz w:val="42"/>
          <w:highlight w:val="none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一、主要职能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line="56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贯彻执行国家教育方针政策，促进义务教育发展；2.严格遵守财经纪律，将各项教育资金发挥出最大效益；3.保障我校正常运转，确保职工工资、教育专项资金等做到按时支出，良好完善教育设施；4.提高教师职业荣誉感、幸福感，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办好人民满意的教育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皮山县桑株镇第二中心小学无下属预算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，下设5个科室，分别是：总务室、德育室、教务室、教研室、党建办。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皮山县桑株镇第二中心小学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编制数88，实有人数114人，其中：在职95人，增加7人；退休19人，增加0人；离休0人，增加0人。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第二部分 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预算公开表</w:t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805"/>
        <w:gridCol w:w="748"/>
        <w:gridCol w:w="3099"/>
        <w:gridCol w:w="74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：皮山县桑株镇第二中心小学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收   入</w:t>
            </w:r>
          </w:p>
        </w:tc>
        <w:tc>
          <w:tcPr>
            <w:tcW w:w="384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   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目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457.31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2271.12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资金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上缴收入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经营收入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225.21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225.21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225.21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资金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2271.12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2271.12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61"/>
        <w:gridCol w:w="254"/>
        <w:gridCol w:w="254"/>
        <w:gridCol w:w="435"/>
        <w:gridCol w:w="602"/>
        <w:gridCol w:w="800"/>
        <w:gridCol w:w="618"/>
        <w:gridCol w:w="874"/>
        <w:gridCol w:w="406"/>
        <w:gridCol w:w="605"/>
        <w:gridCol w:w="435"/>
        <w:gridCol w:w="690"/>
        <w:gridCol w:w="663"/>
        <w:gridCol w:w="321"/>
        <w:gridCol w:w="618"/>
        <w:gridCol w:w="46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997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：皮山县桑株镇第二中心小学</w:t>
            </w:r>
          </w:p>
        </w:tc>
        <w:tc>
          <w:tcPr>
            <w:tcW w:w="140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功能分类编码</w:t>
            </w:r>
          </w:p>
        </w:tc>
        <w:tc>
          <w:tcPr>
            <w:tcW w:w="43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60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总  计</w:t>
            </w:r>
          </w:p>
        </w:tc>
        <w:tc>
          <w:tcPr>
            <w:tcW w:w="4428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</w:t>
            </w:r>
          </w:p>
        </w:tc>
        <w:tc>
          <w:tcPr>
            <w:tcW w:w="6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财政专户（教育收费）</w:t>
            </w:r>
          </w:p>
        </w:tc>
        <w:tc>
          <w:tcPr>
            <w:tcW w:w="32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hint="eastAsia" w:ascii="黑体" w:hAnsi="黑体" w:eastAsia="黑体" w:cs="黑体"/>
                <w:position w:val="10"/>
                <w:sz w:val="20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0"/>
                <w:sz w:val="20"/>
              </w:rPr>
              <w:t>资金</w:t>
            </w:r>
          </w:p>
        </w:tc>
        <w:tc>
          <w:tcPr>
            <w:tcW w:w="61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财政拨款结转</w:t>
            </w:r>
          </w:p>
        </w:tc>
        <w:tc>
          <w:tcPr>
            <w:tcW w:w="46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435" w:type="dxa"/>
            <w:vMerge w:val="continue"/>
          </w:tcPr>
          <w:p/>
        </w:tc>
        <w:tc>
          <w:tcPr>
            <w:tcW w:w="602" w:type="dxa"/>
            <w:vMerge w:val="continue"/>
          </w:tcPr>
          <w:p/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财政拨款（补助）小计</w:t>
            </w:r>
          </w:p>
        </w:tc>
        <w:tc>
          <w:tcPr>
            <w:tcW w:w="6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4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663" w:type="dxa"/>
            <w:vMerge w:val="continue"/>
          </w:tcPr>
          <w:p/>
        </w:tc>
        <w:tc>
          <w:tcPr>
            <w:tcW w:w="321" w:type="dxa"/>
            <w:vMerge w:val="continue"/>
          </w:tcPr>
          <w:p/>
        </w:tc>
        <w:tc>
          <w:tcPr>
            <w:tcW w:w="618" w:type="dxa"/>
            <w:vMerge w:val="continue"/>
          </w:tcPr>
          <w:p/>
        </w:tc>
        <w:tc>
          <w:tcPr>
            <w:tcW w:w="464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6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2271.12</w:t>
            </w: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6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457.31</w:t>
            </w:r>
          </w:p>
        </w:tc>
        <w:tc>
          <w:tcPr>
            <w:tcW w:w="4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225.21</w:t>
            </w:r>
          </w:p>
        </w:tc>
        <w:tc>
          <w:tcPr>
            <w:tcW w:w="4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6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2271.12</w:t>
            </w: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6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457.31</w:t>
            </w:r>
          </w:p>
        </w:tc>
        <w:tc>
          <w:tcPr>
            <w:tcW w:w="4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225.21</w:t>
            </w:r>
          </w:p>
        </w:tc>
        <w:tc>
          <w:tcPr>
            <w:tcW w:w="4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6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2271.12</w:t>
            </w: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6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457.31</w:t>
            </w:r>
          </w:p>
        </w:tc>
        <w:tc>
          <w:tcPr>
            <w:tcW w:w="4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225.21</w:t>
            </w:r>
          </w:p>
        </w:tc>
        <w:tc>
          <w:tcPr>
            <w:tcW w:w="4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6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2271.12</w:t>
            </w: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6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</w:t>
            </w:r>
          </w:p>
        </w:tc>
        <w:tc>
          <w:tcPr>
            <w:tcW w:w="8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457.31</w:t>
            </w:r>
          </w:p>
        </w:tc>
        <w:tc>
          <w:tcPr>
            <w:tcW w:w="4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225.21</w:t>
            </w:r>
          </w:p>
        </w:tc>
        <w:tc>
          <w:tcPr>
            <w:tcW w:w="4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987"/>
        <w:gridCol w:w="693"/>
        <w:gridCol w:w="693"/>
        <w:gridCol w:w="2752"/>
        <w:gridCol w:w="861"/>
        <w:gridCol w:w="1207"/>
        <w:gridCol w:w="120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12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：皮山县桑株镇第二中心小学</w:t>
            </w:r>
          </w:p>
        </w:tc>
        <w:tc>
          <w:tcPr>
            <w:tcW w:w="327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125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327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37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275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86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20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20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6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6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2752" w:type="dxa"/>
            <w:vMerge w:val="continue"/>
          </w:tcPr>
          <w:p/>
        </w:tc>
        <w:tc>
          <w:tcPr>
            <w:tcW w:w="861" w:type="dxa"/>
            <w:vMerge w:val="continue"/>
          </w:tcPr>
          <w:p/>
        </w:tc>
        <w:tc>
          <w:tcPr>
            <w:tcW w:w="1207" w:type="dxa"/>
            <w:vMerge w:val="continue"/>
          </w:tcPr>
          <w:p/>
        </w:tc>
        <w:tc>
          <w:tcPr>
            <w:tcW w:w="1207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6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7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8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2271.12</w:t>
            </w:r>
          </w:p>
        </w:tc>
        <w:tc>
          <w:tcPr>
            <w:tcW w:w="1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</w:t>
            </w:r>
          </w:p>
        </w:tc>
        <w:tc>
          <w:tcPr>
            <w:tcW w:w="1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682.52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6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6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7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8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2271.12</w:t>
            </w:r>
          </w:p>
        </w:tc>
        <w:tc>
          <w:tcPr>
            <w:tcW w:w="1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</w:t>
            </w:r>
          </w:p>
        </w:tc>
        <w:tc>
          <w:tcPr>
            <w:tcW w:w="1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682.52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6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6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7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8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2271.12</w:t>
            </w:r>
          </w:p>
        </w:tc>
        <w:tc>
          <w:tcPr>
            <w:tcW w:w="1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</w:t>
            </w:r>
          </w:p>
        </w:tc>
        <w:tc>
          <w:tcPr>
            <w:tcW w:w="1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682.52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7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8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2271.12</w:t>
            </w:r>
          </w:p>
        </w:tc>
        <w:tc>
          <w:tcPr>
            <w:tcW w:w="1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</w:t>
            </w:r>
          </w:p>
        </w:tc>
        <w:tc>
          <w:tcPr>
            <w:tcW w:w="12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682.52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30"/>
        <w:gridCol w:w="836"/>
        <w:gridCol w:w="2000"/>
        <w:gridCol w:w="836"/>
        <w:gridCol w:w="997"/>
        <w:gridCol w:w="988"/>
        <w:gridCol w:w="111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：皮山县桑株镇第二中心小学</w:t>
            </w:r>
          </w:p>
        </w:tc>
        <w:tc>
          <w:tcPr>
            <w:tcW w:w="309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46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财政拨款收入</w:t>
            </w:r>
          </w:p>
        </w:tc>
        <w:tc>
          <w:tcPr>
            <w:tcW w:w="5934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  目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 能 分 类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一般公共预算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政府性基金预算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国有资本经营预算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20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9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963"/>
        <w:gridCol w:w="677"/>
        <w:gridCol w:w="677"/>
        <w:gridCol w:w="2687"/>
        <w:gridCol w:w="1038"/>
        <w:gridCol w:w="1179"/>
        <w:gridCol w:w="1179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0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：皮山县桑株镇第二中心小学</w:t>
            </w:r>
          </w:p>
        </w:tc>
        <w:tc>
          <w:tcPr>
            <w:tcW w:w="33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04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339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317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268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03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17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17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6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6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2687" w:type="dxa"/>
            <w:vMerge w:val="continue"/>
          </w:tcPr>
          <w:p/>
        </w:tc>
        <w:tc>
          <w:tcPr>
            <w:tcW w:w="1038" w:type="dxa"/>
            <w:vMerge w:val="continue"/>
          </w:tcPr>
          <w:p/>
        </w:tc>
        <w:tc>
          <w:tcPr>
            <w:tcW w:w="1179" w:type="dxa"/>
            <w:vMerge w:val="continue"/>
          </w:tcPr>
          <w:p/>
        </w:tc>
        <w:tc>
          <w:tcPr>
            <w:tcW w:w="1179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6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10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11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</w:t>
            </w:r>
          </w:p>
        </w:tc>
        <w:tc>
          <w:tcPr>
            <w:tcW w:w="11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457.31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6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6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10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11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</w:t>
            </w:r>
          </w:p>
        </w:tc>
        <w:tc>
          <w:tcPr>
            <w:tcW w:w="11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457.31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6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6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0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11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</w:t>
            </w:r>
          </w:p>
        </w:tc>
        <w:tc>
          <w:tcPr>
            <w:tcW w:w="11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457.31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7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68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0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2045.91</w:t>
            </w:r>
          </w:p>
        </w:tc>
        <w:tc>
          <w:tcPr>
            <w:tcW w:w="11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</w:t>
            </w:r>
          </w:p>
        </w:tc>
        <w:tc>
          <w:tcPr>
            <w:tcW w:w="11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457.31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158"/>
        <w:gridCol w:w="811"/>
        <w:gridCol w:w="3413"/>
        <w:gridCol w:w="1006"/>
        <w:gridCol w:w="1006"/>
        <w:gridCol w:w="100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8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：皮山县桑株镇第二中心小学</w:t>
            </w:r>
          </w:p>
        </w:tc>
        <w:tc>
          <w:tcPr>
            <w:tcW w:w="301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8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301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96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经济分类科目编码</w:t>
            </w:r>
          </w:p>
        </w:tc>
        <w:tc>
          <w:tcPr>
            <w:tcW w:w="341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经济分类科目名称</w:t>
            </w:r>
          </w:p>
        </w:tc>
        <w:tc>
          <w:tcPr>
            <w:tcW w:w="10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0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人员经费</w:t>
            </w:r>
          </w:p>
        </w:tc>
        <w:tc>
          <w:tcPr>
            <w:tcW w:w="10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3413" w:type="dxa"/>
            <w:vMerge w:val="continue"/>
          </w:tcPr>
          <w:p/>
        </w:tc>
        <w:tc>
          <w:tcPr>
            <w:tcW w:w="1006" w:type="dxa"/>
            <w:vMerge w:val="continue"/>
          </w:tcPr>
          <w:p/>
        </w:tc>
        <w:tc>
          <w:tcPr>
            <w:tcW w:w="1006" w:type="dxa"/>
            <w:vMerge w:val="continue"/>
          </w:tcPr>
          <w:p/>
        </w:tc>
        <w:tc>
          <w:tcPr>
            <w:tcW w:w="1006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1556.90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1556.90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369.21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369.21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369.32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369.32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121.45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121.45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261.87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261.87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基本养老保险缴费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160.82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160.82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80.41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80.41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65.33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65.33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7.87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7.87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120.62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120.62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31.70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31.70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退休费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27.67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27.67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生活补助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4.03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4.03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1588.60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1588.60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37"/>
        <w:gridCol w:w="237"/>
        <w:gridCol w:w="237"/>
        <w:gridCol w:w="310"/>
        <w:gridCol w:w="1664"/>
        <w:gridCol w:w="605"/>
        <w:gridCol w:w="535"/>
        <w:gridCol w:w="630"/>
        <w:gridCol w:w="679"/>
        <w:gridCol w:w="434"/>
        <w:gridCol w:w="659"/>
        <w:gridCol w:w="335"/>
        <w:gridCol w:w="659"/>
        <w:gridCol w:w="335"/>
        <w:gridCol w:w="434"/>
        <w:gridCol w:w="31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321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：皮山县桑株镇第二中心小学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1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科目编码</w:t>
            </w:r>
          </w:p>
        </w:tc>
        <w:tc>
          <w:tcPr>
            <w:tcW w:w="31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科目名称</w:t>
            </w:r>
          </w:p>
        </w:tc>
        <w:tc>
          <w:tcPr>
            <w:tcW w:w="166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项目名称</w:t>
            </w:r>
          </w:p>
        </w:tc>
        <w:tc>
          <w:tcPr>
            <w:tcW w:w="60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项目支出合计</w:t>
            </w:r>
          </w:p>
        </w:tc>
        <w:tc>
          <w:tcPr>
            <w:tcW w:w="53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工资福利支出</w:t>
            </w:r>
          </w:p>
        </w:tc>
        <w:tc>
          <w:tcPr>
            <w:tcW w:w="63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商品和服务支出</w:t>
            </w:r>
          </w:p>
        </w:tc>
        <w:tc>
          <w:tcPr>
            <w:tcW w:w="67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对个人和家庭的补助</w:t>
            </w:r>
          </w:p>
        </w:tc>
        <w:tc>
          <w:tcPr>
            <w:tcW w:w="43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债务利息及费用支出</w:t>
            </w:r>
          </w:p>
        </w:tc>
        <w:tc>
          <w:tcPr>
            <w:tcW w:w="65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资本性支出（基本建设）</w:t>
            </w:r>
          </w:p>
        </w:tc>
        <w:tc>
          <w:tcPr>
            <w:tcW w:w="33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</w:t>
            </w:r>
          </w:p>
        </w:tc>
        <w:tc>
          <w:tcPr>
            <w:tcW w:w="65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对企业补助（基本建设）</w:t>
            </w:r>
          </w:p>
        </w:tc>
        <w:tc>
          <w:tcPr>
            <w:tcW w:w="33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</w:t>
            </w:r>
          </w:p>
        </w:tc>
        <w:tc>
          <w:tcPr>
            <w:tcW w:w="43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对社会保障基金补助</w:t>
            </w:r>
          </w:p>
        </w:tc>
        <w:tc>
          <w:tcPr>
            <w:tcW w:w="31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310" w:type="dxa"/>
            <w:vMerge w:val="continue"/>
          </w:tcPr>
          <w:p/>
        </w:tc>
        <w:tc>
          <w:tcPr>
            <w:tcW w:w="1664" w:type="dxa"/>
            <w:vMerge w:val="continue"/>
          </w:tcPr>
          <w:p/>
        </w:tc>
        <w:tc>
          <w:tcPr>
            <w:tcW w:w="605" w:type="dxa"/>
            <w:vMerge w:val="continue"/>
          </w:tcPr>
          <w:p/>
        </w:tc>
        <w:tc>
          <w:tcPr>
            <w:tcW w:w="535" w:type="dxa"/>
            <w:vMerge w:val="continue"/>
          </w:tcPr>
          <w:p/>
        </w:tc>
        <w:tc>
          <w:tcPr>
            <w:tcW w:w="630" w:type="dxa"/>
            <w:vMerge w:val="continue"/>
          </w:tcPr>
          <w:p/>
        </w:tc>
        <w:tc>
          <w:tcPr>
            <w:tcW w:w="679" w:type="dxa"/>
            <w:vMerge w:val="continue"/>
          </w:tcPr>
          <w:p/>
        </w:tc>
        <w:tc>
          <w:tcPr>
            <w:tcW w:w="434" w:type="dxa"/>
            <w:vMerge w:val="continue"/>
          </w:tcPr>
          <w:p/>
        </w:tc>
        <w:tc>
          <w:tcPr>
            <w:tcW w:w="659" w:type="dxa"/>
            <w:vMerge w:val="continue"/>
          </w:tcPr>
          <w:p/>
        </w:tc>
        <w:tc>
          <w:tcPr>
            <w:tcW w:w="335" w:type="dxa"/>
            <w:vMerge w:val="continue"/>
          </w:tcPr>
          <w:p/>
        </w:tc>
        <w:tc>
          <w:tcPr>
            <w:tcW w:w="659" w:type="dxa"/>
            <w:vMerge w:val="continue"/>
          </w:tcPr>
          <w:p/>
        </w:tc>
        <w:tc>
          <w:tcPr>
            <w:tcW w:w="335" w:type="dxa"/>
            <w:vMerge w:val="continue"/>
          </w:tcPr>
          <w:p/>
        </w:tc>
        <w:tc>
          <w:tcPr>
            <w:tcW w:w="434" w:type="dxa"/>
            <w:vMerge w:val="continue"/>
          </w:tcPr>
          <w:p/>
        </w:tc>
        <w:tc>
          <w:tcPr>
            <w:tcW w:w="31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16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457.31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69.57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145.23</w:t>
            </w:r>
          </w:p>
        </w:tc>
        <w:tc>
          <w:tcPr>
            <w:tcW w:w="6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242.51</w:t>
            </w: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16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457.31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69.57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145.23</w:t>
            </w:r>
          </w:p>
        </w:tc>
        <w:tc>
          <w:tcPr>
            <w:tcW w:w="6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242.51</w:t>
            </w: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6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2023年城乡义务教育补助经费-家庭经济困难学生综合奖补 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11.52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11.52</w:t>
            </w: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6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2023年城乡义务教育补助经费-特殊教育补助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〔2022〕75号</w:t>
            </w: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0.96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0.96</w:t>
            </w:r>
          </w:p>
        </w:tc>
        <w:tc>
          <w:tcPr>
            <w:tcW w:w="6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6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2023年城乡义务教育补助经费-特殊教育补助  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4.41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4.41</w:t>
            </w:r>
          </w:p>
        </w:tc>
        <w:tc>
          <w:tcPr>
            <w:tcW w:w="6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6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2023年城乡义务教育补助经费-农村学生营养改善补助（和地财教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）</w:t>
            </w: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149.00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149.00</w:t>
            </w: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6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2023年城乡义务教育补助经费-公用经费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〔2022〕75号</w:t>
            </w: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24.44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24.44</w:t>
            </w:r>
          </w:p>
        </w:tc>
        <w:tc>
          <w:tcPr>
            <w:tcW w:w="6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6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2023年城乡义务教育补助经费-家庭经济困难学生生活补助  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34.99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34.99</w:t>
            </w: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6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2023年城乡义务教育补助经费-家庭经济困难学生生活补助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〔2022〕75号</w:t>
            </w: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47.00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47.00</w:t>
            </w: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6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2023年城乡义务教育补助经费-特岗教师工资性补助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69.57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69.57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小学教育</w:t>
            </w:r>
          </w:p>
        </w:tc>
        <w:tc>
          <w:tcPr>
            <w:tcW w:w="16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2023年城乡义务教育补助经费-公用经费  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〔2022〕70号</w:t>
            </w: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115.42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115.42</w:t>
            </w:r>
          </w:p>
        </w:tc>
        <w:tc>
          <w:tcPr>
            <w:tcW w:w="6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6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6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457.31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69.57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145.23</w:t>
            </w:r>
          </w:p>
        </w:tc>
        <w:tc>
          <w:tcPr>
            <w:tcW w:w="6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242.51</w:t>
            </w: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5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3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794"/>
        <w:gridCol w:w="795"/>
        <w:gridCol w:w="794"/>
        <w:gridCol w:w="2984"/>
        <w:gridCol w:w="933"/>
        <w:gridCol w:w="1050"/>
        <w:gridCol w:w="105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6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：皮山县桑株镇第二中心小学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67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303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38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29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93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05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05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7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2984" w:type="dxa"/>
            <w:vMerge w:val="continue"/>
          </w:tcPr>
          <w:p/>
        </w:tc>
        <w:tc>
          <w:tcPr>
            <w:tcW w:w="933" w:type="dxa"/>
            <w:vMerge w:val="continue"/>
          </w:tcPr>
          <w:p/>
        </w:tc>
        <w:tc>
          <w:tcPr>
            <w:tcW w:w="1050" w:type="dxa"/>
            <w:vMerge w:val="continue"/>
          </w:tcPr>
          <w:p/>
        </w:tc>
        <w:tc>
          <w:tcPr>
            <w:tcW w:w="105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9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0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0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4" w:type="dxa"/>
          </w:tcPr>
          <w:p/>
        </w:tc>
        <w:tc>
          <w:tcPr>
            <w:tcW w:w="795" w:type="dxa"/>
          </w:tcPr>
          <w:p/>
        </w:tc>
        <w:tc>
          <w:tcPr>
            <w:tcW w:w="794" w:type="dxa"/>
          </w:tcPr>
          <w:p/>
        </w:tc>
        <w:tc>
          <w:tcPr>
            <w:tcW w:w="2984" w:type="dxa"/>
          </w:tcPr>
          <w:p/>
        </w:tc>
        <w:tc>
          <w:tcPr>
            <w:tcW w:w="933" w:type="dxa"/>
          </w:tcPr>
          <w:p/>
        </w:tc>
        <w:tc>
          <w:tcPr>
            <w:tcW w:w="1050" w:type="dxa"/>
          </w:tcPr>
          <w:p/>
        </w:tc>
        <w:tc>
          <w:tcPr>
            <w:tcW w:w="105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4" w:type="dxa"/>
          </w:tcPr>
          <w:p/>
        </w:tc>
        <w:tc>
          <w:tcPr>
            <w:tcW w:w="795" w:type="dxa"/>
          </w:tcPr>
          <w:p/>
        </w:tc>
        <w:tc>
          <w:tcPr>
            <w:tcW w:w="794" w:type="dxa"/>
          </w:tcPr>
          <w:p/>
        </w:tc>
        <w:tc>
          <w:tcPr>
            <w:tcW w:w="2984" w:type="dxa"/>
          </w:tcPr>
          <w:p/>
        </w:tc>
        <w:tc>
          <w:tcPr>
            <w:tcW w:w="933" w:type="dxa"/>
          </w:tcPr>
          <w:p/>
        </w:tc>
        <w:tc>
          <w:tcPr>
            <w:tcW w:w="1050" w:type="dxa"/>
          </w:tcPr>
          <w:p/>
        </w:tc>
        <w:tc>
          <w:tcPr>
            <w:tcW w:w="105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4" w:type="dxa"/>
          </w:tcPr>
          <w:p/>
        </w:tc>
        <w:tc>
          <w:tcPr>
            <w:tcW w:w="795" w:type="dxa"/>
          </w:tcPr>
          <w:p/>
        </w:tc>
        <w:tc>
          <w:tcPr>
            <w:tcW w:w="794" w:type="dxa"/>
          </w:tcPr>
          <w:p/>
        </w:tc>
        <w:tc>
          <w:tcPr>
            <w:tcW w:w="2984" w:type="dxa"/>
          </w:tcPr>
          <w:p/>
        </w:tc>
        <w:tc>
          <w:tcPr>
            <w:tcW w:w="933" w:type="dxa"/>
          </w:tcPr>
          <w:p/>
        </w:tc>
        <w:tc>
          <w:tcPr>
            <w:tcW w:w="1050" w:type="dxa"/>
          </w:tcPr>
          <w:p/>
        </w:tc>
        <w:tc>
          <w:tcPr>
            <w:tcW w:w="105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4" w:type="dxa"/>
          </w:tcPr>
          <w:p/>
        </w:tc>
        <w:tc>
          <w:tcPr>
            <w:tcW w:w="795" w:type="dxa"/>
          </w:tcPr>
          <w:p/>
        </w:tc>
        <w:tc>
          <w:tcPr>
            <w:tcW w:w="794" w:type="dxa"/>
          </w:tcPr>
          <w:p/>
        </w:tc>
        <w:tc>
          <w:tcPr>
            <w:tcW w:w="2984" w:type="dxa"/>
          </w:tcPr>
          <w:p/>
        </w:tc>
        <w:tc>
          <w:tcPr>
            <w:tcW w:w="933" w:type="dxa"/>
          </w:tcPr>
          <w:p/>
        </w:tc>
        <w:tc>
          <w:tcPr>
            <w:tcW w:w="1050" w:type="dxa"/>
          </w:tcPr>
          <w:p/>
        </w:tc>
        <w:tc>
          <w:tcPr>
            <w:tcW w:w="105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794" w:type="dxa"/>
          </w:tcPr>
          <w:p/>
        </w:tc>
        <w:tc>
          <w:tcPr>
            <w:tcW w:w="795" w:type="dxa"/>
          </w:tcPr>
          <w:p/>
        </w:tc>
        <w:tc>
          <w:tcPr>
            <w:tcW w:w="794" w:type="dxa"/>
          </w:tcPr>
          <w:p/>
        </w:tc>
        <w:tc>
          <w:tcPr>
            <w:tcW w:w="2984" w:type="dxa"/>
          </w:tcPr>
          <w:p/>
        </w:tc>
        <w:tc>
          <w:tcPr>
            <w:tcW w:w="933" w:type="dxa"/>
          </w:tcPr>
          <w:p/>
        </w:tc>
        <w:tc>
          <w:tcPr>
            <w:tcW w:w="1050" w:type="dxa"/>
          </w:tcPr>
          <w:p/>
        </w:tc>
        <w:tc>
          <w:tcPr>
            <w:tcW w:w="105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皮山县桑株镇第二中心小学2023年没有使用政府性基金预算拨款安排的支出，政府性基金预算支出情况表为空表。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799"/>
        <w:gridCol w:w="800"/>
        <w:gridCol w:w="799"/>
        <w:gridCol w:w="2995"/>
        <w:gridCol w:w="840"/>
        <w:gridCol w:w="1083"/>
        <w:gridCol w:w="108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9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：皮山县桑株镇第二中心小学</w:t>
            </w:r>
          </w:p>
        </w:tc>
        <w:tc>
          <w:tcPr>
            <w:tcW w:w="300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93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3007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39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299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84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计</w:t>
            </w:r>
          </w:p>
        </w:tc>
        <w:tc>
          <w:tcPr>
            <w:tcW w:w="108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08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7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2995" w:type="dxa"/>
            <w:vMerge w:val="continue"/>
          </w:tcPr>
          <w:p/>
        </w:tc>
        <w:tc>
          <w:tcPr>
            <w:tcW w:w="840" w:type="dxa"/>
            <w:vMerge w:val="continue"/>
          </w:tcPr>
          <w:p/>
        </w:tc>
        <w:tc>
          <w:tcPr>
            <w:tcW w:w="1083" w:type="dxa"/>
            <w:vMerge w:val="continue"/>
          </w:tcPr>
          <w:p/>
        </w:tc>
        <w:tc>
          <w:tcPr>
            <w:tcW w:w="1084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9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08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9" w:type="dxa"/>
          </w:tcPr>
          <w:p/>
        </w:tc>
        <w:tc>
          <w:tcPr>
            <w:tcW w:w="800" w:type="dxa"/>
          </w:tcPr>
          <w:p/>
        </w:tc>
        <w:tc>
          <w:tcPr>
            <w:tcW w:w="799" w:type="dxa"/>
          </w:tcPr>
          <w:p/>
        </w:tc>
        <w:tc>
          <w:tcPr>
            <w:tcW w:w="2995" w:type="dxa"/>
          </w:tcPr>
          <w:p/>
        </w:tc>
        <w:tc>
          <w:tcPr>
            <w:tcW w:w="840" w:type="dxa"/>
          </w:tcPr>
          <w:p/>
        </w:tc>
        <w:tc>
          <w:tcPr>
            <w:tcW w:w="1083" w:type="dxa"/>
          </w:tcPr>
          <w:p/>
        </w:tc>
        <w:tc>
          <w:tcPr>
            <w:tcW w:w="108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9" w:type="dxa"/>
          </w:tcPr>
          <w:p/>
        </w:tc>
        <w:tc>
          <w:tcPr>
            <w:tcW w:w="800" w:type="dxa"/>
          </w:tcPr>
          <w:p/>
        </w:tc>
        <w:tc>
          <w:tcPr>
            <w:tcW w:w="799" w:type="dxa"/>
          </w:tcPr>
          <w:p/>
        </w:tc>
        <w:tc>
          <w:tcPr>
            <w:tcW w:w="2995" w:type="dxa"/>
          </w:tcPr>
          <w:p/>
        </w:tc>
        <w:tc>
          <w:tcPr>
            <w:tcW w:w="840" w:type="dxa"/>
          </w:tcPr>
          <w:p/>
        </w:tc>
        <w:tc>
          <w:tcPr>
            <w:tcW w:w="1083" w:type="dxa"/>
          </w:tcPr>
          <w:p/>
        </w:tc>
        <w:tc>
          <w:tcPr>
            <w:tcW w:w="108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9" w:type="dxa"/>
          </w:tcPr>
          <w:p/>
        </w:tc>
        <w:tc>
          <w:tcPr>
            <w:tcW w:w="800" w:type="dxa"/>
          </w:tcPr>
          <w:p/>
        </w:tc>
        <w:tc>
          <w:tcPr>
            <w:tcW w:w="799" w:type="dxa"/>
          </w:tcPr>
          <w:p/>
        </w:tc>
        <w:tc>
          <w:tcPr>
            <w:tcW w:w="2995" w:type="dxa"/>
          </w:tcPr>
          <w:p/>
        </w:tc>
        <w:tc>
          <w:tcPr>
            <w:tcW w:w="840" w:type="dxa"/>
          </w:tcPr>
          <w:p/>
        </w:tc>
        <w:tc>
          <w:tcPr>
            <w:tcW w:w="1083" w:type="dxa"/>
          </w:tcPr>
          <w:p/>
        </w:tc>
        <w:tc>
          <w:tcPr>
            <w:tcW w:w="108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9" w:type="dxa"/>
          </w:tcPr>
          <w:p/>
        </w:tc>
        <w:tc>
          <w:tcPr>
            <w:tcW w:w="800" w:type="dxa"/>
          </w:tcPr>
          <w:p/>
        </w:tc>
        <w:tc>
          <w:tcPr>
            <w:tcW w:w="799" w:type="dxa"/>
          </w:tcPr>
          <w:p/>
        </w:tc>
        <w:tc>
          <w:tcPr>
            <w:tcW w:w="2995" w:type="dxa"/>
          </w:tcPr>
          <w:p/>
        </w:tc>
        <w:tc>
          <w:tcPr>
            <w:tcW w:w="840" w:type="dxa"/>
          </w:tcPr>
          <w:p/>
        </w:tc>
        <w:tc>
          <w:tcPr>
            <w:tcW w:w="1083" w:type="dxa"/>
          </w:tcPr>
          <w:p/>
        </w:tc>
        <w:tc>
          <w:tcPr>
            <w:tcW w:w="108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9" w:type="dxa"/>
          </w:tcPr>
          <w:p/>
        </w:tc>
        <w:tc>
          <w:tcPr>
            <w:tcW w:w="800" w:type="dxa"/>
          </w:tcPr>
          <w:p/>
        </w:tc>
        <w:tc>
          <w:tcPr>
            <w:tcW w:w="799" w:type="dxa"/>
          </w:tcPr>
          <w:p/>
        </w:tc>
        <w:tc>
          <w:tcPr>
            <w:tcW w:w="2995" w:type="dxa"/>
          </w:tcPr>
          <w:p/>
        </w:tc>
        <w:tc>
          <w:tcPr>
            <w:tcW w:w="840" w:type="dxa"/>
          </w:tcPr>
          <w:p/>
        </w:tc>
        <w:tc>
          <w:tcPr>
            <w:tcW w:w="1083" w:type="dxa"/>
          </w:tcPr>
          <w:p/>
        </w:tc>
        <w:tc>
          <w:tcPr>
            <w:tcW w:w="108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皮山县桑株镇第二中心小学2023年没有安排国有资本经营预算的支出，国有资本经营预算支出情况表为空表。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4239"/>
        <w:gridCol w:w="543"/>
        <w:gridCol w:w="1149"/>
        <w:gridCol w:w="978"/>
        <w:gridCol w:w="1491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78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：皮山县桑株镇第二中心小学</w:t>
            </w:r>
          </w:p>
        </w:tc>
        <w:tc>
          <w:tcPr>
            <w:tcW w:w="361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3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三公支出内容</w:t>
            </w:r>
          </w:p>
        </w:tc>
        <w:tc>
          <w:tcPr>
            <w:tcW w:w="54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361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39" w:type="dxa"/>
            <w:vMerge w:val="continue"/>
          </w:tcPr>
          <w:p/>
        </w:tc>
        <w:tc>
          <w:tcPr>
            <w:tcW w:w="543" w:type="dxa"/>
            <w:vMerge w:val="continue"/>
          </w:tcPr>
          <w:p/>
        </w:tc>
        <w:tc>
          <w:tcPr>
            <w:tcW w:w="11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9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</w:t>
            </w:r>
          </w:p>
        </w:tc>
        <w:tc>
          <w:tcPr>
            <w:tcW w:w="14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  合计</w:t>
            </w:r>
          </w:p>
        </w:tc>
        <w:tc>
          <w:tcPr>
            <w:tcW w:w="5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4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因公出国(境)费用</w:t>
            </w:r>
          </w:p>
        </w:tc>
        <w:tc>
          <w:tcPr>
            <w:tcW w:w="5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4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公务接待费</w:t>
            </w:r>
          </w:p>
        </w:tc>
        <w:tc>
          <w:tcPr>
            <w:tcW w:w="5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4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公务用车购置及运行费（小计）</w:t>
            </w:r>
          </w:p>
        </w:tc>
        <w:tc>
          <w:tcPr>
            <w:tcW w:w="5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4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其中：公务用车购置费</w:t>
            </w:r>
          </w:p>
        </w:tc>
        <w:tc>
          <w:tcPr>
            <w:tcW w:w="5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4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3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公务用车运行费</w:t>
            </w:r>
          </w:p>
        </w:tc>
        <w:tc>
          <w:tcPr>
            <w:tcW w:w="54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4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皮山县桑株镇第二中心小学2023年没有使用财政拨款“三公”经费安排的支出，财政拨款“三公”经费支出情况表为空表。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第三部分 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一、关于皮山县桑株镇第二中心小学2023年收支预算情况的总体说明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按照全口径预算的原则，皮山县桑株镇第二中心小学2023年所有收入和支出均纳入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预算管理。收支总预算2271.12万元。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收入预算包括：一般公共预算、财政拨款。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支出预算包括：教育支出。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二、关于皮山县桑株镇第二中心小学2023年收入预算情况说明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皮山县桑株镇第二中心小学收入预算2271.12万元，其中：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一般公共预算1588.6万元，占69.95%，比上年预算增加111.86万元，增长7.57%，主要原因是增加9人，基本工资和津贴补贴增加。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上级一般公共预算安排的转移支付资金457.31万元，占20.14%，比上年预算增加457.31万元，增长100.00%，主要原因是2022年初预算时，未将上级转移支付资金纳入预算数，2023年将上级转移支付资金纳入年初预算。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财政拨款结转225.21万元，占9.92%，比上年预算增加225.21万元，增长100.00%，主要原因是2022年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年底未能及时准备材料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，未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按计划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进行支付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本年度预算增加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三、关于皮山县桑株镇第二中心小学2023年支出预算情况说明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皮山县桑株镇第二中心小学2023年支出预算2271.12万元，其中：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基本支出1588.6万元，占69.95%，比上年预算增加111.86万元，增长7.57%，主要原因是增加9人，基本工资和津贴补贴增加。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项目支出682.52万元，占30.05%，比上年预算增加682.52万元，增长100.00%，主要原因是2022年初预算时，未将上级转移支付资金纳入预算数，2023年将上级转移支付资金纳入年初预算，2022年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年底未能及时准备材料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，未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按计划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进行支付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本年度结转资金增加，预算增加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四、关于皮山县桑株镇第二中心小学2023年财政拨款收支预算情况的总体说明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2023年财政拨款收支总预算2045.91万元。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收入预算包括：一般公共预算拨款2045.91万元。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一般公共预算支出包括：教育支出2045.91万元，主要用于教师工资，学校取暖费，伙食费等，正常开展教育教学工作。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五、关于皮山县桑株镇第二中心小学2023年一般公共预算当年拨款情况说明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皮山县桑株镇第二中心小学2023年一般公共预算拨款合计2045.91万元，其中：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基本支出1588.6万元，比上年预算增加111.86万元，增长7.57%。主要原因是：增加9人，基本工资和津贴补贴增加。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项目支出457.31万元，比上年预算增加457.31万元，增长100.00%。主要原因是：2022年初预算时，未将上级转移支付资金纳入预算数，2023年将上级转移支付资金纳入年初预算。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1.教育支出（类）2045.91万元，占100.00%。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教育支出（类）普通教育（款）小学教育（项）:2023年预算数为2045.91万元，比上年预算数增加569.17万元，增长38.54%，主要原因是：增加9人，基本工资和津贴补贴增加。2022年初预算时，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六、关于皮山县桑株镇第二中心小学2023年一般公共预算基本支出情况说明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皮山县桑株镇第二中心小学2023年一般公共预算基本支出1588.60万元，其中：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人员经费1588.60万元，主要包括：基本工资、津贴补贴、奖金、绩效工资、机关事业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基本养老保险缴费、职业年金缴费、城镇职工基本医疗保险缴费、其他社会保障缴费、住房公积金、退休费、生活补助。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公用经费0万元，主要包括：无。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七、关于皮山县桑株镇第二中心小学2023年一般公共预算项目支出情况说明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1.项目名称：2023年城乡义务教育补助经费-特殊教育补助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 w:cs="仿宋"/>
          <w:position w:val="10"/>
          <w:sz w:val="32"/>
          <w:szCs w:val="32"/>
        </w:rPr>
        <w:t>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预算安排规模：0.96万元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：皮山县桑株镇第二中心小学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资金执行时间：2023年1月1日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ascii="仿宋" w:hAnsi="仿宋" w:eastAsia="仿宋" w:cs="仿宋"/>
          <w:position w:val="10"/>
          <w:sz w:val="32"/>
          <w:szCs w:val="32"/>
        </w:rPr>
        <w:t>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2.项目名称：2023年城乡义务教育补助经费-特殊教育补助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 w:cs="仿宋"/>
          <w:position w:val="10"/>
          <w:sz w:val="32"/>
          <w:szCs w:val="32"/>
        </w:rPr>
        <w:t>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预算安排规模：4.40万元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：皮山县桑株镇第二中心小学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资金执行时间：2023年1月1日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ascii="仿宋" w:hAnsi="仿宋" w:eastAsia="仿宋" w:cs="仿宋"/>
          <w:position w:val="10"/>
          <w:sz w:val="32"/>
          <w:szCs w:val="32"/>
        </w:rPr>
        <w:t>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3.项目名称：2023年城乡义务教育补助经费-工资性补助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 w:cs="仿宋"/>
          <w:position w:val="10"/>
          <w:sz w:val="32"/>
          <w:szCs w:val="32"/>
        </w:rPr>
        <w:t>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预算安排规模：69.58万元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：皮山县桑株镇第二中心小学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资金执行时间：2023年1月1日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ascii="仿宋" w:hAnsi="仿宋" w:eastAsia="仿宋" w:cs="仿宋"/>
          <w:position w:val="10"/>
          <w:sz w:val="32"/>
          <w:szCs w:val="32"/>
        </w:rPr>
        <w:t>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4.项目名称：2023年城乡义务教育补助经费-公用经费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 w:cs="仿宋"/>
          <w:position w:val="10"/>
          <w:sz w:val="32"/>
          <w:szCs w:val="32"/>
        </w:rPr>
        <w:t>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预算安排规模：24.44万元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：皮山县桑株镇第二中心小学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资金执行时间：2023年1月1日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ascii="仿宋" w:hAnsi="仿宋" w:eastAsia="仿宋" w:cs="仿宋"/>
          <w:position w:val="10"/>
          <w:sz w:val="32"/>
          <w:szCs w:val="32"/>
        </w:rPr>
        <w:t>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5.项目名称：2023年城乡义务教育补助经费-公用经费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 w:cs="仿宋"/>
          <w:position w:val="10"/>
          <w:sz w:val="32"/>
          <w:szCs w:val="32"/>
        </w:rPr>
        <w:t>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预算安排规模：115.42万元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：皮山县桑株镇第二中心小学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资金执行时间：2023年1月1日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ascii="仿宋" w:hAnsi="仿宋" w:eastAsia="仿宋" w:cs="仿宋"/>
          <w:position w:val="10"/>
          <w:sz w:val="32"/>
          <w:szCs w:val="32"/>
        </w:rPr>
        <w:t>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6.项目名称：2023年城乡义务教育补助经费-农村学生营养改善补助和地财教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预算安排规模：148.99万元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：皮山县桑株镇第二中心小学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资金执行时间：2023年1月1日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ascii="仿宋" w:hAnsi="仿宋" w:eastAsia="仿宋" w:cs="仿宋"/>
          <w:position w:val="10"/>
          <w:sz w:val="32"/>
          <w:szCs w:val="32"/>
        </w:rPr>
        <w:t>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资金来源：上级一般转移支付资金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补贴人数：1778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补贴标准：1000元/人/年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补贴范围：全校学生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补贴方式：每日午餐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发放程序：学校食堂就餐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受益人群和社会效益：改善学生营养改善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7.项目名称：2023年城乡义务教育补助经费-家庭经济困难学生综合奖补 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预算安排规模：46.50万元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：皮山县桑株镇第二中心小学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资金执行时间：2023年1月1日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ascii="仿宋" w:hAnsi="仿宋" w:eastAsia="仿宋" w:cs="仿宋"/>
          <w:position w:val="10"/>
          <w:sz w:val="32"/>
          <w:szCs w:val="32"/>
        </w:rPr>
        <w:t>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资金来源：上级一般转移支付资金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补贴人数：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835人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补贴标准：1250元/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人</w:t>
      </w:r>
      <w:r>
        <w:rPr>
          <w:rFonts w:ascii="仿宋" w:hAnsi="仿宋" w:eastAsia="仿宋" w:cs="仿宋"/>
          <w:position w:val="10"/>
          <w:sz w:val="32"/>
          <w:szCs w:val="32"/>
        </w:rPr>
        <w:t>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补贴范围：学校寄宿学生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补贴方式：每日早晚餐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发放程序：学校食堂就餐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受益人群和社会效益：改善学生寄宿生伙食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8.项目名称：2023年城乡义务教育补助经费-家庭经济困难学生生活补助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 w:cs="仿宋"/>
          <w:position w:val="10"/>
          <w:sz w:val="32"/>
          <w:szCs w:val="32"/>
        </w:rPr>
        <w:t>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预算安排规模：47万元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：皮山县桑株镇第二中心小学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资金执行时间：2023年1月1日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—</w:t>
      </w:r>
      <w:r>
        <w:rPr>
          <w:rFonts w:ascii="仿宋" w:hAnsi="仿宋" w:eastAsia="仿宋" w:cs="仿宋"/>
          <w:position w:val="10"/>
          <w:sz w:val="32"/>
          <w:szCs w:val="32"/>
        </w:rPr>
        <w:t>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资金来源：上级一般转移支付资金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补贴人数：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835人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补贴标准：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1250</w:t>
      </w:r>
      <w:r>
        <w:rPr>
          <w:rFonts w:ascii="仿宋" w:hAnsi="仿宋" w:eastAsia="仿宋" w:cs="仿宋"/>
          <w:position w:val="10"/>
          <w:sz w:val="32"/>
          <w:szCs w:val="32"/>
        </w:rPr>
        <w:t>元/人/年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补贴范围：学校寄宿学生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补贴方式：每日早晚餐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发放程序：学校食堂就餐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受益人群和社会效益：改善学生寄宿生伙食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八、关于皮山县桑株镇第二中心小学2023年政府性基金预算拨款情况说明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皮山县桑株镇第二中心小学2023年没有使用政府性基金预算拨款安排的支出，政府性基金预算支出情况表为空表。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九、关于皮山县桑株镇第二中心小学2023年国有资本经营预算拨款情况说明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皮山县桑株镇第二中心小学2023年没有使用国有资本经营预算拨款安排的支出，国有资本经营预算支出情况表为空表。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十、关于皮山县桑株镇第二中心小学2023年财政拨款“三公”经费预算情况说明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皮山县桑株镇第二中心小学2023年财政拨款“三公”经费数为0万元，其中：因公出国（境）费0万元，公务用车购置费0万元，公务用车运行费0万元，公务接待费0万元。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因公出国（境）费增加0万元，增长0%，主要原因是我校本年度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与</w:t>
      </w:r>
      <w:r>
        <w:rPr>
          <w:rFonts w:ascii="仿宋" w:hAnsi="仿宋" w:eastAsia="仿宋" w:cs="仿宋"/>
          <w:position w:val="10"/>
          <w:sz w:val="32"/>
          <w:szCs w:val="32"/>
        </w:rPr>
        <w:t>上年均无公务接待费。公务用车购置费增加0万元，增长0%，主要原因是我校本年度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与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上</w:t>
      </w:r>
      <w:r>
        <w:rPr>
          <w:rFonts w:ascii="仿宋" w:hAnsi="仿宋" w:eastAsia="仿宋" w:cs="仿宋"/>
          <w:position w:val="10"/>
          <w:sz w:val="32"/>
          <w:szCs w:val="32"/>
        </w:rPr>
        <w:t>年均无公务接待费。公务用车运行费增加0万元，增长0%，主要原因是我校本年度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与</w:t>
      </w:r>
      <w:r>
        <w:rPr>
          <w:rFonts w:ascii="仿宋" w:hAnsi="仿宋" w:eastAsia="仿宋" w:cs="仿宋"/>
          <w:position w:val="10"/>
          <w:sz w:val="32"/>
          <w:szCs w:val="32"/>
        </w:rPr>
        <w:t>上年均无公务接待费。公务接待费增加0万元，增长0%，主要原因是我校本年度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与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上</w:t>
      </w:r>
      <w:r>
        <w:rPr>
          <w:rFonts w:ascii="仿宋" w:hAnsi="仿宋" w:eastAsia="仿宋" w:cs="仿宋"/>
          <w:position w:val="10"/>
          <w:sz w:val="32"/>
          <w:szCs w:val="32"/>
        </w:rPr>
        <w:t>年均无公务接待费。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2023年，皮山县桑株镇第二中心小学本级及下属0家行政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和0家事业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的机关运行经费财政拨款预算0万元，比上年预算增加0万元，增长0%。主要原因是我校本年度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与</w:t>
      </w:r>
      <w:r>
        <w:rPr>
          <w:rFonts w:ascii="仿宋" w:hAnsi="仿宋" w:eastAsia="仿宋" w:cs="仿宋"/>
          <w:position w:val="10"/>
          <w:sz w:val="32"/>
          <w:szCs w:val="32"/>
        </w:rPr>
        <w:t>上年均无机关运行经费。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2023年，皮山县桑株镇第二中心小学政府采购预算0万元，其中：政府采购货物预算0万元，政府采购工程预算0万元，政府采购服务预算0万元。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2023年度本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截至2022年底，皮山县桑株镇第二中心小学及下属各预算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占用使用国有资产总体情况为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2.车辆0辆，价值0.00万元；其中：一般公务用车0辆，价值0万元；执法执勤用车0辆，价值0万元；其他车辆0辆，价值0万元。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3.办公家具价值0万元。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4.其他资产价值0万元。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价值50万元以上大型设备0台，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预算安排购置车辆经费0万元，安排购置50万元以上大型设备0台，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2023年，本年度预算绩效管理的财政拨款项目8个，涉及预算金额457.31万元；非财政拨款项目0个，涉及预算金额0万元。</w:t>
      </w:r>
    </w:p>
    <w:tbl>
      <w:tblPr>
        <w:tblStyle w:val="4"/>
        <w:tblpPr w:leftFromText="180" w:rightFromText="180" w:vertAnchor="text" w:horzAnchor="page" w:tblpX="1493" w:tblpY="-1252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（2023年）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皮山县桑株镇第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阿布力米提·库尔班尼亚孜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15001507575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保障人员工资及时发放，保障学校正常运转、完成教育教学活动和其他日常工作任务等方面的支出;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改进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办学条件，提高群众满意度;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严格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财经纪律、强化监督管理，按时划拨资金、确保资金使用合理、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高效。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457.31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1813.81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成本指标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金额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2271.12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万元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项目完成及时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≥95%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预算单位财政业务违规率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≤3%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社会效益指标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提高教育水平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效果明显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可持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影响指标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提高我校的整体受教育水平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不断提高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受益人员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满意度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≥95%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其他标准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</w:tr>
    </w:tbl>
    <w:tbl>
      <w:tblPr>
        <w:tblStyle w:val="4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870"/>
        <w:gridCol w:w="1996"/>
        <w:gridCol w:w="884"/>
        <w:gridCol w:w="915"/>
        <w:gridCol w:w="1080"/>
        <w:gridCol w:w="1260"/>
        <w:gridCol w:w="1125"/>
        <w:gridCol w:w="6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皮山县桑株镇第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2023年城乡义务教育补助经费-特殊教育补助 和地财教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〔2022〕75号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阿布力米提·库尔班尼亚孜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0.96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0.96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1778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经费使用合规率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资金支付及时率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0.96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提升义务教育学生生活质量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" w:hAnsi="仿宋" w:eastAsia="仿宋" w:cs="仿宋"/>
                <w:b w:val="0"/>
                <w:kern w:val="0"/>
                <w:position w:val="8"/>
                <w:sz w:val="20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皮山县桑株镇第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2023年城乡义务教育补助经费-特殊教育补助 和地财教〔2022〕70号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阿布力米提·库尔班尼亚孜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4.40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享受人数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1778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资金拨付率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学生家庭经济负担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学生体质健康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4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皮山县桑株镇第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2023年城乡义务教育补助经费-工资性补助和地财教〔2022〕70号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阿布力米提·库尔班尼亚孜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69.58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69.58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1778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经费使用合规率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资金支付及时率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69.58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提升义务教育学生生活质量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" w:hAnsi="仿宋" w:eastAsia="仿宋" w:cs="仿宋"/>
                <w:b w:val="0"/>
                <w:kern w:val="0"/>
                <w:position w:val="8"/>
                <w:sz w:val="20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" w:hAnsi="仿宋" w:eastAsia="仿宋" w:cs="仿宋"/>
                <w:b w:val="0"/>
                <w:kern w:val="0"/>
                <w:position w:val="8"/>
                <w:sz w:val="20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" w:hAnsi="仿宋" w:eastAsia="仿宋" w:cs="仿宋"/>
                <w:b w:val="0"/>
                <w:kern w:val="0"/>
                <w:position w:val="8"/>
                <w:sz w:val="20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皮山县桑株镇第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2023年城乡义务教育补助经费-公用经费和地财教〔2022〕75号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阿布力米提·库尔班尼亚孜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24.44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24.44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享受人数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1778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资金拨付率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24.44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学生家庭经济负担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学生体质健康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4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皮山县桑株镇第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2023年城乡义务教育补助经费-公用经费和地财教〔2022〕70号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阿布力米提·库尔班尼亚孜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115.42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115.42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保障学校正常运转、完成教育教学活动和其他日常工作任务等方面的支出；改善办学条件，提高群众满意度；严肃财经纪律、强化监督管理，按时划拨资金、确保资金使用合理、高效。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1778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经费使用合规率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资金支付及时率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115.42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提升义务教育学生生活质量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" w:hAnsi="仿宋" w:eastAsia="仿宋" w:cs="仿宋"/>
                <w:b w:val="0"/>
                <w:kern w:val="0"/>
                <w:position w:val="8"/>
                <w:sz w:val="20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green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皮山县桑株镇第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2023年城乡义务教育补助经费-农村学生营养改善补助和地财教〔2022〕70号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阿布力米提·库尔班尼亚孜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148.99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148.99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提高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全校学生的</w:t>
            </w:r>
            <w:r>
              <w:rPr>
                <w:rFonts w:hint="default" w:ascii="仿宋" w:hAnsi="仿宋" w:eastAsia="仿宋" w:cs="仿宋"/>
                <w:position w:val="8"/>
                <w:sz w:val="20"/>
              </w:rPr>
              <w:t>生活质量、提高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全校学生</w:t>
            </w:r>
            <w:r>
              <w:rPr>
                <w:rFonts w:hint="default" w:ascii="仿宋" w:hAnsi="仿宋" w:eastAsia="仿宋" w:cs="仿宋"/>
                <w:position w:val="8"/>
                <w:sz w:val="20"/>
              </w:rPr>
              <w:t>学习积极性、提升学生受教育环境、帮助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解决</w:t>
            </w: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义务教育阶段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学生的午饭伙食费用问题</w:t>
            </w:r>
            <w:r>
              <w:rPr>
                <w:rFonts w:hint="default" w:ascii="仿宋" w:hAnsi="仿宋" w:eastAsia="仿宋" w:cs="仿宋"/>
                <w:position w:val="8"/>
                <w:sz w:val="20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享受人数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1778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资金拨付率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148.99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学生家庭经济负担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学生体质健康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皮山县桑株镇第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2023年城乡义务教育补助经费-家庭经济困难学生综合奖补  和地财教〔2022〕70号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阿布力米提·库尔班尼亚孜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46.50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46.50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提高寄宿生生活质量、提高寄宿生学习积极性、提升学生受教育环境、帮助义务教育阶段家庭经济困难寄宿生解决生活困难问题。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835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经费使用合规率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资金支付及时率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义务教育保障经费资金总额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46.50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提升义务教育学生生活质量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改善义务教育学生生活环境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" w:hAnsi="仿宋" w:eastAsia="仿宋" w:cs="仿宋"/>
                <w:b w:val="0"/>
                <w:kern w:val="0"/>
                <w:position w:val="8"/>
                <w:sz w:val="20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" w:hAnsi="仿宋" w:eastAsia="仿宋" w:cs="仿宋"/>
                <w:b w:val="0"/>
                <w:kern w:val="0"/>
                <w:position w:val="8"/>
                <w:sz w:val="20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" w:hAnsi="仿宋" w:eastAsia="仿宋" w:cs="仿宋"/>
                <w:b w:val="0"/>
                <w:kern w:val="0"/>
                <w:position w:val="8"/>
                <w:sz w:val="20"/>
                <w:szCs w:val="22"/>
                <w:highlight w:val="yellow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green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预算部门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皮山县桑株镇第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position w:val="0"/>
                <w:sz w:val="32"/>
                <w:szCs w:val="32"/>
                <w:highlight w:val="none"/>
              </w:rPr>
              <w:t>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2023年城乡义务教育补助经费-家庭经济困难学生生活补助和地财教〔2022〕75号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阿布力米提·库尔班尼亚孜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47.00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93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提高寄宿生生活质量、提高寄宿生学习积极性、提升学生受教育环境、帮助义务教育阶段家庭经济困难寄宿生解决生活困难问题。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享受人数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835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资金拨付率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47.00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0"/>
                <w:szCs w:val="1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0"/>
                <w:szCs w:val="1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0"/>
                <w:szCs w:val="1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学生家庭经济负担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学生体质健康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4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4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distribute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学生家长满意度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30" w:leftChars="0" w:right="0"/>
              <w:jc w:val="center"/>
              <w:rPr>
                <w:rFonts w:hint="default" w:ascii="仿宋" w:hAnsi="仿宋" w:eastAsia="仿宋" w:cs="仿宋"/>
                <w:position w:val="8"/>
                <w:sz w:val="20"/>
              </w:rPr>
            </w:pPr>
            <w:r>
              <w:rPr>
                <w:rFonts w:hint="default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>
      <w:pPr>
        <w:ind w:left="200" w:right="200" w:firstLine="500"/>
        <w:jc w:val="both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（五）其他需说明的事项</w:t>
      </w:r>
    </w:p>
    <w:p>
      <w:pPr>
        <w:ind w:left="200" w:right="200" w:firstLine="500"/>
        <w:jc w:val="both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无其他需要说明的事项。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二、一般公共预算：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六、项目支出：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皮山县桑株镇第二中心小学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日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646E1"/>
    <w:rsid w:val="07B419C7"/>
    <w:rsid w:val="168622D4"/>
    <w:rsid w:val="1DA93A37"/>
    <w:rsid w:val="25D92E2F"/>
    <w:rsid w:val="2D636956"/>
    <w:rsid w:val="2F7C5E21"/>
    <w:rsid w:val="37A618C3"/>
    <w:rsid w:val="3E8556DD"/>
    <w:rsid w:val="511931FB"/>
    <w:rsid w:val="578F3B37"/>
    <w:rsid w:val="626C7E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1361</Words>
  <Characters>1539</Characters>
  <TotalTime>0</TotalTime>
  <ScaleCrop>false</ScaleCrop>
  <LinksUpToDate>false</LinksUpToDate>
  <CharactersWithSpaces>1665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2023-04-27T03:18:00Z</dcterms:created>
  <dc:creator>Apache POI</dc:creator>
  <cp:lastModifiedBy>Administrator</cp:lastModifiedBy>
  <dcterms:modified xsi:type="dcterms:W3CDTF">2025-07-24T05:52:33Z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eyJoZGlkIjoiZmJiYzM4NGMxNTU2MDViMDQzMzBjNGQ5NThlMWYxNDciLCJ1c2VySWQiOiI5NTc2ODg5MzgifQ==</vt:lpwstr>
  </property>
  <property fmtid="{D5CDD505-2E9C-101B-9397-08002B2CF9AE}" pid="3" name="KSOProductBuildVer">
    <vt:lpwstr>2052-10.8.2.6837</vt:lpwstr>
  </property>
  <property fmtid="{D5CDD505-2E9C-101B-9397-08002B2CF9AE}" pid="4" name="ICV">
    <vt:lpwstr>40257262AB8B40A883B57C0E37F2F480_13</vt:lpwstr>
  </property>
</Properties>
</file>