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00" w:right="200"/>
        <w:jc w:val="center"/>
        <w:rPr>
          <w:highlight w:val="none"/>
        </w:rPr>
      </w:pPr>
      <w:bookmarkStart w:id="0" w:name="_GoBack"/>
      <w:bookmarkEnd w:id="0"/>
      <w:r>
        <w:rPr>
          <w:rFonts w:ascii="黑体" w:hAnsi="黑体" w:eastAsia="黑体" w:cs="黑体"/>
          <w:position w:val="30"/>
          <w:sz w:val="42"/>
          <w:highlight w:val="none"/>
        </w:rPr>
        <w:br w:type="textWrapping"/>
      </w:r>
      <w:r>
        <w:rPr>
          <w:rFonts w:ascii="黑体" w:hAnsi="黑体" w:eastAsia="黑体" w:cs="黑体"/>
          <w:position w:val="30"/>
          <w:sz w:val="42"/>
          <w:highlight w:val="none"/>
        </w:rPr>
        <w:br w:type="textWrapping"/>
      </w:r>
      <w:r>
        <w:rPr>
          <w:rFonts w:ascii="黑体" w:hAnsi="黑体" w:eastAsia="黑体" w:cs="黑体"/>
          <w:position w:val="30"/>
          <w:sz w:val="42"/>
          <w:highlight w:val="none"/>
        </w:rPr>
        <w:br w:type="textWrapping"/>
      </w:r>
      <w:r>
        <w:rPr>
          <w:rFonts w:ascii="黑体" w:hAnsi="黑体" w:eastAsia="黑体" w:cs="黑体"/>
          <w:position w:val="30"/>
          <w:sz w:val="42"/>
          <w:highlight w:val="none"/>
        </w:rPr>
        <w:br w:type="textWrapping"/>
      </w:r>
      <w:r>
        <w:rPr>
          <w:rFonts w:ascii="黑体" w:hAnsi="黑体" w:eastAsia="黑体" w:cs="黑体"/>
          <w:position w:val="30"/>
          <w:sz w:val="42"/>
          <w:highlight w:val="none"/>
        </w:rPr>
        <w:br w:type="textWrapping"/>
      </w:r>
      <w:r>
        <w:rPr>
          <w:rFonts w:ascii="黑体" w:hAnsi="黑体" w:eastAsia="黑体" w:cs="黑体"/>
          <w:position w:val="30"/>
          <w:sz w:val="42"/>
          <w:highlight w:val="none"/>
        </w:rPr>
        <w:t>皮山县木吉镇中心幼儿园</w:t>
      </w:r>
    </w:p>
    <w:p>
      <w:pPr>
        <w:spacing w:before="150"/>
        <w:ind w:left="200" w:right="200"/>
        <w:jc w:val="center"/>
        <w:rPr>
          <w:highlight w:val="none"/>
        </w:rPr>
      </w:pPr>
      <w:r>
        <w:rPr>
          <w:rFonts w:ascii="黑体" w:hAnsi="黑体" w:eastAsia="黑体" w:cs="黑体"/>
          <w:position w:val="30"/>
          <w:sz w:val="42"/>
          <w:highlight w:val="none"/>
        </w:rPr>
        <w:t>2023年</w:t>
      </w:r>
      <w:r>
        <w:rPr>
          <w:rFonts w:hint="eastAsia" w:ascii="黑体" w:hAnsi="黑体" w:eastAsia="黑体" w:cs="黑体"/>
          <w:position w:val="30"/>
          <w:sz w:val="42"/>
          <w:highlight w:val="none"/>
          <w:lang w:eastAsia="zh-CN"/>
        </w:rPr>
        <w:t>部门预算</w:t>
      </w:r>
      <w:r>
        <w:rPr>
          <w:rFonts w:ascii="黑体" w:hAnsi="黑体" w:eastAsia="黑体" w:cs="黑体"/>
          <w:position w:val="30"/>
          <w:sz w:val="42"/>
          <w:highlight w:val="none"/>
        </w:rPr>
        <w:t>公开</w:t>
      </w:r>
    </w:p>
    <w:p>
      <w:pPr>
        <w:rPr>
          <w:highlight w:val="none"/>
        </w:rPr>
      </w:pPr>
      <w:r>
        <w:rPr>
          <w:highlight w:val="none"/>
        </w:rPr>
        <w:br w:type="page"/>
      </w:r>
    </w:p>
    <w:p>
      <w:pPr>
        <w:jc w:val="center"/>
        <w:rPr>
          <w:highlight w:val="none"/>
        </w:rPr>
      </w:pPr>
      <w:r>
        <w:rPr>
          <w:rFonts w:ascii="黑体" w:hAnsi="黑体" w:eastAsia="黑体" w:cs="黑体"/>
          <w:position w:val="30"/>
          <w:sz w:val="42"/>
          <w:highlight w:val="none"/>
        </w:rPr>
        <w:t>目    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黑体" w:hAnsi="黑体" w:eastAsia="黑体" w:cs="黑体"/>
          <w:position w:val="15"/>
          <w:sz w:val="32"/>
          <w:szCs w:val="32"/>
          <w:highlight w:val="none"/>
        </w:rPr>
        <w:t xml:space="preserve">第一部分 </w:t>
      </w:r>
      <w:r>
        <w:rPr>
          <w:rFonts w:hint="eastAsia" w:ascii="黑体" w:hAnsi="黑体" w:eastAsia="黑体" w:cs="黑体"/>
          <w:position w:val="15"/>
          <w:sz w:val="32"/>
          <w:szCs w:val="32"/>
          <w:highlight w:val="none"/>
          <w:lang w:val="en-US" w:eastAsia="zh-CN"/>
        </w:rPr>
        <w:t>2023年</w:t>
      </w:r>
      <w:r>
        <w:rPr>
          <w:rFonts w:hint="eastAsia" w:ascii="黑体" w:hAnsi="黑体" w:eastAsia="黑体" w:cs="黑体"/>
          <w:position w:val="15"/>
          <w:sz w:val="32"/>
          <w:szCs w:val="32"/>
          <w:highlight w:val="none"/>
          <w:lang w:eastAsia="zh-CN"/>
        </w:rPr>
        <w:t>部门</w:t>
      </w:r>
      <w:r>
        <w:rPr>
          <w:rFonts w:ascii="黑体" w:hAnsi="黑体" w:eastAsia="黑体" w:cs="黑体"/>
          <w:position w:val="15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黑体" w:hAnsi="黑体" w:eastAsia="黑体" w:cs="黑体"/>
          <w:position w:val="15"/>
          <w:sz w:val="32"/>
          <w:szCs w:val="32"/>
          <w:highlight w:val="none"/>
        </w:rPr>
        <w:t>第二部分 2023年</w:t>
      </w:r>
      <w:r>
        <w:rPr>
          <w:rFonts w:hint="eastAsia" w:ascii="黑体" w:hAnsi="黑体" w:eastAsia="黑体" w:cs="黑体"/>
          <w:position w:val="15"/>
          <w:sz w:val="32"/>
          <w:szCs w:val="32"/>
          <w:highlight w:val="none"/>
          <w:lang w:eastAsia="zh-CN"/>
        </w:rPr>
        <w:t>部门</w:t>
      </w:r>
      <w:r>
        <w:rPr>
          <w:rFonts w:ascii="黑体" w:hAnsi="黑体" w:eastAsia="黑体" w:cs="黑体"/>
          <w:position w:val="15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一、</w:t>
      </w: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二、</w:t>
      </w: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三、</w:t>
      </w: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四、</w:t>
      </w: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财政拨款收支预算总体情况表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七、一般公共预算项目支出情况表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八、政府性基金预算支出情况表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九、国有资本经营预算支出情况表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黑体" w:hAnsi="黑体" w:eastAsia="黑体" w:cs="黑体"/>
          <w:position w:val="15"/>
          <w:sz w:val="32"/>
          <w:szCs w:val="32"/>
          <w:highlight w:val="none"/>
        </w:rPr>
        <w:t>第三部分 2023年</w:t>
      </w:r>
      <w:r>
        <w:rPr>
          <w:rFonts w:hint="eastAsia" w:ascii="黑体" w:hAnsi="黑体" w:eastAsia="黑体" w:cs="黑体"/>
          <w:position w:val="15"/>
          <w:sz w:val="32"/>
          <w:szCs w:val="32"/>
          <w:highlight w:val="none"/>
          <w:lang w:eastAsia="zh-CN"/>
        </w:rPr>
        <w:t>部门</w:t>
      </w:r>
      <w:r>
        <w:rPr>
          <w:rFonts w:ascii="黑体" w:hAnsi="黑体" w:eastAsia="黑体" w:cs="黑体"/>
          <w:position w:val="15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一、关于皮山县木吉镇中心幼儿园2023年收支预算情况的总体说明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二、关于皮山县木吉镇中心幼儿园2023年收入预算情况说明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三、关于皮山县木吉镇中心幼儿园2023年支出预算情况说明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四、关于皮山县木吉镇中心幼儿园2023年财政拨款收支预算情况的总体说明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五、关于皮山县木吉镇中心幼儿园2023年一般公共预算当年拨款情况说明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六、关于皮山县木吉镇中心幼儿园2023年一般公共预算基本支出情况说明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七、关于皮山县木吉镇中心幼儿园2023年一般公共预算项目支出情况说明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八、关于皮山县木吉镇中心幼儿园2023年政府性基金预算拨款情况说明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九、关于皮山县木吉镇中心幼儿园2023年国有资本经营预算拨款情况说明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十、关于皮山县木吉镇中心幼儿园2023年财政拨款“三公”经费预算情况说明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黑体" w:hAnsi="黑体" w:eastAsia="黑体" w:cs="黑体"/>
          <w:position w:val="15"/>
          <w:sz w:val="32"/>
          <w:szCs w:val="32"/>
          <w:highlight w:val="none"/>
        </w:rPr>
        <w:t>第四部分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highlight w:val="none"/>
        </w:rPr>
      </w:pPr>
      <w:r>
        <w:rPr>
          <w:sz w:val="32"/>
          <w:szCs w:val="32"/>
          <w:highlight w:val="none"/>
        </w:rPr>
        <w:br w:type="textWrapping"/>
      </w: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  <w:highlight w:val="none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  <w:highlight w:val="none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  <w:highlight w:val="none"/>
        </w:rPr>
      </w:pPr>
    </w:p>
    <w:p>
      <w:pPr>
        <w:ind w:right="200"/>
        <w:jc w:val="center"/>
        <w:rPr>
          <w:highlight w:val="none"/>
        </w:rPr>
      </w:pPr>
      <w:r>
        <w:rPr>
          <w:rFonts w:ascii="黑体" w:hAnsi="黑体" w:eastAsia="黑体" w:cs="黑体"/>
          <w:position w:val="30"/>
          <w:sz w:val="42"/>
          <w:highlight w:val="none"/>
        </w:rPr>
        <w:t xml:space="preserve">第一部分 </w:t>
      </w:r>
      <w:r>
        <w:rPr>
          <w:rFonts w:hint="eastAsia" w:ascii="黑体" w:hAnsi="黑体" w:eastAsia="黑体" w:cs="黑体"/>
          <w:position w:val="30"/>
          <w:sz w:val="42"/>
          <w:highlight w:val="none"/>
          <w:lang w:val="en-US" w:eastAsia="zh-CN"/>
        </w:rPr>
        <w:t>2023年部门</w:t>
      </w:r>
      <w:r>
        <w:rPr>
          <w:rFonts w:ascii="黑体" w:hAnsi="黑体" w:eastAsia="黑体" w:cs="黑体"/>
          <w:position w:val="30"/>
          <w:sz w:val="4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黑体" w:hAnsi="黑体" w:eastAsia="黑体" w:cs="黑体"/>
          <w:position w:val="2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皮山县木吉中心幼儿园主要职能：幼儿园的主要职责是，贯彻国家的教育方针，按照保育与教育相结合的原则，遵循幼儿身心发展特点和规律，实施德、智、体、美</w:t>
      </w: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  <w:lang w:eastAsia="zh-CN"/>
        </w:rPr>
        <w:t>，劳</w:t>
      </w: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等全面发展的教育。促进幼儿身心和谐发展。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黑体" w:hAnsi="黑体" w:eastAsia="黑体" w:cs="黑体"/>
          <w:position w:val="2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皮山县木吉镇中心幼儿园无下属预算</w:t>
      </w: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，下设5个科室，分别是：教导室，德育室，教务室，总务办，党建办。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皮山县木吉镇中心幼儿园单位编制数106，实有人数127人，其中：在职127人，减少3人；退休0人，增加0人；离休0人，增加0人。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center"/>
        <w:textAlignment w:val="auto"/>
        <w:outlineLvl w:val="9"/>
        <w:rPr>
          <w:rFonts w:ascii="黑体" w:hAnsi="黑体" w:eastAsia="黑体" w:cs="黑体"/>
          <w:position w:val="30"/>
          <w:sz w:val="32"/>
          <w:szCs w:val="32"/>
          <w:highlight w:val="none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  <w:highlight w:val="none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  <w:highlight w:val="none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  <w:highlight w:val="none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  <w:highlight w:val="none"/>
        </w:rPr>
      </w:pPr>
    </w:p>
    <w:p>
      <w:pPr>
        <w:ind w:left="200" w:right="200" w:firstLine="500"/>
        <w:jc w:val="center"/>
        <w:rPr>
          <w:highlight w:val="none"/>
        </w:rPr>
      </w:pPr>
      <w:r>
        <w:rPr>
          <w:rFonts w:ascii="黑体" w:hAnsi="黑体" w:eastAsia="黑体" w:cs="黑体"/>
          <w:position w:val="30"/>
          <w:sz w:val="42"/>
          <w:highlight w:val="none"/>
        </w:rPr>
        <w:t>第二部分 2023年</w:t>
      </w:r>
      <w:r>
        <w:rPr>
          <w:rFonts w:hint="eastAsia" w:ascii="黑体" w:hAnsi="黑体" w:eastAsia="黑体" w:cs="黑体"/>
          <w:position w:val="30"/>
          <w:sz w:val="42"/>
          <w:highlight w:val="none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  <w:highlight w:val="none"/>
        </w:rPr>
        <w:t>预算公开表</w:t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2958"/>
        <w:gridCol w:w="1242"/>
        <w:gridCol w:w="2478"/>
        <w:gridCol w:w="172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表1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highlight w:val="none"/>
              </w:rPr>
            </w:pPr>
            <w:r>
              <w:rPr>
                <w:rFonts w:hint="eastAsia" w:ascii="黑体" w:hAnsi="黑体" w:eastAsia="黑体" w:cs="黑体"/>
                <w:position w:val="15"/>
                <w:sz w:val="28"/>
                <w:highlight w:val="none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  <w:highlight w:val="none"/>
              </w:rPr>
              <w:t>收支总体情况表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trHeight w:val="266" w:hRule="atLeast"/>
        </w:trPr>
        <w:tc>
          <w:tcPr>
            <w:tcW w:w="42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：皮山县木吉镇中心幼儿园</w:t>
            </w:r>
          </w:p>
        </w:tc>
        <w:tc>
          <w:tcPr>
            <w:tcW w:w="42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4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收   入</w:t>
            </w:r>
          </w:p>
        </w:tc>
        <w:tc>
          <w:tcPr>
            <w:tcW w:w="4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支   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18"/>
                <w:szCs w:val="18"/>
                <w:highlight w:val="none"/>
              </w:rPr>
              <w:t>项  目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18"/>
                <w:szCs w:val="18"/>
                <w:highlight w:val="none"/>
              </w:rPr>
              <w:t>预算数</w:t>
            </w: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18"/>
                <w:szCs w:val="18"/>
                <w:highlight w:val="none"/>
              </w:rPr>
              <w:t>功能分类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18"/>
                <w:szCs w:val="18"/>
                <w:highlight w:val="none"/>
              </w:rPr>
              <w:t>预算数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一、本年收入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>2232.97</w:t>
            </w: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1.一般公共预算拨款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>2232.97</w:t>
            </w: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其中：一般财力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>1957.12</w:t>
            </w: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上级一般公共预算安排转移支付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>275.85</w:t>
            </w: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2.基金预算拨款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>2380.25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其中：政府性基金收入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上级政府性基金安排转移支付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3.国有资本经营预算拨款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其中：国有资本经营收入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上级国有资本经营预算安排转移支付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210 卫生健康支出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4.财政专户核拨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5.单位资金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其中：事业收入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上级补助收入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附属单位上缴收入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215 资源勘探工业信息等支出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事业单位经营收入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其他收入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二、上年结转结余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>147.28</w:t>
            </w: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1.财政拨款结转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>147.28</w:t>
            </w: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其中：一般公共预算拨款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>147.28</w:t>
            </w: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基金预算拨款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国有资本经营预算拨款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2.非财政拨款结转结余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224 灾害防治及应急管理支出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其中：财政专户核拨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单位资金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230 转移性支出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234 抗疫特别国债安排的支出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29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收  入  总  计</w:t>
            </w:r>
          </w:p>
        </w:tc>
        <w:tc>
          <w:tcPr>
            <w:tcW w:w="124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>2380.25</w:t>
            </w:r>
          </w:p>
        </w:tc>
        <w:tc>
          <w:tcPr>
            <w:tcW w:w="24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18"/>
                <w:highlight w:val="none"/>
              </w:rPr>
              <w:t>支  出  总  计</w:t>
            </w:r>
          </w:p>
        </w:tc>
        <w:tc>
          <w:tcPr>
            <w:tcW w:w="17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18"/>
                <w:szCs w:val="18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8"/>
                <w:szCs w:val="18"/>
                <w:highlight w:val="none"/>
              </w:rPr>
              <w:t>2380.25</w:t>
            </w:r>
          </w:p>
        </w:tc>
      </w:tr>
    </w:tbl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  <w:t>表2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position w:val="15"/>
                <w:sz w:val="21"/>
                <w:szCs w:val="21"/>
                <w:highlight w:val="none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1"/>
                <w:szCs w:val="21"/>
                <w:highlight w:val="none"/>
              </w:rPr>
              <w:t>收入总体情况表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1"/>
                <w:szCs w:val="21"/>
                <w:highlight w:val="none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  <w:t>：皮山县木吉镇中心幼儿园</w:t>
            </w:r>
          </w:p>
        </w:tc>
        <w:tc>
          <w:tcPr>
            <w:tcW w:w="4200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1"/>
                <w:szCs w:val="21"/>
                <w:highlight w:val="none"/>
              </w:rPr>
              <w:t>功能分类编码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1"/>
                <w:szCs w:val="21"/>
                <w:highlight w:val="none"/>
              </w:rPr>
              <w:t>功能分类科目名称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1"/>
                <w:szCs w:val="21"/>
                <w:highlight w:val="none"/>
              </w:rPr>
              <w:t>总  计</w:t>
            </w:r>
          </w:p>
        </w:tc>
        <w:tc>
          <w:tcPr>
            <w:tcW w:w="105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1"/>
                <w:szCs w:val="21"/>
                <w:highlight w:val="none"/>
              </w:rPr>
              <w:t>财政拨款（补助）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1"/>
                <w:szCs w:val="21"/>
                <w:highlight w:val="none"/>
              </w:rPr>
              <w:t>财政专户（教育收费）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1"/>
                <w:szCs w:val="21"/>
                <w:highlight w:val="none"/>
              </w:rPr>
              <w:t>单位资金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1"/>
                <w:szCs w:val="21"/>
                <w:highlight w:val="none"/>
              </w:rPr>
              <w:t>财政拨款结转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1"/>
                <w:szCs w:val="21"/>
                <w:highlight w:val="none"/>
              </w:rPr>
              <w:t>非财政拨款结转结余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1"/>
                <w:szCs w:val="21"/>
                <w:highlight w:val="none"/>
              </w:rPr>
              <w:t>类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1"/>
                <w:szCs w:val="21"/>
                <w:highlight w:val="none"/>
              </w:rPr>
              <w:t>款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1"/>
                <w:szCs w:val="21"/>
                <w:highlight w:val="none"/>
              </w:rPr>
              <w:t>项</w:t>
            </w:r>
          </w:p>
        </w:tc>
        <w:tc>
          <w:tcPr>
            <w:tcW w:w="525" w:type="dxa"/>
            <w:vMerge w:val="continue"/>
          </w:tcPr>
          <w:p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vMerge w:val="continue"/>
          </w:tcPr>
          <w:p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1"/>
                <w:szCs w:val="21"/>
                <w:highlight w:val="none"/>
              </w:rPr>
              <w:t>财政拨款（补助）小计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1"/>
                <w:szCs w:val="21"/>
                <w:highlight w:val="none"/>
              </w:rPr>
              <w:t>一般公共预算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1"/>
                <w:szCs w:val="21"/>
                <w:highlight w:val="none"/>
              </w:rPr>
              <w:t>上级一般公共预算安排的转移支付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1"/>
                <w:szCs w:val="21"/>
                <w:highlight w:val="none"/>
              </w:rPr>
              <w:t>政府性基金预算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1"/>
                <w:szCs w:val="21"/>
                <w:highlight w:val="none"/>
              </w:rPr>
              <w:t>上级政府性基金安排的转移支付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1"/>
                <w:szCs w:val="21"/>
                <w:highlight w:val="none"/>
              </w:rPr>
              <w:t>国有资本经营预算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1"/>
                <w:szCs w:val="21"/>
                <w:highlight w:val="none"/>
              </w:rPr>
              <w:t>上级国有资本经营预算安排的转移支付</w:t>
            </w:r>
          </w:p>
        </w:tc>
        <w:tc>
          <w:tcPr>
            <w:tcW w:w="525" w:type="dxa"/>
            <w:vMerge w:val="continue"/>
          </w:tcPr>
          <w:p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vMerge w:val="continue"/>
          </w:tcPr>
          <w:p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vMerge w:val="continue"/>
          </w:tcPr>
          <w:p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vMerge w:val="continue"/>
          </w:tcPr>
          <w:p>
            <w:pPr>
              <w:rPr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  <w:t>205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  <w:t xml:space="preserve"> 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  <w:t xml:space="preserve"> 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  <w:t>教育支出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  <w:t>2380.25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  <w:t>2232.97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  <w:t>1957.12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  <w:t>275.85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  <w:t>147.28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  <w:t>205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  <w:t>02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  <w:t xml:space="preserve"> 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  <w:t>普通教育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  <w:t>2380.25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  <w:t>2232.97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  <w:t>1957.12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  <w:t>275.85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  <w:t>147.28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  <w:t>205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  <w:t>02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  <w:t>01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  <w:t>学前教育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  <w:t>2380.25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  <w:t>2232.97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  <w:t>1957.12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  <w:t>275.85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  <w:t>147.28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  <w:t xml:space="preserve"> 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  <w:t xml:space="preserve"> 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  <w:t xml:space="preserve"> 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  <w:t>合  计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  <w:t>2380.25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  <w:t>2232.97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  <w:t>1957.12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  <w:t>275.85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  <w:t>147.28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21"/>
                <w:szCs w:val="21"/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sz w:val="21"/>
                <w:szCs w:val="21"/>
                <w:highlight w:val="none"/>
              </w:rPr>
            </w:pPr>
          </w:p>
        </w:tc>
      </w:tr>
    </w:tbl>
    <w:p>
      <w:pPr>
        <w:rPr>
          <w:highlight w:val="none"/>
        </w:rPr>
      </w:pPr>
      <w:r>
        <w:rPr>
          <w:highlight w:val="none"/>
        </w:rPr>
        <w:br w:type="textWrapping"/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表3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highlight w:val="none"/>
              </w:rPr>
            </w:pPr>
            <w:r>
              <w:rPr>
                <w:rFonts w:hint="eastAsia" w:ascii="黑体" w:hAnsi="黑体" w:eastAsia="黑体" w:cs="黑体"/>
                <w:position w:val="15"/>
                <w:sz w:val="28"/>
                <w:highlight w:val="none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  <w:highlight w:val="none"/>
              </w:rPr>
              <w:t>支出总体情况表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：皮山县木吉镇中心幼儿园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支出预算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2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2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vMerge w:val="continue"/>
          </w:tcPr>
          <w:p>
            <w:pPr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教育支出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2380.25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1957.12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423.13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普通教育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2380.25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1957.12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423.13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学前教育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2380.25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1957.12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423.13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合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2380.25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1957.12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423.13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ascii="黑体" w:hAnsi="黑体" w:eastAsia="黑体" w:cs="黑体"/>
                <w:position w:val="8"/>
                <w:sz w:val="16"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rPr>
          <w:highlight w:val="none"/>
        </w:rPr>
      </w:pP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525"/>
        <w:gridCol w:w="75"/>
        <w:gridCol w:w="450"/>
        <w:gridCol w:w="150"/>
        <w:gridCol w:w="200"/>
        <w:gridCol w:w="175"/>
        <w:gridCol w:w="105"/>
        <w:gridCol w:w="120"/>
        <w:gridCol w:w="300"/>
        <w:gridCol w:w="300"/>
        <w:gridCol w:w="225"/>
        <w:gridCol w:w="175"/>
        <w:gridCol w:w="200"/>
        <w:gridCol w:w="150"/>
        <w:gridCol w:w="210"/>
        <w:gridCol w:w="240"/>
        <w:gridCol w:w="75"/>
        <w:gridCol w:w="525"/>
        <w:gridCol w:w="525"/>
        <w:gridCol w:w="75"/>
        <w:gridCol w:w="240"/>
        <w:gridCol w:w="210"/>
        <w:gridCol w:w="150"/>
        <w:gridCol w:w="200"/>
        <w:gridCol w:w="175"/>
        <w:gridCol w:w="225"/>
        <w:gridCol w:w="300"/>
        <w:gridCol w:w="300"/>
        <w:gridCol w:w="120"/>
        <w:gridCol w:w="105"/>
        <w:gridCol w:w="175"/>
        <w:gridCol w:w="200"/>
        <w:gridCol w:w="150"/>
        <w:gridCol w:w="450"/>
        <w:gridCol w:w="75"/>
        <w:gridCol w:w="52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3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表4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3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5"/>
                <w:sz w:val="28"/>
                <w:highlight w:val="none"/>
              </w:rPr>
              <w:t>财政拨款收支预算总体情况表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1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：皮山县木吉镇中心幼儿园</w:t>
            </w:r>
          </w:p>
        </w:tc>
        <w:tc>
          <w:tcPr>
            <w:tcW w:w="4200" w:type="dxa"/>
            <w:gridSpan w:val="1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18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财政拨款收入</w:t>
            </w:r>
          </w:p>
        </w:tc>
        <w:tc>
          <w:tcPr>
            <w:tcW w:w="4200" w:type="dxa"/>
            <w:gridSpan w:val="18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财政拨款支出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项    目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合    计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功 能 分 类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合    计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一般公共预算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政府性基金预算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一、财政拨款（补助）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2232.97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201 一般公共服务支出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   一般公共预算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2232.97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202 外交支出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   政府性基金预算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203 国防支出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   国有资本经营预算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204 公共安全支出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205 教育支出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2232.97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2232.97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206 科学技术支出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207 文化旅游体育与传媒支出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208 社会保障和就业支出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209 社会保险基金支出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210 卫生健康支出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211 节能环保支出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212 城乡社区支出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213 农林水支出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214 交通运输支出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215 资源勘探工业信息等支出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216 商业服务业等支出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217 金融支出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219 援助其他地区支出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220 自然资源海洋气象等支出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221 住房保障支出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222 粮油物资储备支出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223 国有资本经营预算支出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224 灾害防治及应急管理支出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227 预备费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229 其他支出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230 转移性支出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231 债务还本支出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232 债务付息支出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233 债务发行费用支出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234 抗疫特别国债安排的支出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收  入  总  计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2232.97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支  出  总  计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2232.97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2232.97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3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highlight w:val="none"/>
              </w:rPr>
            </w:pPr>
          </w:p>
          <w:p>
            <w:pPr>
              <w:rPr>
                <w:highlight w:val="none"/>
              </w:rPr>
            </w:pPr>
          </w:p>
          <w:p>
            <w:pPr>
              <w:rPr>
                <w:highlight w:val="none"/>
              </w:rPr>
            </w:pPr>
          </w:p>
          <w:p>
            <w:pPr>
              <w:rPr>
                <w:highlight w:val="none"/>
              </w:rPr>
            </w:pPr>
          </w:p>
          <w:p>
            <w:pPr>
              <w:rPr>
                <w:highlight w:val="none"/>
              </w:rPr>
            </w:pPr>
          </w:p>
          <w:p>
            <w:pPr>
              <w:rPr>
                <w:highlight w:val="none"/>
              </w:rPr>
            </w:pPr>
          </w:p>
          <w:p>
            <w:pPr>
              <w:rPr>
                <w:highlight w:val="none"/>
              </w:rPr>
            </w:pPr>
          </w:p>
          <w:p>
            <w:pPr>
              <w:rPr>
                <w:highlight w:val="none"/>
              </w:rPr>
            </w:pPr>
          </w:p>
          <w:p>
            <w:pPr>
              <w:rPr>
                <w:highlight w:val="none"/>
              </w:rPr>
            </w:pPr>
          </w:p>
          <w:p>
            <w:pPr>
              <w:rPr>
                <w:highlight w:val="none"/>
              </w:rPr>
            </w:pPr>
          </w:p>
          <w:p>
            <w:pPr>
              <w:rPr>
                <w:highlight w:val="none"/>
              </w:rPr>
            </w:pPr>
          </w:p>
          <w:p>
            <w:pPr>
              <w:rPr>
                <w:highlight w:val="none"/>
              </w:rPr>
            </w:pP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br w:type="textWrapping"/>
            </w: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表5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3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5"/>
                <w:sz w:val="28"/>
                <w:highlight w:val="none"/>
              </w:rPr>
              <w:t>一般公共预算支出情况表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1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：皮山县木吉镇中心幼儿园</w:t>
            </w:r>
          </w:p>
        </w:tc>
        <w:tc>
          <w:tcPr>
            <w:tcW w:w="4200" w:type="dxa"/>
            <w:gridSpan w:val="1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18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项目</w:t>
            </w:r>
          </w:p>
        </w:tc>
        <w:tc>
          <w:tcPr>
            <w:tcW w:w="4200" w:type="dxa"/>
            <w:gridSpan w:val="18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一般公共预算支出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功能分类科目编码</w:t>
            </w:r>
          </w:p>
        </w:tc>
        <w:tc>
          <w:tcPr>
            <w:tcW w:w="1680" w:type="dxa"/>
            <w:gridSpan w:val="8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功能分类科目名称</w:t>
            </w:r>
          </w:p>
        </w:tc>
        <w:tc>
          <w:tcPr>
            <w:tcW w:w="1680" w:type="dxa"/>
            <w:gridSpan w:val="6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合   计</w:t>
            </w:r>
          </w:p>
        </w:tc>
        <w:tc>
          <w:tcPr>
            <w:tcW w:w="1680" w:type="dxa"/>
            <w:gridSpan w:val="8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基本支出</w:t>
            </w:r>
          </w:p>
        </w:tc>
        <w:tc>
          <w:tcPr>
            <w:tcW w:w="1680" w:type="dxa"/>
            <w:gridSpan w:val="7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类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款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项</w:t>
            </w:r>
          </w:p>
        </w:tc>
        <w:tc>
          <w:tcPr>
            <w:tcW w:w="1200" w:type="dxa"/>
            <w:gridSpan w:val="4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6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6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4"/>
            <w:vMerge w:val="continue"/>
          </w:tcPr>
          <w:p>
            <w:pPr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教育支出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2232.97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1957.12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275.85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普通教育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2232.97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1957.12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275.85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01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学前教育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2232.97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1957.12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275.85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合  计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2232.97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1957.12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275.85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3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表6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3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5"/>
                <w:sz w:val="28"/>
                <w:highlight w:val="none"/>
              </w:rPr>
              <w:t>一般公共预算基本支出情况表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1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：皮山县木吉镇中心幼儿园</w:t>
            </w:r>
          </w:p>
        </w:tc>
        <w:tc>
          <w:tcPr>
            <w:tcW w:w="4200" w:type="dxa"/>
            <w:gridSpan w:val="1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18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项目</w:t>
            </w:r>
          </w:p>
        </w:tc>
        <w:tc>
          <w:tcPr>
            <w:tcW w:w="4200" w:type="dxa"/>
            <w:gridSpan w:val="18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一般公共预算基本支出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经济分类科目编码</w:t>
            </w:r>
          </w:p>
        </w:tc>
        <w:tc>
          <w:tcPr>
            <w:tcW w:w="1680" w:type="dxa"/>
            <w:gridSpan w:val="8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经济分类科目名称</w:t>
            </w:r>
          </w:p>
        </w:tc>
        <w:tc>
          <w:tcPr>
            <w:tcW w:w="1680" w:type="dxa"/>
            <w:gridSpan w:val="6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合    计</w:t>
            </w:r>
          </w:p>
        </w:tc>
        <w:tc>
          <w:tcPr>
            <w:tcW w:w="1680" w:type="dxa"/>
            <w:gridSpan w:val="8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人员经费</w:t>
            </w:r>
          </w:p>
        </w:tc>
        <w:tc>
          <w:tcPr>
            <w:tcW w:w="1680" w:type="dxa"/>
            <w:gridSpan w:val="7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公用经费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类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款</w:t>
            </w:r>
          </w:p>
        </w:tc>
        <w:tc>
          <w:tcPr>
            <w:tcW w:w="1400" w:type="dxa"/>
            <w:gridSpan w:val="6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1400" w:type="dxa"/>
            <w:gridSpan w:val="6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1400" w:type="dxa"/>
            <w:gridSpan w:val="7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1400" w:type="dxa"/>
            <w:gridSpan w:val="5"/>
            <w:vMerge w:val="continue"/>
          </w:tcPr>
          <w:p>
            <w:pPr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301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工资福利支出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1957.12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1957.12</w:t>
            </w:r>
          </w:p>
        </w:tc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301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01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基本工资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412.1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412.1</w:t>
            </w:r>
          </w:p>
        </w:tc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301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津贴补贴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531.22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531.22</w:t>
            </w:r>
          </w:p>
        </w:tc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301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03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奖金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154.12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154.12</w:t>
            </w:r>
          </w:p>
        </w:tc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301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07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绩效工资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327.21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327.21</w:t>
            </w:r>
          </w:p>
        </w:tc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301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08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机关事业单位基本养老保险缴费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197.09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197.09</w:t>
            </w:r>
          </w:p>
        </w:tc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301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09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职业年金缴费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98.54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98.54</w:t>
            </w:r>
          </w:p>
        </w:tc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301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10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城镇职工基本医疗保险缴费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80.07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80.07</w:t>
            </w:r>
          </w:p>
        </w:tc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301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12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其他社会保障缴费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8.95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8.95</w:t>
            </w:r>
          </w:p>
        </w:tc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301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13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住房公积金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147.82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147.82</w:t>
            </w:r>
          </w:p>
        </w:tc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合  计</w:t>
            </w:r>
          </w:p>
        </w:tc>
        <w:tc>
          <w:tcPr>
            <w:tcW w:w="14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1957.12</w:t>
            </w:r>
          </w:p>
        </w:tc>
        <w:tc>
          <w:tcPr>
            <w:tcW w:w="140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1957.12</w:t>
            </w:r>
          </w:p>
        </w:tc>
        <w:tc>
          <w:tcPr>
            <w:tcW w:w="14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3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表7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3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5"/>
                <w:sz w:val="28"/>
                <w:highlight w:val="none"/>
              </w:rPr>
              <w:t>一般公共预算项目支出情况表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1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：皮山县木吉镇中心幼儿园</w:t>
            </w:r>
          </w:p>
        </w:tc>
        <w:tc>
          <w:tcPr>
            <w:tcW w:w="4200" w:type="dxa"/>
            <w:gridSpan w:val="1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科目编码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科目名称</w:t>
            </w:r>
          </w:p>
        </w:tc>
        <w:tc>
          <w:tcPr>
            <w:tcW w:w="60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项目名称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项目支出合计</w:t>
            </w:r>
          </w:p>
        </w:tc>
        <w:tc>
          <w:tcPr>
            <w:tcW w:w="600" w:type="dxa"/>
            <w:gridSpan w:val="3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工资福利支出</w:t>
            </w:r>
          </w:p>
        </w:tc>
        <w:tc>
          <w:tcPr>
            <w:tcW w:w="600" w:type="dxa"/>
            <w:gridSpan w:val="3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商品和服务支出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对个人和家庭的补助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债务利息及费用支出</w:t>
            </w:r>
          </w:p>
        </w:tc>
        <w:tc>
          <w:tcPr>
            <w:tcW w:w="600" w:type="dxa"/>
            <w:gridSpan w:val="3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资本性支出（基本建设）</w:t>
            </w:r>
          </w:p>
        </w:tc>
        <w:tc>
          <w:tcPr>
            <w:tcW w:w="600" w:type="dxa"/>
            <w:gridSpan w:val="3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资本性支出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对企业补助（基本建设）</w:t>
            </w:r>
          </w:p>
        </w:tc>
        <w:tc>
          <w:tcPr>
            <w:tcW w:w="60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对企业补助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对社会保障基金补助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类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款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项</w:t>
            </w:r>
          </w:p>
        </w:tc>
        <w:tc>
          <w:tcPr>
            <w:tcW w:w="525" w:type="dxa"/>
            <w:gridSpan w:val="3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525" w:type="dxa"/>
            <w:gridSpan w:val="2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525" w:type="dxa"/>
            <w:gridSpan w:val="3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525" w:type="dxa"/>
            <w:gridSpan w:val="3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525" w:type="dxa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525" w:type="dxa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525" w:type="dxa"/>
            <w:gridSpan w:val="3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525" w:type="dxa"/>
            <w:gridSpan w:val="3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525" w:type="dxa"/>
            <w:gridSpan w:val="2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525" w:type="dxa"/>
            <w:gridSpan w:val="3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525" w:type="dxa"/>
            <w:gridSpan w:val="3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525" w:type="dxa"/>
            <w:gridSpan w:val="2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525" w:type="dxa"/>
            <w:vMerge w:val="continue"/>
          </w:tcPr>
          <w:p>
            <w:pPr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教育支出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275.85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126.04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149.81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普通教育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275.85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126.04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149.81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trHeight w:val="4291" w:hRule="atLeast"/>
        </w:trPr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01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学前教育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2023年新疆西藏等地区教育特殊补助资金-伙食费 和地财教</w:t>
            </w: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  <w:lang w:eastAsia="zh-CN"/>
              </w:rPr>
              <w:t>〔2022〕83号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149.81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149.81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01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学前教育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6"/>
                <w:szCs w:val="20"/>
                <w:highlight w:val="none"/>
              </w:rPr>
              <w:t>2023年新疆西藏等地区教育特殊补助资金-保教费，取暖费 和地财教</w:t>
            </w:r>
            <w:r>
              <w:rPr>
                <w:rFonts w:hint="eastAsia" w:ascii="仿宋" w:hAnsi="仿宋" w:eastAsia="仿宋" w:cs="仿宋"/>
                <w:position w:val="8"/>
                <w:sz w:val="16"/>
                <w:szCs w:val="20"/>
                <w:highlight w:val="none"/>
                <w:lang w:eastAsia="zh-CN"/>
              </w:rPr>
              <w:t>〔2022〕</w:t>
            </w: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  <w:lang w:eastAsia="zh-CN"/>
              </w:rPr>
              <w:t>83号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126.04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126.04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合  计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275.85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126.04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>149.81</w:t>
            </w: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3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表8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3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5"/>
                <w:sz w:val="28"/>
                <w:highlight w:val="none"/>
              </w:rPr>
              <w:t>政府性基金预算支出情况表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1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：皮山县木吉镇中心幼儿园</w:t>
            </w:r>
          </w:p>
        </w:tc>
        <w:tc>
          <w:tcPr>
            <w:tcW w:w="4200" w:type="dxa"/>
            <w:gridSpan w:val="1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18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项目</w:t>
            </w:r>
          </w:p>
        </w:tc>
        <w:tc>
          <w:tcPr>
            <w:tcW w:w="4200" w:type="dxa"/>
            <w:gridSpan w:val="18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政府性基金预算支出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功能分类科目编码</w:t>
            </w:r>
          </w:p>
        </w:tc>
        <w:tc>
          <w:tcPr>
            <w:tcW w:w="1680" w:type="dxa"/>
            <w:gridSpan w:val="8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功能分类科目名称</w:t>
            </w:r>
          </w:p>
        </w:tc>
        <w:tc>
          <w:tcPr>
            <w:tcW w:w="1680" w:type="dxa"/>
            <w:gridSpan w:val="6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合   计</w:t>
            </w:r>
          </w:p>
        </w:tc>
        <w:tc>
          <w:tcPr>
            <w:tcW w:w="1680" w:type="dxa"/>
            <w:gridSpan w:val="8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基本支出</w:t>
            </w:r>
          </w:p>
        </w:tc>
        <w:tc>
          <w:tcPr>
            <w:tcW w:w="1680" w:type="dxa"/>
            <w:gridSpan w:val="7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类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款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项</w:t>
            </w:r>
          </w:p>
        </w:tc>
        <w:tc>
          <w:tcPr>
            <w:tcW w:w="1200" w:type="dxa"/>
            <w:gridSpan w:val="4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6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6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4"/>
            <w:vMerge w:val="continue"/>
          </w:tcPr>
          <w:p>
            <w:pPr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合  计</w:t>
            </w: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1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6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6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4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6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6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4"/>
          </w:tcPr>
          <w:p>
            <w:pPr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6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6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4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6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6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4"/>
          </w:tcPr>
          <w:p>
            <w:pPr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gridSpan w:val="4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6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6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4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6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6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4"/>
          </w:tcPr>
          <w:p>
            <w:pPr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36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皮山县木吉镇中心幼儿园2023年没有使用政府性基金预算拨款安排的支出，政府性基金预算支出情况表为空表。</w:t>
            </w:r>
          </w:p>
        </w:tc>
      </w:tr>
    </w:tbl>
    <w:p>
      <w:pPr>
        <w:ind w:left="150"/>
        <w:jc w:val="left"/>
        <w:rPr>
          <w:rFonts w:ascii="仿宋" w:hAnsi="仿宋" w:eastAsia="仿宋" w:cs="仿宋"/>
          <w:position w:val="8"/>
          <w:sz w:val="20"/>
          <w:highlight w:val="none"/>
        </w:rPr>
      </w:pPr>
      <w:r>
        <w:rPr>
          <w:rFonts w:ascii="仿宋" w:hAnsi="仿宋" w:eastAsia="仿宋" w:cs="仿宋"/>
          <w:position w:val="8"/>
          <w:sz w:val="20"/>
          <w:highlight w:val="none"/>
        </w:rPr>
        <w:br w:type="page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表9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5"/>
                <w:sz w:val="28"/>
                <w:highlight w:val="none"/>
              </w:rPr>
              <w:t>国有资本经营预算支出情况表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：皮山县木吉镇中心幼儿园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国有资本经营预算支出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合  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2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2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vMerge w:val="continue"/>
          </w:tcPr>
          <w:p>
            <w:pPr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合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</w:tcPr>
          <w:p>
            <w:pPr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</w:tcPr>
          <w:p>
            <w:pPr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highlight w:val="none"/>
              </w:rPr>
            </w:pPr>
          </w:p>
        </w:tc>
        <w:tc>
          <w:tcPr>
            <w:tcW w:w="1200" w:type="dxa"/>
          </w:tcPr>
          <w:p>
            <w:pPr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皮山县木吉镇中心幼儿园2023年没有安排国有资本经营预算的支出，国有资本经营预算支出情况表为空表。</w:t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  <w:br w:type="textWrapping"/>
      </w:r>
    </w:p>
    <w:p>
      <w:pPr>
        <w:ind w:left="150"/>
        <w:jc w:val="left"/>
        <w:rPr>
          <w:rFonts w:ascii="仿宋" w:hAnsi="仿宋" w:eastAsia="仿宋" w:cs="仿宋"/>
          <w:position w:val="8"/>
          <w:sz w:val="20"/>
          <w:highlight w:val="none"/>
        </w:rPr>
      </w:pPr>
      <w:r>
        <w:rPr>
          <w:rFonts w:ascii="仿宋" w:hAnsi="仿宋" w:eastAsia="仿宋" w:cs="仿宋"/>
          <w:position w:val="8"/>
          <w:sz w:val="20"/>
          <w:highlight w:val="none"/>
        </w:rPr>
        <w:br w:type="page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680"/>
        <w:gridCol w:w="1120"/>
        <w:gridCol w:w="560"/>
        <w:gridCol w:w="840"/>
        <w:gridCol w:w="840"/>
        <w:gridCol w:w="560"/>
        <w:gridCol w:w="1120"/>
        <w:gridCol w:w="168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表10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5"/>
                <w:sz w:val="28"/>
                <w:highlight w:val="none"/>
              </w:rPr>
              <w:t>财政拨款“三公”经费支出情况表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：皮山县木吉镇中心幼儿园</w:t>
            </w:r>
          </w:p>
        </w:tc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8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三公支出内容</w:t>
            </w:r>
          </w:p>
        </w:tc>
        <w:tc>
          <w:tcPr>
            <w:tcW w:w="280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合计</w:t>
            </w:r>
          </w:p>
        </w:tc>
        <w:tc>
          <w:tcPr>
            <w:tcW w:w="28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资金来源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1680" w:type="dxa"/>
            <w:gridSpan w:val="2"/>
            <w:vMerge w:val="continue"/>
          </w:tcPr>
          <w:p>
            <w:pPr>
              <w:rPr>
                <w:highlight w:val="none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一般公共预算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政府性基金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合计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6"/>
                <w:szCs w:val="20"/>
                <w:highlight w:val="none"/>
              </w:rPr>
              <w:t>因公出国(境)费用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6"/>
                <w:szCs w:val="20"/>
                <w:highlight w:val="none"/>
              </w:rPr>
              <w:t xml:space="preserve"> 公务接待费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公务用车购置及运行费（小计）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其中：公务用车购置费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 xml:space="preserve">  公务用车运行费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皮山县木吉镇中心幼儿园2023年没有使用财政拨款“三公”经费安排的支出，财政拨款“三公”经费支出情况表为空表。</w:t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  <w:br w:type="textWrapping"/>
      </w: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  <w:highlight w:val="none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  <w:highlight w:val="none"/>
        </w:rPr>
      </w:pPr>
    </w:p>
    <w:p>
      <w:pPr>
        <w:rPr>
          <w:rFonts w:ascii="黑体" w:hAnsi="黑体" w:eastAsia="黑体" w:cs="黑体"/>
          <w:position w:val="30"/>
          <w:sz w:val="42"/>
          <w:highlight w:val="none"/>
        </w:rPr>
      </w:pPr>
      <w:r>
        <w:rPr>
          <w:rFonts w:ascii="黑体" w:hAnsi="黑体" w:eastAsia="黑体" w:cs="黑体"/>
          <w:position w:val="30"/>
          <w:sz w:val="42"/>
          <w:highlight w:val="none"/>
        </w:rPr>
        <w:br w:type="page"/>
      </w:r>
    </w:p>
    <w:p>
      <w:pPr>
        <w:ind w:left="200" w:right="200" w:firstLine="500"/>
        <w:jc w:val="center"/>
        <w:rPr>
          <w:highlight w:val="none"/>
        </w:rPr>
      </w:pPr>
      <w:r>
        <w:rPr>
          <w:rFonts w:ascii="黑体" w:hAnsi="黑体" w:eastAsia="黑体" w:cs="黑体"/>
          <w:position w:val="30"/>
          <w:sz w:val="42"/>
          <w:highlight w:val="none"/>
        </w:rPr>
        <w:t>第三部分 2023年</w:t>
      </w:r>
      <w:r>
        <w:rPr>
          <w:rFonts w:hint="eastAsia" w:ascii="黑体" w:hAnsi="黑体" w:eastAsia="黑体" w:cs="黑体"/>
          <w:position w:val="30"/>
          <w:sz w:val="42"/>
          <w:highlight w:val="none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黑体" w:hAnsi="黑体" w:eastAsia="黑体" w:cs="黑体"/>
          <w:position w:val="20"/>
          <w:sz w:val="32"/>
          <w:szCs w:val="32"/>
          <w:highlight w:val="none"/>
        </w:rPr>
        <w:t>一、关于皮山县木吉镇中心幼儿园2023年收支预算情况的总体说明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按照全口径预算的原则，皮山县木吉镇中心幼儿园2023年所有收入和支出均纳入单位预算管理。收支总预算2380.25万元。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收入预算包括：一般公共预算、财政拨款。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支出预算包括：教育支出。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黑体" w:hAnsi="黑体" w:eastAsia="黑体" w:cs="黑体"/>
          <w:position w:val="20"/>
          <w:sz w:val="32"/>
          <w:szCs w:val="32"/>
          <w:highlight w:val="none"/>
        </w:rPr>
        <w:t>二、关于皮山县木吉镇中心幼儿园2023年收入预算情况说明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皮山县木吉镇中心幼儿园收入预算2380.25万元，其中：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一般公共预算1957.12万元，占82.22%，比上年预算减少4.09万元，下降0.21%，主要原因是人数减少，工资津贴和人员五险一金减少。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上级一般公共预算安排的转移支付资金275.85万元，占11.59%，比上年预算增加275.85万元，增长100.00%，主要原因是2022年年初预算时未将上级转移支付资金纳入预算数，2023年将上级转移支付资金纳入年初预算。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财政拨款结转147.28万元，占6.19%，比上年预算增加147.28万元，增长100.00%，主要原因是2022年9月</w:t>
      </w: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  <w:lang w:eastAsia="zh-CN"/>
        </w:rPr>
        <w:t>特殊</w:t>
      </w: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原因，学校未开学，未进行支付,将剩余资金147.28万元结转至2023年。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黑体" w:hAnsi="黑体" w:eastAsia="黑体" w:cs="黑体"/>
          <w:position w:val="20"/>
          <w:sz w:val="32"/>
          <w:szCs w:val="32"/>
          <w:highlight w:val="none"/>
        </w:rPr>
        <w:t>三、关于皮山县木吉镇中心幼儿园2023年支出预算情况说明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皮山县木吉镇中心幼儿园2023年支出预算2380.25万元，其中：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基本支出1957.12万元，占82.22%，比上年预算减少4.09万元，下降0.21%，主要原因是人数减少，工资津贴和人员五险一金减少。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项目支出423.13万元，占17.78%，比上年预算增加423.13万元，增长100.00%，主要原因是2022年年初预算时未将上级转移支付资金纳入预算数，2023年将上级转移支付资金纳入年初预算。2022年9月</w:t>
      </w: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  <w:lang w:eastAsia="zh-CN"/>
        </w:rPr>
        <w:t>特殊</w:t>
      </w: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原因，学校未开学，未进行支付,将剩余资金147.28万元结转至2023年。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黑体" w:hAnsi="黑体" w:eastAsia="黑体" w:cs="黑体"/>
          <w:position w:val="20"/>
          <w:sz w:val="32"/>
          <w:szCs w:val="32"/>
          <w:highlight w:val="none"/>
        </w:rPr>
        <w:t>四、关于皮山县木吉镇中心幼儿园2023年财政拨款收支预算情况的总体说明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2023年财政拨款收支总预算2232.97万元。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收入预算包括：一般公共预算拨款2232.97万元。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一般公共预算支出包括：教育支出2232.97万元，主要用于基本工资、津贴补贴、奖金、绩效工资、机关事业单位基本养老保险缴费、职业年金缴费、城镇职工基本医疗保险缴费、其他社会保障缴费、住房公积金，公用经费和伙食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黑体" w:hAnsi="黑体" w:eastAsia="黑体" w:cs="黑体"/>
          <w:position w:val="20"/>
          <w:sz w:val="32"/>
          <w:szCs w:val="32"/>
          <w:highlight w:val="none"/>
        </w:rPr>
        <w:t>五、关于皮山县木吉镇中心幼儿园2023年一般公共预算当年拨款情况说明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皮山县木吉镇中心幼儿园2023年一般公共预算拨款合计2232.97万元，其中：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基本支出1957.12万元，比上年预算减少4.09万元，下降0.21%。主要原因是：人数减少，工资津贴和人员五险一金减少。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项目支出275.85万元，比上年预算增加275.85万元，增长100.00%。主要原因是：2022年年初预算时未将上级转移支付资金纳入预算数，2023年将上级转移支付资金纳入年初预算。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1.教育支出（类）2232.97万元，占100.00%。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  <w:highlight w:val="none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1.教育支出（类）普通教育（款）学前教育（项）:2023年预算数为2232.97万元，比上年预算数增加271.76万元，增长13.86%，主要原因是：人数减少，工资津贴和人员五险一金减少。2022年年初预算时未将上级转移支付资金纳入预算数，2023年将上级转移支付资金纳入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黑体" w:hAnsi="黑体" w:eastAsia="黑体" w:cs="黑体"/>
          <w:position w:val="20"/>
          <w:sz w:val="32"/>
          <w:szCs w:val="32"/>
          <w:highlight w:val="none"/>
        </w:rPr>
        <w:t>六、关于皮山县木吉镇中心幼儿园2023年一般公共预算基本支出情况说明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皮山县木吉镇中心幼儿园2023年一般公共预算基本支出1957.12万元，其中：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人员经费1957.12万元，主要包括：基本工资、津贴补贴、奖金、绩效工资、机关事业单位基本养老保险缴费、职业年金缴费、城镇职工基本医疗保险缴费、其他社会保障缴费、住房公积金。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公用经费0万元，主要包括：无。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黑体" w:hAnsi="黑体" w:eastAsia="黑体" w:cs="黑体"/>
          <w:position w:val="20"/>
          <w:sz w:val="32"/>
          <w:szCs w:val="32"/>
          <w:highlight w:val="none"/>
        </w:rPr>
        <w:t>七、关于皮山县木吉镇中心幼儿园2023年一般公共预算项目支出情况说明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1.项目名称：2023年新疆西藏等地区教育特殊补助资金-保教费，取暖费 和地财教</w:t>
      </w: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  <w:lang w:eastAsia="zh-CN"/>
        </w:rPr>
        <w:t>〔2022〕83号</w:t>
      </w: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  <w:lang w:eastAsia="zh-CN"/>
        </w:rPr>
        <w:t>〔2022〕83号</w:t>
      </w: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预算安排规模：126.0425万元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项目承担单位：皮山县木吉镇中心幼儿园。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资金分配情况：全额分配。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资金执行时间：2023年1月1日至2023年12月31日。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2.项目名称：2023年新疆西藏等地区教育特殊补助资金-伙食费 和地财教</w:t>
      </w: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  <w:lang w:eastAsia="zh-CN"/>
        </w:rPr>
        <w:t>〔2022〕83号</w:t>
      </w: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  <w:lang w:eastAsia="zh-CN"/>
        </w:rPr>
        <w:t>〔2022〕83号</w:t>
      </w: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预算安排规模：149.8050万元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项目承担单位：皮山县木吉镇中心幼儿园。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资金分配情况：全额分配。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资金执行时间：2023年1月1日至2023年12月31日。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资金来源：上级一般转移支付。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补贴人数：2021。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补贴标准：每人1450元。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补贴范围：学前幼儿。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补贴方式：在园两餐一点。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发放程序：每日按照一日活动安排。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受益人群和社会效益：提升学前幼儿生活质量。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黑体" w:hAnsi="黑体" w:eastAsia="黑体" w:cs="黑体"/>
          <w:position w:val="20"/>
          <w:sz w:val="32"/>
          <w:szCs w:val="32"/>
          <w:highlight w:val="none"/>
        </w:rPr>
        <w:t>八、关于皮山县木吉镇中心幼儿园2023年政府性基金预算拨款情况说明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皮山县木吉镇中心幼儿园2023年没有使用政府性基金预算拨款安排的支出，政府性基金预算支出情况表为空表。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黑体" w:hAnsi="黑体" w:eastAsia="黑体" w:cs="黑体"/>
          <w:position w:val="20"/>
          <w:sz w:val="32"/>
          <w:szCs w:val="32"/>
          <w:highlight w:val="none"/>
        </w:rPr>
        <w:t>九、关于皮山县木吉镇中心幼儿园2023年国有资本经营预算拨款情况说明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皮山县木吉镇中心幼儿园2023年没有使用国有资本经营预算拨款安排的支出，国有资本经营预算支出情况表为空表。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黑体" w:hAnsi="黑体" w:eastAsia="黑体" w:cs="黑体"/>
          <w:position w:val="20"/>
          <w:sz w:val="32"/>
          <w:szCs w:val="32"/>
          <w:highlight w:val="none"/>
        </w:rPr>
        <w:t>十、关于皮山县木吉镇中心幼儿园2023年财政拨款“三公”经费预算情况说明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皮山县木吉镇中心幼儿园2023年财政拨款“三公”经费数为0万元，其中：因公出国（境）费0万元，公务用车购置费0万元，公务用车运行费0万元，公务接待费0万元。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2023年财政拨款“三公”经费比上年预算增加0万元，增长0%，其中：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因公出国（境）费增加0万元，增长0%，主要原因是无。公务用车购置费增加0万元，增长0%，主要原因是无。公务用车运行费增加0万元，增长0%，主要原因是无。公务接待费增加0万元，增长0%，主要原因是无。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黑体" w:hAnsi="黑体" w:eastAsia="黑体" w:cs="黑体"/>
          <w:position w:val="20"/>
          <w:sz w:val="32"/>
          <w:szCs w:val="32"/>
          <w:highlight w:val="none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  <w:highlight w:val="none"/>
        </w:rPr>
        <w:t>（一）机关运行经费情况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2023年，皮山县木吉镇中心幼儿园本级及下属0家行政单位和0家事业单位的机关运行经费财政拨款预算0万元，比上年预算增加0万元，增长0%。主要原因是无。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2023年，皮山县木吉镇中心幼儿园政府采购预算0万元，其中：政府采购货物预算0万元，政府采购工程预算0万元，政府采购服务预算0万元。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2023年度本单位面向中小企业预留政府采购项目预算金额0万元，其中：面向小微企业预留政府采购项目预算金额0万元。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截至2022年底，皮山县木吉镇中心幼儿园及下属各预算</w:t>
      </w: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占用使用国有资产总体情况为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1.房屋0平方米，价值0万元。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2.车辆0辆，价值0.00万元；其中：一般公务用车0辆，价值0万元；执法执勤用车0辆，价值0万元；其他车辆0辆，价值0万元。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3.办公家具价值0万元。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4.其他资产价值0万元。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价值50万元以上大型设备0台，单位价值100万元以上大型设备0台。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2023年</w:t>
      </w: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预算安排购置车辆经费0万元，安排购置50万元以上大型设备0台，单位价值100万元以上大型设备0台。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  <w:highlight w:val="none"/>
        </w:rPr>
        <w:t>（四）预算绩效情况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2023年，本年度预算绩效管理的财政拨款项目2个，涉及预算金额275.8475万元；非财政拨款项目0个，涉及预算金额0万元。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具体情况见下表（按项目分别填报）：</w:t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763"/>
        <w:gridCol w:w="637"/>
        <w:gridCol w:w="889"/>
        <w:gridCol w:w="763"/>
        <w:gridCol w:w="56"/>
        <w:gridCol w:w="707"/>
        <w:gridCol w:w="763"/>
        <w:gridCol w:w="763"/>
        <w:gridCol w:w="763"/>
        <w:gridCol w:w="2"/>
        <w:gridCol w:w="761"/>
        <w:gridCol w:w="763"/>
        <w:gridCol w:w="763"/>
        <w:gridCol w:w="4"/>
        <w:gridCol w:w="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项  目  支  出  绩  效  目  标  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eastAsia="仿宋"/>
                <w:highlight w:val="none"/>
                <w:lang w:eastAsia="zh-CN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预算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部门</w:t>
            </w:r>
          </w:p>
        </w:tc>
        <w:tc>
          <w:tcPr>
            <w:tcW w:w="7000" w:type="dxa"/>
            <w:gridSpan w:val="1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皮山县木吉镇中心幼儿园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项目名称</w:t>
            </w:r>
          </w:p>
        </w:tc>
        <w:tc>
          <w:tcPr>
            <w:tcW w:w="4706" w:type="dxa"/>
            <w:gridSpan w:val="8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2023年新疆西藏等地区教育特殊补助资金-伙食费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〔2022〕83号</w:t>
            </w:r>
          </w:p>
        </w:tc>
        <w:tc>
          <w:tcPr>
            <w:tcW w:w="7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center"/>
              <w:rPr>
                <w:rFonts w:asciiTheme="minorHAnsi" w:hAnsiTheme="minorHAnsi" w:eastAsiaTheme="minorEastAsia" w:cstheme="minorBidi"/>
                <w:sz w:val="21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项目负责人</w:t>
            </w:r>
          </w:p>
        </w:tc>
        <w:tc>
          <w:tcPr>
            <w:tcW w:w="1533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center"/>
              <w:rPr>
                <w:rFonts w:asciiTheme="minorHAnsi" w:hAnsiTheme="minorHAnsi" w:eastAsiaTheme="minorEastAsia" w:cstheme="minorBidi"/>
                <w:sz w:val="21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苏比努尔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1"/>
          <w:wAfter w:w="3" w:type="dxa"/>
        </w:trPr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项目资金（万元）</w:t>
            </w:r>
          </w:p>
        </w:tc>
        <w:tc>
          <w:tcPr>
            <w:tcW w:w="170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年度预算总额：</w:t>
            </w: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149.805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 w:leftChars="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其中：财政拨款</w:t>
            </w:r>
          </w:p>
        </w:tc>
        <w:tc>
          <w:tcPr>
            <w:tcW w:w="152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 w:leftChars="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149.805</w:t>
            </w:r>
          </w:p>
        </w:tc>
        <w:tc>
          <w:tcPr>
            <w:tcW w:w="7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其他资金：</w:t>
            </w:r>
          </w:p>
        </w:tc>
        <w:tc>
          <w:tcPr>
            <w:tcW w:w="153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项目总体目标</w:t>
            </w:r>
          </w:p>
        </w:tc>
        <w:tc>
          <w:tcPr>
            <w:tcW w:w="7000" w:type="dxa"/>
            <w:gridSpan w:val="1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保障学校正常运转、完成教育教学活动和其他日常工作任务等方面的支出；改善办学条件，提高群众满意度；严肃财经纪律、强化监督管理，按时划拨资金、确保资金使用合理、高效。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一级指标</w:t>
            </w: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二级指标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三级指标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指标值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指标值设置依据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上年完成值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指标分值权重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指标赋分规则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佐证资料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产出指标</w:t>
            </w:r>
          </w:p>
        </w:tc>
        <w:tc>
          <w:tcPr>
            <w:tcW w:w="6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数量指标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义务教育保障经费人数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2021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其他标准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100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15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按照完成比例赋分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63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6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质量指标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经费使用合规率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100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其他标准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100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15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按照完成比例赋分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63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6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时效指标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资金支付及时率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95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其他标准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100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15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按照完成比例赋分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63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成本指标</w:t>
            </w: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经济成本指标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义务教育保障经费资金总额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1498050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其他标准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100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10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按照完成比例赋分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效益指标</w:t>
            </w:r>
          </w:p>
        </w:tc>
        <w:tc>
          <w:tcPr>
            <w:tcW w:w="6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经济效益指标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提升义务教育学生生活质量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文字描述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其他标准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10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按照完成比例赋分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63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社会效益指标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改善义务教育学生生活环境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文字描述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其他标准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10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按照完成比例赋分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生态效益指标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改善义务教育学生生活环境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文字描述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其他标准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10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按照完成比例赋分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满意度指标</w:t>
            </w:r>
          </w:p>
        </w:tc>
        <w:tc>
          <w:tcPr>
            <w:tcW w:w="6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满意度指标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学生家长满意度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95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其他标准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15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按照完成比例赋分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63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1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highlight w:val="none"/>
              </w:rPr>
              <w:br w:type="page"/>
            </w: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项  目  支  出  绩  效  目  标  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预算单位</w:t>
            </w:r>
          </w:p>
        </w:tc>
        <w:tc>
          <w:tcPr>
            <w:tcW w:w="7000" w:type="dxa"/>
            <w:gridSpan w:val="1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皮山县镇皮山县木吉镇中心幼儿园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项目名称</w:t>
            </w:r>
          </w:p>
        </w:tc>
        <w:tc>
          <w:tcPr>
            <w:tcW w:w="4706" w:type="dxa"/>
            <w:gridSpan w:val="8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2023年新疆西藏等地区教育特殊补助资金-保教费，取暖费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〔2022〕83号</w:t>
            </w:r>
          </w:p>
        </w:tc>
        <w:tc>
          <w:tcPr>
            <w:tcW w:w="7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center"/>
              <w:rPr>
                <w:rFonts w:asciiTheme="minorHAnsi" w:hAnsiTheme="minorHAnsi" w:eastAsiaTheme="minorEastAsia" w:cstheme="minorBidi"/>
                <w:sz w:val="21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项目负责人</w:t>
            </w:r>
          </w:p>
        </w:tc>
        <w:tc>
          <w:tcPr>
            <w:tcW w:w="1533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center"/>
              <w:rPr>
                <w:rFonts w:asciiTheme="minorHAnsi" w:hAnsiTheme="minorHAnsi" w:eastAsiaTheme="minorEastAsia" w:cstheme="minorBidi"/>
                <w:sz w:val="21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苏比努尔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1"/>
          <w:wAfter w:w="3" w:type="dxa"/>
        </w:trPr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项目资金（万元）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年度预算总额：</w:t>
            </w:r>
          </w:p>
        </w:tc>
        <w:tc>
          <w:tcPr>
            <w:tcW w:w="819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126.0425</w:t>
            </w: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其中：财政拨款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126.0425</w:t>
            </w:r>
          </w:p>
        </w:tc>
        <w:tc>
          <w:tcPr>
            <w:tcW w:w="152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其他资金：</w:t>
            </w:r>
          </w:p>
        </w:tc>
        <w:tc>
          <w:tcPr>
            <w:tcW w:w="7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项目总体目标</w:t>
            </w:r>
          </w:p>
        </w:tc>
        <w:tc>
          <w:tcPr>
            <w:tcW w:w="7000" w:type="dxa"/>
            <w:gridSpan w:val="1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6"/>
                <w:szCs w:val="20"/>
                <w:highlight w:val="none"/>
              </w:rPr>
              <w:t>保障学校正常运转、完成教育教学活动和其他日常工作任务等方面的支出；改善办学条件，提高群众满意度；严肃财经纪律、强化监督管理，按时划拨资金、确保资金使用合理、高效。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一级指标</w:t>
            </w: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二级指标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三级指标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指标值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指标值设置依据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上年完成值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指标分值权重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指标赋分规则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佐证资料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产出指标</w:t>
            </w:r>
          </w:p>
        </w:tc>
        <w:tc>
          <w:tcPr>
            <w:tcW w:w="6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数量指标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义务教育保障经费人数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2021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其他标准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100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15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按照完成比例赋分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63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6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质量指标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经费使用合规率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100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其他标准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100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15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按照完成比例赋分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63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6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时效指标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资金支付及时率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95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其他标准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100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15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按照完成比例赋分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63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成本指标</w:t>
            </w:r>
          </w:p>
        </w:tc>
        <w:tc>
          <w:tcPr>
            <w:tcW w:w="6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经济成本指标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义务教育保障经费资金总额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1260425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其他标准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100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10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按照完成比例赋分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63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6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社会成本指标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63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6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生态成本指标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63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效益指标</w:t>
            </w:r>
          </w:p>
        </w:tc>
        <w:tc>
          <w:tcPr>
            <w:tcW w:w="6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经济效益指标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提升义务教育学生生活质量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文字描述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其他标准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10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按照完成比例赋分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63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6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社会效益指标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改善义务教育学生生活环境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文字描述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其他标准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10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18"/>
                <w:szCs w:val="21"/>
                <w:highlight w:val="none"/>
              </w:rPr>
              <w:t>按照完成比例赋分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63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sz w:val="2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6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生态效益指标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改善义务教育学生生活环境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文字描述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其他标准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10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按照完成比例赋分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63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满意度指标</w:t>
            </w:r>
          </w:p>
        </w:tc>
        <w:tc>
          <w:tcPr>
            <w:tcW w:w="6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满意度指标</w:t>
            </w: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学生家长满意度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95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其他标准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15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按照完成比例赋分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rPr>
          <w:gridAfter w:val="2"/>
          <w:wAfter w:w="7" w:type="dxa"/>
        </w:trPr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63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8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highlight w:val="none"/>
              </w:rPr>
            </w:pPr>
          </w:p>
        </w:tc>
      </w:tr>
    </w:tbl>
    <w:p>
      <w:pPr>
        <w:spacing w:before="150"/>
        <w:ind w:left="200" w:right="200" w:firstLine="500"/>
        <w:jc w:val="both"/>
        <w:rPr>
          <w:rFonts w:ascii="黑体" w:hAnsi="黑体" w:eastAsia="黑体" w:cs="黑体"/>
          <w:position w:val="20"/>
          <w:sz w:val="3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  <w:highlight w:val="none"/>
        </w:rPr>
        <w:t>（五）其他需说明的事项</w:t>
      </w:r>
    </w:p>
    <w:p>
      <w:pPr>
        <w:ind w:left="200" w:right="200" w:firstLine="500"/>
        <w:jc w:val="both"/>
        <w:rPr>
          <w:highlight w:val="none"/>
        </w:rPr>
      </w:pPr>
      <w:r>
        <w:rPr>
          <w:rFonts w:ascii="仿宋" w:hAnsi="仿宋" w:eastAsia="仿宋" w:cs="仿宋"/>
          <w:position w:val="10"/>
          <w:sz w:val="34"/>
          <w:highlight w:val="none"/>
        </w:rPr>
        <w:t>无其他需要说明的事项。</w:t>
      </w:r>
    </w:p>
    <w:p>
      <w:pPr>
        <w:tabs>
          <w:tab w:val="left" w:pos="2588"/>
          <w:tab w:val="center" w:pos="4630"/>
        </w:tabs>
        <w:ind w:left="200" w:right="200" w:firstLine="500"/>
        <w:jc w:val="left"/>
        <w:rPr>
          <w:highlight w:val="none"/>
        </w:rPr>
      </w:pPr>
      <w:r>
        <w:rPr>
          <w:rFonts w:hint="eastAsia" w:ascii="黑体" w:hAnsi="黑体" w:eastAsia="黑体" w:cs="黑体"/>
          <w:position w:val="30"/>
          <w:sz w:val="42"/>
          <w:highlight w:val="none"/>
          <w:lang w:eastAsia="zh-CN"/>
        </w:rPr>
        <w:tab/>
      </w:r>
      <w:r>
        <w:rPr>
          <w:rFonts w:hint="eastAsia" w:ascii="黑体" w:hAnsi="黑体" w:eastAsia="黑体" w:cs="黑体"/>
          <w:position w:val="30"/>
          <w:sz w:val="42"/>
          <w:highlight w:val="none"/>
          <w:lang w:eastAsia="zh-CN"/>
        </w:rPr>
        <w:tab/>
      </w:r>
      <w:r>
        <w:rPr>
          <w:rFonts w:ascii="黑体" w:hAnsi="黑体" w:eastAsia="黑体" w:cs="黑体"/>
          <w:position w:val="30"/>
          <w:sz w:val="42"/>
          <w:highlight w:val="none"/>
        </w:rPr>
        <w:t>第四部分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一、财政拨款：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二、一般公共预算：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三、财政专户管理资金：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四、其他资金：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五、基本支出：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六、项目支出：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七、“三公”经费：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八、机关运行经费：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各部门（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right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皮山县木吉镇中心幼儿园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right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2023年1月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日</w:t>
      </w:r>
    </w:p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A350C"/>
    <w:rsid w:val="0A222395"/>
    <w:rsid w:val="15C02ED2"/>
    <w:rsid w:val="19D71EFD"/>
    <w:rsid w:val="294256B1"/>
    <w:rsid w:val="33CF3340"/>
    <w:rsid w:val="3A1E08FF"/>
    <w:rsid w:val="3A612966"/>
    <w:rsid w:val="3BD93624"/>
    <w:rsid w:val="52C115B4"/>
    <w:rsid w:val="5E7D52CD"/>
    <w:rsid w:val="63394B1E"/>
    <w:rsid w:val="65884DA8"/>
    <w:rsid w:val="66D94BF1"/>
    <w:rsid w:val="7426129B"/>
    <w:rsid w:val="770052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2"/>
    <w:basedOn w:val="1"/>
    <w:next w:val="1"/>
    <w:unhideWhenUsed/>
    <w:qFormat/>
    <w:uiPriority w:val="0"/>
    <w:pPr>
      <w:ind w:left="1277"/>
      <w:outlineLvl w:val="1"/>
    </w:pPr>
    <w:rPr>
      <w:rFonts w:ascii="仿宋_GB2312" w:hAnsi="仿宋_GB2312" w:eastAsia="仿宋_GB2312" w:cs="仿宋_GB2312"/>
      <w:b/>
      <w:bCs/>
      <w:sz w:val="32"/>
      <w:szCs w:val="3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25</Pages>
  <Words>2563</Words>
  <Characters>3342</Characters>
  <TotalTime>1</TotalTime>
  <ScaleCrop>false</ScaleCrop>
  <LinksUpToDate>false</LinksUpToDate>
  <CharactersWithSpaces>3723</CharactersWithSpaces>
  <Application>WPS Office_10.8.2.6837_F1E327BC-269C-435d-A152-05C5408002CA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2023-04-27T04:17:00Z</dcterms:created>
  <dc:creator>Apache POI</dc:creator>
  <cp:lastModifiedBy>Administrator</cp:lastModifiedBy>
  <dcterms:modified xsi:type="dcterms:W3CDTF">2025-07-24T05:10:28Z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KSOTemplateDocerSaveRecord">
    <vt:lpwstr>eyJoZGlkIjoiZmJiYzM4NGMxNTU2MDViMDQzMzBjNGQ5NThlMWYxNDciLCJ1c2VySWQiOiI5NTc2ODg5MzgifQ==</vt:lpwstr>
  </property>
  <property fmtid="{D5CDD505-2E9C-101B-9397-08002B2CF9AE}" pid="4" name="ICV">
    <vt:lpwstr>D1C1D44A58B14383815D059AB5CED2FD_12</vt:lpwstr>
  </property>
</Properties>
</file>