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皮山县康克尔柯尔克孜民族乡中心幼儿园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第一部分皮山县康克尔柯尔克孜民族乡中心幼儿园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一、关于皮山县康克尔柯尔克孜民族乡中心幼儿园2023年收支预算情况的总体说明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二、关于皮山县康克尔柯尔克孜民族乡中心幼儿园2023年收入预算情况说明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三、关于皮山县康克尔柯尔克孜民族乡中心幼儿园2023年支出预算情况说明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四、关于皮山县康克尔柯尔克孜民族乡中心幼儿园2023年财政拨款收支预算情况的总体说明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五、关于皮山县康克尔柯尔克孜民族乡中心幼儿园2023年一般公共预算当年拨款情况说明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六、关于皮山县康克尔柯尔克孜民族乡中心幼儿园2023年一般公共预算基本支出情况说明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七、关于皮山县康克尔柯尔克孜民族乡中心幼儿园2023年一般公共预算项目支出情况说明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八、关于皮山县康克尔柯尔克孜民族乡中心幼儿园2023年政府性基金预算拨款情况说明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九、关于皮山县康克尔柯尔克孜民族乡中心幼儿园2023年国有资本经营预算拨款情况说明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十、关于皮山县康克尔柯尔克孜民族乡中心幼儿园2023年财政拨款“三公”经费预算情况说明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第一部分皮山县康克尔柯尔克孜民族乡中心幼儿园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皮山县康克尔幼儿园主要职能：幼儿园的主要职责是，贯彻国家的教育方针，按照保育与教育相结合的原则，遵循幼儿身心发展特点和规律，实施德、智、体、美等方面全面发展的教育。促进幼儿身心和谐发展。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皮山县康克尔柯尔克孜民族乡中心幼儿园无下属预算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，下设4个科室，分别是：皮山县康克尔柯尔克孜民族乡中心幼儿园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无下属预算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，下设4个科室，分别是：教研室，德育室，总务室，教务室。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编制数12，实有人数15人，其中：在职15人，增加0人；退休0人，增加0人；离休0人，增加0人。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sectPr>
          <w:cols w:space="720" w:num="1"/>
        </w:sectPr>
      </w:pPr>
      <w:r>
        <w:rPr>
          <w:sz w:val="32"/>
          <w:szCs w:val="32"/>
        </w:rP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786"/>
        <w:gridCol w:w="1187"/>
        <w:gridCol w:w="2760"/>
        <w:gridCol w:w="66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7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7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收入</w:t>
            </w:r>
          </w:p>
        </w:tc>
        <w:tc>
          <w:tcPr>
            <w:tcW w:w="34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资金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上缴收入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经营收入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资金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11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27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6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61"/>
        <w:gridCol w:w="254"/>
        <w:gridCol w:w="254"/>
        <w:gridCol w:w="457"/>
        <w:gridCol w:w="548"/>
        <w:gridCol w:w="762"/>
        <w:gridCol w:w="640"/>
        <w:gridCol w:w="845"/>
        <w:gridCol w:w="426"/>
        <w:gridCol w:w="641"/>
        <w:gridCol w:w="457"/>
        <w:gridCol w:w="732"/>
        <w:gridCol w:w="693"/>
        <w:gridCol w:w="320"/>
        <w:gridCol w:w="548"/>
        <w:gridCol w:w="46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070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45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54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总计</w:t>
            </w:r>
          </w:p>
        </w:tc>
        <w:tc>
          <w:tcPr>
            <w:tcW w:w="450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69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32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资金</w:t>
            </w:r>
          </w:p>
        </w:tc>
        <w:tc>
          <w:tcPr>
            <w:tcW w:w="54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46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457" w:type="dxa"/>
            <w:vMerge w:val="continue"/>
          </w:tcPr>
          <w:p/>
        </w:tc>
        <w:tc>
          <w:tcPr>
            <w:tcW w:w="548" w:type="dxa"/>
            <w:vMerge w:val="continue"/>
          </w:tcPr>
          <w:p/>
        </w:tc>
        <w:tc>
          <w:tcPr>
            <w:tcW w:w="7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4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7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693" w:type="dxa"/>
            <w:vMerge w:val="continue"/>
          </w:tcPr>
          <w:p/>
        </w:tc>
        <w:tc>
          <w:tcPr>
            <w:tcW w:w="320" w:type="dxa"/>
            <w:vMerge w:val="continue"/>
          </w:tcPr>
          <w:p/>
        </w:tc>
        <w:tc>
          <w:tcPr>
            <w:tcW w:w="548" w:type="dxa"/>
            <w:vMerge w:val="continue"/>
          </w:tcPr>
          <w:p/>
        </w:tc>
        <w:tc>
          <w:tcPr>
            <w:tcW w:w="462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7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4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4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7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4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4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7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4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4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7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8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4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20.99</w:t>
            </w:r>
          </w:p>
        </w:tc>
        <w:tc>
          <w:tcPr>
            <w:tcW w:w="4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108"/>
        <w:gridCol w:w="778"/>
        <w:gridCol w:w="778"/>
        <w:gridCol w:w="3086"/>
        <w:gridCol w:w="625"/>
        <w:gridCol w:w="1012"/>
        <w:gridCol w:w="10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5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5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65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66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0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01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0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086" w:type="dxa"/>
            <w:vMerge w:val="continue"/>
          </w:tcPr>
          <w:p/>
        </w:tc>
        <w:tc>
          <w:tcPr>
            <w:tcW w:w="625" w:type="dxa"/>
            <w:vMerge w:val="continue"/>
          </w:tcPr>
          <w:p/>
        </w:tc>
        <w:tc>
          <w:tcPr>
            <w:tcW w:w="1012" w:type="dxa"/>
            <w:vMerge w:val="continue"/>
          </w:tcPr>
          <w:p/>
        </w:tc>
        <w:tc>
          <w:tcPr>
            <w:tcW w:w="1013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10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10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10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10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0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10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10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276.17</w:t>
            </w:r>
          </w:p>
        </w:tc>
        <w:tc>
          <w:tcPr>
            <w:tcW w:w="10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10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44.9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036"/>
        <w:gridCol w:w="836"/>
        <w:gridCol w:w="3071"/>
        <w:gridCol w:w="537"/>
        <w:gridCol w:w="674"/>
        <w:gridCol w:w="617"/>
        <w:gridCol w:w="62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48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8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5528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30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5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6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73"/>
        <w:gridCol w:w="755"/>
        <w:gridCol w:w="755"/>
        <w:gridCol w:w="2991"/>
        <w:gridCol w:w="864"/>
        <w:gridCol w:w="981"/>
        <w:gridCol w:w="98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</w:rPr>
            </w:pPr>
          </w:p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</w:rPr>
            </w:pPr>
          </w:p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57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282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574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82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58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99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86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98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98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991" w:type="dxa"/>
            <w:vMerge w:val="continue"/>
          </w:tcPr>
          <w:p/>
        </w:tc>
        <w:tc>
          <w:tcPr>
            <w:tcW w:w="864" w:type="dxa"/>
            <w:vMerge w:val="continue"/>
          </w:tcPr>
          <w:p/>
        </w:tc>
        <w:tc>
          <w:tcPr>
            <w:tcW w:w="981" w:type="dxa"/>
            <w:vMerge w:val="continue"/>
          </w:tcPr>
          <w:p/>
        </w:tc>
        <w:tc>
          <w:tcPr>
            <w:tcW w:w="981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9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8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255.18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8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61"/>
        <w:gridCol w:w="746"/>
        <w:gridCol w:w="3823"/>
        <w:gridCol w:w="923"/>
        <w:gridCol w:w="923"/>
        <w:gridCol w:w="92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3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77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0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382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92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92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92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3823" w:type="dxa"/>
            <w:vMerge w:val="continue"/>
          </w:tcPr>
          <w:p/>
        </w:tc>
        <w:tc>
          <w:tcPr>
            <w:tcW w:w="923" w:type="dxa"/>
            <w:vMerge w:val="continue"/>
          </w:tcPr>
          <w:p/>
        </w:tc>
        <w:tc>
          <w:tcPr>
            <w:tcW w:w="923" w:type="dxa"/>
            <w:vMerge w:val="continue"/>
          </w:tcPr>
          <w:p/>
        </w:tc>
        <w:tc>
          <w:tcPr>
            <w:tcW w:w="924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50.31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50.31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59.7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59.7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18.41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18.41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39.41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39.41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基本养老保险缴费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23.45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23.45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11.72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11.72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9.53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9.53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1.15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1.15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17.59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17.59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231.27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8"/>
        <w:gridCol w:w="237"/>
        <w:gridCol w:w="237"/>
        <w:gridCol w:w="322"/>
        <w:gridCol w:w="1771"/>
        <w:gridCol w:w="551"/>
        <w:gridCol w:w="380"/>
        <w:gridCol w:w="580"/>
        <w:gridCol w:w="637"/>
        <w:gridCol w:w="466"/>
        <w:gridCol w:w="695"/>
        <w:gridCol w:w="351"/>
        <w:gridCol w:w="695"/>
        <w:gridCol w:w="351"/>
        <w:gridCol w:w="466"/>
        <w:gridCol w:w="32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260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32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177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3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5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4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9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3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9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3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4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32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22" w:type="dxa"/>
            <w:vMerge w:val="continue"/>
          </w:tcPr>
          <w:p/>
        </w:tc>
        <w:tc>
          <w:tcPr>
            <w:tcW w:w="1771" w:type="dxa"/>
            <w:vMerge w:val="continue"/>
          </w:tcPr>
          <w:p/>
        </w:tc>
        <w:tc>
          <w:tcPr>
            <w:tcW w:w="551" w:type="dxa"/>
            <w:vMerge w:val="continue"/>
          </w:tcPr>
          <w:p/>
        </w:tc>
        <w:tc>
          <w:tcPr>
            <w:tcW w:w="380" w:type="dxa"/>
            <w:vMerge w:val="continue"/>
          </w:tcPr>
          <w:p/>
        </w:tc>
        <w:tc>
          <w:tcPr>
            <w:tcW w:w="580" w:type="dxa"/>
            <w:vMerge w:val="continue"/>
          </w:tcPr>
          <w:p/>
        </w:tc>
        <w:tc>
          <w:tcPr>
            <w:tcW w:w="637" w:type="dxa"/>
            <w:vMerge w:val="continue"/>
          </w:tcPr>
          <w:p/>
        </w:tc>
        <w:tc>
          <w:tcPr>
            <w:tcW w:w="466" w:type="dxa"/>
            <w:vMerge w:val="continue"/>
          </w:tcPr>
          <w:p/>
        </w:tc>
        <w:tc>
          <w:tcPr>
            <w:tcW w:w="695" w:type="dxa"/>
            <w:vMerge w:val="continue"/>
          </w:tcPr>
          <w:p/>
        </w:tc>
        <w:tc>
          <w:tcPr>
            <w:tcW w:w="351" w:type="dxa"/>
            <w:vMerge w:val="continue"/>
          </w:tcPr>
          <w:p/>
        </w:tc>
        <w:tc>
          <w:tcPr>
            <w:tcW w:w="695" w:type="dxa"/>
            <w:vMerge w:val="continue"/>
          </w:tcPr>
          <w:p/>
        </w:tc>
        <w:tc>
          <w:tcPr>
            <w:tcW w:w="351" w:type="dxa"/>
            <w:vMerge w:val="continue"/>
          </w:tcPr>
          <w:p/>
        </w:tc>
        <w:tc>
          <w:tcPr>
            <w:tcW w:w="466" w:type="dxa"/>
            <w:vMerge w:val="continue"/>
          </w:tcPr>
          <w:p/>
        </w:tc>
        <w:tc>
          <w:tcPr>
            <w:tcW w:w="323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12.98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12.98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2023年新疆西藏等地区教育特殊补助资金-伙食费和地财教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12.98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12.98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2023年新疆西藏等地区教育特殊补助资金-保教费，取暖费和地财教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10.93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7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23.91</w:t>
            </w:r>
          </w:p>
        </w:tc>
        <w:tc>
          <w:tcPr>
            <w:tcW w:w="3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10.93</w:t>
            </w: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12.98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82"/>
        <w:gridCol w:w="883"/>
        <w:gridCol w:w="883"/>
        <w:gridCol w:w="3500"/>
        <w:gridCol w:w="698"/>
        <w:gridCol w:w="777"/>
        <w:gridCol w:w="77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8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25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64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50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9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77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77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8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500" w:type="dxa"/>
            <w:vMerge w:val="continue"/>
          </w:tcPr>
          <w:p/>
        </w:tc>
        <w:tc>
          <w:tcPr>
            <w:tcW w:w="698" w:type="dxa"/>
            <w:vMerge w:val="continue"/>
          </w:tcPr>
          <w:p/>
        </w:tc>
        <w:tc>
          <w:tcPr>
            <w:tcW w:w="777" w:type="dxa"/>
            <w:vMerge w:val="continue"/>
          </w:tcPr>
          <w:p/>
        </w:tc>
        <w:tc>
          <w:tcPr>
            <w:tcW w:w="77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5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6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/>
        </w:tc>
        <w:tc>
          <w:tcPr>
            <w:tcW w:w="883" w:type="dxa"/>
          </w:tcPr>
          <w:p/>
        </w:tc>
        <w:tc>
          <w:tcPr>
            <w:tcW w:w="883" w:type="dxa"/>
          </w:tcPr>
          <w:p/>
        </w:tc>
        <w:tc>
          <w:tcPr>
            <w:tcW w:w="3500" w:type="dxa"/>
          </w:tcPr>
          <w:p/>
        </w:tc>
        <w:tc>
          <w:tcPr>
            <w:tcW w:w="698" w:type="dxa"/>
          </w:tcPr>
          <w:p/>
        </w:tc>
        <w:tc>
          <w:tcPr>
            <w:tcW w:w="777" w:type="dxa"/>
          </w:tcPr>
          <w:p/>
        </w:tc>
        <w:tc>
          <w:tcPr>
            <w:tcW w:w="77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/>
        </w:tc>
        <w:tc>
          <w:tcPr>
            <w:tcW w:w="883" w:type="dxa"/>
          </w:tcPr>
          <w:p/>
        </w:tc>
        <w:tc>
          <w:tcPr>
            <w:tcW w:w="883" w:type="dxa"/>
          </w:tcPr>
          <w:p/>
        </w:tc>
        <w:tc>
          <w:tcPr>
            <w:tcW w:w="3500" w:type="dxa"/>
          </w:tcPr>
          <w:p/>
        </w:tc>
        <w:tc>
          <w:tcPr>
            <w:tcW w:w="698" w:type="dxa"/>
          </w:tcPr>
          <w:p/>
        </w:tc>
        <w:tc>
          <w:tcPr>
            <w:tcW w:w="777" w:type="dxa"/>
          </w:tcPr>
          <w:p/>
        </w:tc>
        <w:tc>
          <w:tcPr>
            <w:tcW w:w="77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/>
        </w:tc>
        <w:tc>
          <w:tcPr>
            <w:tcW w:w="883" w:type="dxa"/>
          </w:tcPr>
          <w:p/>
        </w:tc>
        <w:tc>
          <w:tcPr>
            <w:tcW w:w="883" w:type="dxa"/>
          </w:tcPr>
          <w:p/>
        </w:tc>
        <w:tc>
          <w:tcPr>
            <w:tcW w:w="3500" w:type="dxa"/>
          </w:tcPr>
          <w:p/>
        </w:tc>
        <w:tc>
          <w:tcPr>
            <w:tcW w:w="698" w:type="dxa"/>
          </w:tcPr>
          <w:p/>
        </w:tc>
        <w:tc>
          <w:tcPr>
            <w:tcW w:w="777" w:type="dxa"/>
          </w:tcPr>
          <w:p/>
        </w:tc>
        <w:tc>
          <w:tcPr>
            <w:tcW w:w="77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/>
        </w:tc>
        <w:tc>
          <w:tcPr>
            <w:tcW w:w="883" w:type="dxa"/>
          </w:tcPr>
          <w:p/>
        </w:tc>
        <w:tc>
          <w:tcPr>
            <w:tcW w:w="883" w:type="dxa"/>
          </w:tcPr>
          <w:p/>
        </w:tc>
        <w:tc>
          <w:tcPr>
            <w:tcW w:w="3500" w:type="dxa"/>
          </w:tcPr>
          <w:p/>
        </w:tc>
        <w:tc>
          <w:tcPr>
            <w:tcW w:w="698" w:type="dxa"/>
          </w:tcPr>
          <w:p/>
        </w:tc>
        <w:tc>
          <w:tcPr>
            <w:tcW w:w="777" w:type="dxa"/>
          </w:tcPr>
          <w:p/>
        </w:tc>
        <w:tc>
          <w:tcPr>
            <w:tcW w:w="77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/>
        </w:tc>
        <w:tc>
          <w:tcPr>
            <w:tcW w:w="883" w:type="dxa"/>
          </w:tcPr>
          <w:p/>
        </w:tc>
        <w:tc>
          <w:tcPr>
            <w:tcW w:w="883" w:type="dxa"/>
          </w:tcPr>
          <w:p/>
        </w:tc>
        <w:tc>
          <w:tcPr>
            <w:tcW w:w="3500" w:type="dxa"/>
          </w:tcPr>
          <w:p/>
        </w:tc>
        <w:tc>
          <w:tcPr>
            <w:tcW w:w="698" w:type="dxa"/>
          </w:tcPr>
          <w:p/>
        </w:tc>
        <w:tc>
          <w:tcPr>
            <w:tcW w:w="777" w:type="dxa"/>
          </w:tcPr>
          <w:p/>
        </w:tc>
        <w:tc>
          <w:tcPr>
            <w:tcW w:w="77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皮山县康克尔柯尔克孜民族乡中心幼儿园2023年没有使用政府性基金预算拨款安排的支出，政府性基金预算支出情况表为空表。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84"/>
        <w:gridCol w:w="885"/>
        <w:gridCol w:w="885"/>
        <w:gridCol w:w="3509"/>
        <w:gridCol w:w="635"/>
        <w:gridCol w:w="801"/>
        <w:gridCol w:w="80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6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6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23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65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5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80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80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509" w:type="dxa"/>
            <w:vMerge w:val="continue"/>
          </w:tcPr>
          <w:p/>
        </w:tc>
        <w:tc>
          <w:tcPr>
            <w:tcW w:w="635" w:type="dxa"/>
            <w:vMerge w:val="continue"/>
          </w:tcPr>
          <w:p/>
        </w:tc>
        <w:tc>
          <w:tcPr>
            <w:tcW w:w="801" w:type="dxa"/>
            <w:vMerge w:val="continue"/>
          </w:tcPr>
          <w:p/>
        </w:tc>
        <w:tc>
          <w:tcPr>
            <w:tcW w:w="801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5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6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</w:tcPr>
          <w:p/>
        </w:tc>
        <w:tc>
          <w:tcPr>
            <w:tcW w:w="885" w:type="dxa"/>
          </w:tcPr>
          <w:p/>
        </w:tc>
        <w:tc>
          <w:tcPr>
            <w:tcW w:w="885" w:type="dxa"/>
          </w:tcPr>
          <w:p/>
        </w:tc>
        <w:tc>
          <w:tcPr>
            <w:tcW w:w="3509" w:type="dxa"/>
          </w:tcPr>
          <w:p/>
        </w:tc>
        <w:tc>
          <w:tcPr>
            <w:tcW w:w="635" w:type="dxa"/>
          </w:tcPr>
          <w:p/>
        </w:tc>
        <w:tc>
          <w:tcPr>
            <w:tcW w:w="801" w:type="dxa"/>
          </w:tcPr>
          <w:p/>
        </w:tc>
        <w:tc>
          <w:tcPr>
            <w:tcW w:w="80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</w:tcPr>
          <w:p/>
        </w:tc>
        <w:tc>
          <w:tcPr>
            <w:tcW w:w="885" w:type="dxa"/>
          </w:tcPr>
          <w:p/>
        </w:tc>
        <w:tc>
          <w:tcPr>
            <w:tcW w:w="885" w:type="dxa"/>
          </w:tcPr>
          <w:p/>
        </w:tc>
        <w:tc>
          <w:tcPr>
            <w:tcW w:w="3509" w:type="dxa"/>
          </w:tcPr>
          <w:p/>
        </w:tc>
        <w:tc>
          <w:tcPr>
            <w:tcW w:w="635" w:type="dxa"/>
          </w:tcPr>
          <w:p/>
        </w:tc>
        <w:tc>
          <w:tcPr>
            <w:tcW w:w="801" w:type="dxa"/>
          </w:tcPr>
          <w:p/>
        </w:tc>
        <w:tc>
          <w:tcPr>
            <w:tcW w:w="80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</w:tcPr>
          <w:p/>
        </w:tc>
        <w:tc>
          <w:tcPr>
            <w:tcW w:w="885" w:type="dxa"/>
          </w:tcPr>
          <w:p/>
        </w:tc>
        <w:tc>
          <w:tcPr>
            <w:tcW w:w="885" w:type="dxa"/>
          </w:tcPr>
          <w:p/>
        </w:tc>
        <w:tc>
          <w:tcPr>
            <w:tcW w:w="3509" w:type="dxa"/>
          </w:tcPr>
          <w:p/>
        </w:tc>
        <w:tc>
          <w:tcPr>
            <w:tcW w:w="635" w:type="dxa"/>
          </w:tcPr>
          <w:p/>
        </w:tc>
        <w:tc>
          <w:tcPr>
            <w:tcW w:w="801" w:type="dxa"/>
          </w:tcPr>
          <w:p/>
        </w:tc>
        <w:tc>
          <w:tcPr>
            <w:tcW w:w="80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</w:tcPr>
          <w:p/>
        </w:tc>
        <w:tc>
          <w:tcPr>
            <w:tcW w:w="885" w:type="dxa"/>
          </w:tcPr>
          <w:p/>
        </w:tc>
        <w:tc>
          <w:tcPr>
            <w:tcW w:w="885" w:type="dxa"/>
          </w:tcPr>
          <w:p/>
        </w:tc>
        <w:tc>
          <w:tcPr>
            <w:tcW w:w="3509" w:type="dxa"/>
          </w:tcPr>
          <w:p/>
        </w:tc>
        <w:tc>
          <w:tcPr>
            <w:tcW w:w="635" w:type="dxa"/>
          </w:tcPr>
          <w:p/>
        </w:tc>
        <w:tc>
          <w:tcPr>
            <w:tcW w:w="801" w:type="dxa"/>
          </w:tcPr>
          <w:p/>
        </w:tc>
        <w:tc>
          <w:tcPr>
            <w:tcW w:w="80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4" w:type="dxa"/>
          </w:tcPr>
          <w:p/>
        </w:tc>
        <w:tc>
          <w:tcPr>
            <w:tcW w:w="885" w:type="dxa"/>
          </w:tcPr>
          <w:p/>
        </w:tc>
        <w:tc>
          <w:tcPr>
            <w:tcW w:w="885" w:type="dxa"/>
          </w:tcPr>
          <w:p/>
        </w:tc>
        <w:tc>
          <w:tcPr>
            <w:tcW w:w="3509" w:type="dxa"/>
          </w:tcPr>
          <w:p/>
        </w:tc>
        <w:tc>
          <w:tcPr>
            <w:tcW w:w="635" w:type="dxa"/>
          </w:tcPr>
          <w:p/>
        </w:tc>
        <w:tc>
          <w:tcPr>
            <w:tcW w:w="801" w:type="dxa"/>
          </w:tcPr>
          <w:p/>
        </w:tc>
        <w:tc>
          <w:tcPr>
            <w:tcW w:w="80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皮山县康克尔柯尔克孜民族乡中心幼儿园2023年没有安排国有资本经营预算的支出，国有资本经营预算支出情况表为空表。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793"/>
        <w:gridCol w:w="810"/>
        <w:gridCol w:w="891"/>
        <w:gridCol w:w="769"/>
        <w:gridCol w:w="113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：皮山县康克尔柯尔克孜民族乡中心幼儿园</w:t>
            </w:r>
          </w:p>
        </w:tc>
        <w:tc>
          <w:tcPr>
            <w:tcW w:w="279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81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79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vMerge w:val="continue"/>
          </w:tcPr>
          <w:p/>
        </w:tc>
        <w:tc>
          <w:tcPr>
            <w:tcW w:w="810" w:type="dxa"/>
            <w:vMerge w:val="continue"/>
          </w:tcPr>
          <w:p/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8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6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皮山县康克尔柯尔克孜民族乡中心幼儿园2023年没有使用财政拨款“三公”经费安排的支出，财政拨款“三公”经费支出情况表为空表。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一、关于皮山县康克尔柯尔克孜民族乡中心幼儿园2023年收支预算情况的总体说明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按照全口径预算的原则，皮山县康克尔柯尔克孜民族乡中心幼儿园2023年所有收入和支出均纳入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预算管理。收支总预算276.17万元。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二、关于皮山县康克尔柯尔克孜民族乡中心幼儿园2023年收入预算情况说明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皮山县康克尔柯尔克孜民族乡中心幼儿园收入预算276.17万元，其中：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一般公共预算231.27万元，占83.74%，比上年预算增加22.02万元，增长10.52%，主要原因是增加5个老师，调整岗位，故工工资津贴增加。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上级一般公共预算安排的转移支付资金23.91万元，占8.66%，比上年预算增加23.91万元，增长100.00%，主要原因是2022年初预算时，未将上级转移支付资金纳入预算数，2023年将上级转移支付资金纳入年初预算。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财政拨款结转20.99万元，占7.60%，比上年预算增加20.99万元，增长100.00%，主要原因是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年底未能及时准备材料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，未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按计划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进行支付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本年度预算增加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三、关于皮山县康克尔柯尔克孜民族乡中心幼儿园2023年支出预算情况说明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皮山县康克尔柯尔克孜民族乡中心幼儿园2023年支出预算276.17万元，其中：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基本支出231.27万元，占83.74%，比上年预算增加22.02万元，增长10.52%，主要原因是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增加</w:t>
      </w:r>
      <w:r>
        <w:rPr>
          <w:rFonts w:ascii="仿宋" w:hAnsi="仿宋" w:eastAsia="仿宋" w:cs="仿宋"/>
          <w:position w:val="10"/>
          <w:sz w:val="32"/>
          <w:szCs w:val="32"/>
        </w:rPr>
        <w:t>5个人，调整岗位，故工工资津贴增加。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项目支出44.9万元，占16.26%，比上年预算增加44.90万元，增长100.00%，主要原因是2022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年年底未能按计划支付，本年度结转资金增加，预算增加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四、关于皮山县康克尔柯尔克孜民族乡中心幼儿园2023年财政拨款收支预算情况的总体说明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2023年财政拨款收支总预算255.18万元。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收入预算包括：一般公共预算拨款255.18万元。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一般公共预算支出包括：教育支出255.18万元，主要用于教师工资，学校取暖费，正常开展教育教学工作。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五、关于皮山县康克尔柯尔克孜民族乡中心幼儿园2023年一般公共预算当年拨款情况说明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皮山县康克尔柯尔克孜民族乡中心幼儿园2023年一般公共预算拨款合计255.18万元，其中：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基本支出231.27万元，比上年预算增加22.02万元，增长10.52%。主要原因是：增加5个人，调整岗位，故工工资津贴增加。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项目支出23.91万元，比上年预算增加23.91万元，增长100.00%。主要原因是：2022年初预算时，未将上级转移支付资金纳入预算数，2023年将上级转移支付资金纳入年初预算。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1.教育支出（类）255.18万元，占100.00%。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普通教育（款）学前教育（项）:2023年预算数为255.18万元，比上年预算数增加255.18万元，增长100.00%，主要原因是：增加5个人，调整岗位，故工工资津贴增加，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六、关于皮山县康克尔柯尔克孜民族乡中心幼儿园2023年一般公共预算基本支出情况说明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皮山县康克尔柯尔克孜民族乡中心幼儿园2023年一般公共预算基本支出231.27万元，其中：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人员经费231.27万元，主要包括：基本工资、津贴补贴、奖金、绩效工资、机关事业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基本养老保险缴费、职业年金缴费、城镇职工基本医疗保险缴费、其他社会保障缴费、住房公积金。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七、关于皮山县康克尔柯尔克孜民族乡中心幼儿园2023年一般公共预算项目支出情况说明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1.项目名称：2023年新疆西藏等地区教育特殊补助资金-保教费，取暖费。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预算安排规模：10.92万元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2.项目名称：2023年新疆西藏等地区教育特殊补助资金-伙食费。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预算安排规模：12.98万元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：皮山县康克尔柯尔克孜民族乡中心幼儿园。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2023年01月01日至2023年12月31日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补贴人数：108。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补贴标准：1450元/人/年。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补贴范围：全校学生。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补贴方式：两餐一点。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发放程序：幼儿园食堂就餐。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受益人群和社会效益：改善幼儿营养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膳食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八、关于皮山县康克尔柯尔克孜民族乡中心幼儿园2023年政府性基金预算拨款情况说明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九、关于皮山县康克尔柯尔克孜民族乡中心幼儿园2023年国有资本经营预算拨款情况说明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十、关于皮山县康克尔柯尔克孜民族乡中心幼儿园2023年财政拨款“三公”经费预算情况说明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皮山县康克尔柯尔克孜民族乡中心幼儿园2023年财政拨款“三公”经费数为0万元，其中：因公出国（境）费0万元，公务用车购置费0万元，公务用车运行费0万元，公务接待费0万元。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因公出国（境）费增加0万元，增长0%，主要原因是我校本年度预上年均无“三公”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经费</w:t>
      </w:r>
      <w:r>
        <w:rPr>
          <w:rFonts w:ascii="仿宋" w:hAnsi="仿宋" w:eastAsia="仿宋" w:cs="仿宋"/>
          <w:position w:val="10"/>
          <w:sz w:val="32"/>
          <w:szCs w:val="32"/>
        </w:rPr>
        <w:t>。公务用车购置费增加0万元，增长0%，主要原因是我校本年度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上年均无公务用车购置费。公务用车运行费增加0万元，增长0%，主要原因是我校本年度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上年均无公务用车运行费。公务接待费增加0万元，增长0%，主要原因是我校本年度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以上</w:t>
      </w:r>
      <w:r>
        <w:rPr>
          <w:rFonts w:ascii="仿宋" w:hAnsi="仿宋" w:eastAsia="仿宋" w:cs="仿宋"/>
          <w:position w:val="10"/>
          <w:sz w:val="32"/>
          <w:szCs w:val="32"/>
        </w:rPr>
        <w:t>年均无公务接待费。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2023年，皮山县康克尔柯尔克孜民族乡中心幼儿园本级及下属0家行政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和0家事业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的机关运行经费财政拨款预算0万元，比上年预算增加0万元，增长0%。主要原因是我校本年度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上年均无机关运行经费。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2023年，皮山县康克尔柯尔克孜民族乡中心幼儿园政府采购预算0万元，其中：政府采购货物预算0万元，政府采购工程预算0万元，政府采购服务预算0万元。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截至2022年底，皮山县康克尔柯尔克孜民族乡中心幼儿园及下属各预算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价值50万元以上大型设备0台，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预算安排购置车辆经费0万元，安排购置50万元以上大型设备0台，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position w:val="10"/>
          <w:sz w:val="32"/>
          <w:szCs w:val="32"/>
        </w:rPr>
        <w:t>个，涉及预算金额23.91万元；非财政拨款项目0个，涉及预算金额0万元。</w:t>
      </w:r>
    </w:p>
    <w:tbl>
      <w:tblPr>
        <w:tblStyle w:val="4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皮山县康克尔柯尔克孜民族乡中心幼儿园整体绩效目标表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（2023年）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仿宋_GB2312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图尔荪古丽·纳迪尔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15999043350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保障人员工资及时发放，保障学校正常运转、完成教育教学活动和其他日常工作任务等方面的支出;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改进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办学条件，提高群众满意度;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严格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财经纪律、强化监督管理，按时划拨资金、确保资金使用合理、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252.19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成本指标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金额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276.1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万元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项目完成及时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预算单位财政业务违规率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≤3%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社会效益指标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提高教育水平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效果明显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可持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影响指标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提高我校的整体受教育水平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不断提高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受益人员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满意度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</w:tbl>
    <w:tbl>
      <w:tblPr>
        <w:tblStyle w:val="4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870"/>
        <w:gridCol w:w="1996"/>
        <w:gridCol w:w="884"/>
        <w:gridCol w:w="915"/>
        <w:gridCol w:w="1080"/>
        <w:gridCol w:w="1260"/>
        <w:gridCol w:w="1125"/>
        <w:gridCol w:w="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2023年新疆西藏等地区教育特殊补助资金-保教费，取暖费和地财教〔2022〕83号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图尔荪古丽·纳迪尔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10.92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10.92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10.92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仿宋_GB2312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康克尔柯尔克孜民族乡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eastAsia="zh-CN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2023年新疆西藏等地区教育特殊补助资金-伙食费和地财教〔2022〕83号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图尔荪古丽·纳迪尔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12.98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ind w:left="200" w:right="200" w:firstLine="500"/>
        <w:jc w:val="center"/>
        <w:rPr>
          <w:rFonts w:ascii="仿宋" w:hAnsi="仿宋" w:eastAsia="仿宋" w:cs="仿宋"/>
          <w:position w:val="10"/>
          <w:sz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</w:pPr>
      <w:r>
        <w:rPr>
          <w:rFonts w:ascii="仿宋" w:hAnsi="仿宋" w:eastAsia="仿宋" w:cs="仿宋"/>
          <w:position w:val="10"/>
          <w:sz w:val="34"/>
        </w:rPr>
        <w:t>无其他需要说明的事项。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皮山县康克尔柯尔克孜民族乡中心幼儿园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</w:t>
      </w:r>
      <w:bookmarkStart w:id="0" w:name="_GoBack"/>
      <w:bookmarkEnd w:id="0"/>
      <w:r>
        <w:rPr>
          <w:rFonts w:hint="eastAsia" w:ascii="仿宋" w:hAnsi="仿宋" w:eastAsia="仿宋" w:cs="仿宋"/>
          <w:position w:val="10"/>
          <w:sz w:val="32"/>
          <w:szCs w:val="32"/>
        </w:rPr>
        <w:t>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194C"/>
    <w:rsid w:val="150F33DC"/>
    <w:rsid w:val="29C9048F"/>
    <w:rsid w:val="301B756B"/>
    <w:rsid w:val="30470360"/>
    <w:rsid w:val="30F027A5"/>
    <w:rsid w:val="328C4750"/>
    <w:rsid w:val="37155D68"/>
    <w:rsid w:val="46366A55"/>
    <w:rsid w:val="46D65011"/>
    <w:rsid w:val="4C6C651E"/>
    <w:rsid w:val="52351984"/>
    <w:rsid w:val="5ECC7AFE"/>
    <w:rsid w:val="620A7BA6"/>
    <w:rsid w:val="7C11067D"/>
    <w:rsid w:val="7D545D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1446</Words>
  <Characters>1594</Characters>
  <TotalTime>0</TotalTime>
  <ScaleCrop>false</ScaleCrop>
  <LinksUpToDate>false</LinksUpToDate>
  <CharactersWithSpaces>1713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2023-04-27T04:14:00Z</dcterms:created>
  <dc:creator>Apache POI</dc:creator>
  <cp:lastModifiedBy>Administrator</cp:lastModifiedBy>
  <dcterms:modified xsi:type="dcterms:W3CDTF">2025-07-24T03:07:07Z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eyJoZGlkIjoiZmJiYzM4NGMxNTU2MDViMDQzMzBjNGQ5NThlMWYxNDciLCJ1c2VySWQiOiI5NTc2ODg5MzgifQ==</vt:lpwstr>
  </property>
  <property fmtid="{D5CDD505-2E9C-101B-9397-08002B2CF9AE}" pid="3" name="KSOProductBuildVer">
    <vt:lpwstr>2052-10.8.2.6837</vt:lpwstr>
  </property>
  <property fmtid="{D5CDD505-2E9C-101B-9397-08002B2CF9AE}" pid="4" name="ICV">
    <vt:lpwstr>53873E75053A473AB0BCCBE15572D821_13</vt:lpwstr>
  </property>
</Properties>
</file>