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皮山县固玛镇第一中心小学</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皮山县固玛镇第一中心小学单位概况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一、关于皮山县固玛镇第一中心小学2023年收支预算情况的总体说明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二、关于皮山县固玛镇第一中心小学2023年收入预算情况说明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三、关于皮山县固玛镇第一中心小学2023年支出预算情况说明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四、关于皮山县固玛镇第一中心小学2023年财政拨款收支预算情况的总体说明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五、关于皮山县固玛镇第一中心小学2023年一般公共预算当年拨款情况说明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六、关于皮山县固玛镇第一中心小学2023年一般公共预算基本支出情况说明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七、关于皮山县固玛镇第一中心小学2023年一般公共预算项目支出情况说明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八、关于皮山县固玛镇第一中心小学2023年政府性基金预算拨款情况说明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九、关于皮山县固玛镇第一中心小学2023年国有资本经营预算拨款情况说明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十、关于皮山县固玛镇第一中心小学2023年财政拨款“三公”经费预算情况说明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pPr>
      <w:r>
        <w:rPr>
          <w:rFonts w:ascii="黑体" w:hAnsi="黑体" w:eastAsia="黑体" w:cs="黑体"/>
          <w:position w:val="30"/>
          <w:sz w:val="42"/>
        </w:rPr>
        <w:t>第一部分 皮山县固玛镇第一中心小学单位概况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w:t>
      </w:r>
      <w:r>
        <w:rPr>
          <w:rFonts w:ascii="仿宋" w:hAnsi="仿宋" w:eastAsia="仿宋" w:cs="仿宋"/>
          <w:position w:val="10"/>
          <w:sz w:val="32"/>
          <w:szCs w:val="32"/>
        </w:rPr>
        <w:t>1)全面贯彻落实国家及自治区，地区，县上有关教育的法律，法规，政策，规章制度等坚持正确的育人导向。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(2)实施小学教育，促进义务教育发展。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(3)加强教育法律法规的学习宣传，完善依法治校措施 ，使学校逐步步入</w:t>
      </w:r>
      <w:r>
        <w:rPr>
          <w:rFonts w:hint="eastAsia" w:ascii="仿宋" w:hAnsi="仿宋" w:eastAsia="仿宋" w:cs="仿宋"/>
          <w:position w:val="10"/>
          <w:sz w:val="32"/>
          <w:szCs w:val="32"/>
          <w:lang w:eastAsia="zh-CN"/>
        </w:rPr>
        <w:t>法治化</w:t>
      </w:r>
      <w:r>
        <w:rPr>
          <w:rFonts w:ascii="仿宋" w:hAnsi="仿宋" w:eastAsia="仿宋" w:cs="仿宋"/>
          <w:position w:val="10"/>
          <w:sz w:val="32"/>
          <w:szCs w:val="32"/>
        </w:rPr>
        <w:t>轨道。</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(4)培养学生的创新和实践能力，造就适应社会主义现代化</w:t>
      </w:r>
      <w:r>
        <w:rPr>
          <w:rFonts w:hint="eastAsia" w:ascii="仿宋" w:hAnsi="仿宋" w:eastAsia="仿宋" w:cs="仿宋"/>
          <w:position w:val="10"/>
          <w:sz w:val="32"/>
          <w:szCs w:val="32"/>
          <w:lang w:eastAsia="zh-CN"/>
        </w:rPr>
        <w:t>建设者和接班人</w:t>
      </w:r>
      <w:r>
        <w:rPr>
          <w:rFonts w:ascii="仿宋" w:hAnsi="仿宋" w:eastAsia="仿宋" w:cs="仿宋"/>
          <w:position w:val="10"/>
          <w:sz w:val="32"/>
          <w:szCs w:val="32"/>
        </w:rPr>
        <w:t xml:space="preserve">，按教育规律办学，不断提高教育质量。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(5)培养和团结教职员工，充分发挥教职工的主动性</w:t>
      </w:r>
      <w:r>
        <w:rPr>
          <w:rFonts w:hint="eastAsia" w:ascii="仿宋" w:hAnsi="仿宋" w:eastAsia="仿宋" w:cs="仿宋"/>
          <w:position w:val="10"/>
          <w:sz w:val="32"/>
          <w:szCs w:val="32"/>
          <w:lang w:eastAsia="zh-CN"/>
        </w:rPr>
        <w:t>，</w:t>
      </w:r>
      <w:r>
        <w:rPr>
          <w:rFonts w:ascii="仿宋" w:hAnsi="仿宋" w:eastAsia="仿宋" w:cs="仿宋"/>
          <w:position w:val="10"/>
          <w:sz w:val="32"/>
          <w:szCs w:val="32"/>
        </w:rPr>
        <w:t>积极性，创造性</w:t>
      </w:r>
      <w:r>
        <w:rPr>
          <w:rFonts w:hint="eastAsia" w:ascii="仿宋" w:hAnsi="仿宋" w:eastAsia="仿宋" w:cs="仿宋"/>
          <w:position w:val="10"/>
          <w:sz w:val="32"/>
          <w:szCs w:val="32"/>
          <w:lang w:eastAsia="zh-CN"/>
        </w:rPr>
        <w:t>，</w:t>
      </w:r>
      <w:r>
        <w:rPr>
          <w:rFonts w:ascii="仿宋" w:hAnsi="仿宋" w:eastAsia="仿宋" w:cs="仿宋"/>
          <w:position w:val="10"/>
          <w:sz w:val="32"/>
          <w:szCs w:val="32"/>
        </w:rPr>
        <w:t>不断提高他们的业务能力和思想道德水准。</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皮山县固玛镇第一中心小学无下属预算单位，下设5个科室，分别是：教导室、总务室、德育室、党建办 公室、教研室。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皮山县固玛镇第一中心小学单位编制数165，实有人数281人，其中：在职189人，增加24人；退休92人，增加0人；离休0人，增加0人。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594.64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594.64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591.41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4801.35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4801.35</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8"/>
        <w:gridCol w:w="251"/>
        <w:gridCol w:w="251"/>
        <w:gridCol w:w="672"/>
        <w:gridCol w:w="601"/>
        <w:gridCol w:w="770"/>
        <w:gridCol w:w="673"/>
        <w:gridCol w:w="891"/>
        <w:gridCol w:w="381"/>
        <w:gridCol w:w="551"/>
        <w:gridCol w:w="405"/>
        <w:gridCol w:w="623"/>
        <w:gridCol w:w="630"/>
        <w:gridCol w:w="309"/>
        <w:gridCol w:w="603"/>
        <w:gridCol w:w="4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57"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1343"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67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294"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3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3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72" w:type="dxa"/>
            <w:vMerge w:val="continue"/>
          </w:tcPr>
          <w:p/>
        </w:tc>
        <w:tc>
          <w:tcPr>
            <w:tcW w:w="601" w:type="dxa"/>
            <w:vMerge w:val="continue"/>
          </w:tcP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30" w:type="dxa"/>
            <w:vMerge w:val="continue"/>
          </w:tcPr>
          <w:p/>
        </w:tc>
        <w:tc>
          <w:tcPr>
            <w:tcW w:w="309" w:type="dxa"/>
            <w:vMerge w:val="continue"/>
          </w:tcPr>
          <w:p/>
        </w:tc>
        <w:tc>
          <w:tcPr>
            <w:tcW w:w="603" w:type="dxa"/>
            <w:vMerge w:val="continue"/>
          </w:tcPr>
          <w:p/>
        </w:tc>
        <w:tc>
          <w:tcPr>
            <w:tcW w:w="431"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4798.12</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591.41</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4798.12</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591.41</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4798.12</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591.41</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4801.35</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6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8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594.64</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38"/>
        <w:gridCol w:w="519"/>
        <w:gridCol w:w="519"/>
        <w:gridCol w:w="4163"/>
        <w:gridCol w:w="647"/>
        <w:gridCol w:w="907"/>
        <w:gridCol w:w="9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9"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246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46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4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163" w:type="dxa"/>
            <w:vMerge w:val="continue"/>
          </w:tcPr>
          <w:p/>
        </w:tc>
        <w:tc>
          <w:tcPr>
            <w:tcW w:w="647" w:type="dxa"/>
            <w:vMerge w:val="continue"/>
          </w:tcPr>
          <w:p/>
        </w:tc>
        <w:tc>
          <w:tcPr>
            <w:tcW w:w="907" w:type="dxa"/>
            <w:vMerge w:val="continue"/>
          </w:tcPr>
          <w:p/>
        </w:tc>
        <w:tc>
          <w:tcPr>
            <w:tcW w:w="90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4798.12</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1826.49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4798.12</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1826.49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4798.12</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1826.49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4801.35</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1829.72</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30"/>
        <w:gridCol w:w="836"/>
        <w:gridCol w:w="2000"/>
        <w:gridCol w:w="836"/>
        <w:gridCol w:w="997"/>
        <w:gridCol w:w="988"/>
        <w:gridCol w:w="11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302"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309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6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934"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63"/>
        <w:gridCol w:w="677"/>
        <w:gridCol w:w="677"/>
        <w:gridCol w:w="2687"/>
        <w:gridCol w:w="1038"/>
        <w:gridCol w:w="1179"/>
        <w:gridCol w:w="117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04"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3396"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04"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39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1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68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687" w:type="dxa"/>
            <w:vMerge w:val="continue"/>
          </w:tcPr>
          <w:p/>
        </w:tc>
        <w:tc>
          <w:tcPr>
            <w:tcW w:w="1038" w:type="dxa"/>
            <w:vMerge w:val="continue"/>
          </w:tcPr>
          <w:p/>
        </w:tc>
        <w:tc>
          <w:tcPr>
            <w:tcW w:w="1179" w:type="dxa"/>
            <w:vMerge w:val="continue"/>
          </w:tcPr>
          <w:p/>
        </w:tc>
        <w:tc>
          <w:tcPr>
            <w:tcW w:w="117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4206.71</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8"/>
        <w:gridCol w:w="811"/>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30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13" w:type="dxa"/>
            <w:vMerge w:val="continue"/>
          </w:tcPr>
          <w:p/>
        </w:tc>
        <w:tc>
          <w:tcPr>
            <w:tcW w:w="1006" w:type="dxa"/>
            <w:vMerge w:val="continue"/>
          </w:tcPr>
          <w:p/>
        </w:tc>
        <w:tc>
          <w:tcPr>
            <w:tcW w:w="1006" w:type="dxa"/>
            <w:vMerge w:val="continue"/>
          </w:tcPr>
          <w:p/>
        </w:tc>
        <w:tc>
          <w:tcPr>
            <w:tcW w:w="10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2828.45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2828.45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687.54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687.54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630.5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630.5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496.45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496.45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291.39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291.39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118.38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118.38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218.54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218.54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132.63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132.63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2971.63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7"/>
        <w:gridCol w:w="237"/>
        <w:gridCol w:w="306"/>
        <w:gridCol w:w="1617"/>
        <w:gridCol w:w="671"/>
        <w:gridCol w:w="600"/>
        <w:gridCol w:w="623"/>
        <w:gridCol w:w="670"/>
        <w:gridCol w:w="423"/>
        <w:gridCol w:w="646"/>
        <w:gridCol w:w="329"/>
        <w:gridCol w:w="646"/>
        <w:gridCol w:w="329"/>
        <w:gridCol w:w="423"/>
        <w:gridCol w:w="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42"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105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3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2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2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2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06" w:type="dxa"/>
            <w:vMerge w:val="continue"/>
          </w:tcPr>
          <w:p/>
        </w:tc>
        <w:tc>
          <w:tcPr>
            <w:tcW w:w="1617" w:type="dxa"/>
            <w:vMerge w:val="continue"/>
          </w:tcPr>
          <w:p/>
        </w:tc>
        <w:tc>
          <w:tcPr>
            <w:tcW w:w="671" w:type="dxa"/>
            <w:vMerge w:val="continue"/>
          </w:tcPr>
          <w:p/>
        </w:tc>
        <w:tc>
          <w:tcPr>
            <w:tcW w:w="600" w:type="dxa"/>
            <w:vMerge w:val="continue"/>
          </w:tcPr>
          <w:p/>
        </w:tc>
        <w:tc>
          <w:tcPr>
            <w:tcW w:w="623" w:type="dxa"/>
            <w:vMerge w:val="continue"/>
          </w:tcPr>
          <w:p/>
        </w:tc>
        <w:tc>
          <w:tcPr>
            <w:tcW w:w="670" w:type="dxa"/>
            <w:vMerge w:val="continue"/>
          </w:tcPr>
          <w:p/>
        </w:tc>
        <w:tc>
          <w:tcPr>
            <w:tcW w:w="423" w:type="dxa"/>
            <w:vMerge w:val="continue"/>
          </w:tcPr>
          <w:p/>
        </w:tc>
        <w:tc>
          <w:tcPr>
            <w:tcW w:w="646" w:type="dxa"/>
            <w:vMerge w:val="continue"/>
          </w:tcPr>
          <w:p/>
        </w:tc>
        <w:tc>
          <w:tcPr>
            <w:tcW w:w="329" w:type="dxa"/>
            <w:vMerge w:val="continue"/>
          </w:tcPr>
          <w:p/>
        </w:tc>
        <w:tc>
          <w:tcPr>
            <w:tcW w:w="646" w:type="dxa"/>
            <w:vMerge w:val="continue"/>
          </w:tcPr>
          <w:p/>
        </w:tc>
        <w:tc>
          <w:tcPr>
            <w:tcW w:w="329" w:type="dxa"/>
            <w:vMerge w:val="continue"/>
          </w:tcPr>
          <w:p/>
        </w:tc>
        <w:tc>
          <w:tcPr>
            <w:tcW w:w="423" w:type="dxa"/>
            <w:vMerge w:val="continue"/>
          </w:tcPr>
          <w:p/>
        </w:tc>
        <w:tc>
          <w:tcPr>
            <w:tcW w:w="3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158.11</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421.83</w:t>
            </w: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655.14</w:t>
            </w: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158.11</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421.83</w:t>
            </w: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655.14</w:t>
            </w: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8.72</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8.72</w:t>
            </w: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w:t>
            </w: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7.56</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7.56</w:t>
            </w: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495.26</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495.26</w:t>
            </w: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36.55</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36.55</w:t>
            </w: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72.11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72.11</w:t>
            </w: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114.61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114.61</w:t>
            </w: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158.11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158.11</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340.51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340.51</w:t>
            </w: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1235.08</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158.11</w:t>
            </w:r>
          </w:p>
        </w:tc>
        <w:tc>
          <w:tcPr>
            <w:tcW w:w="62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421.83</w:t>
            </w:r>
          </w:p>
        </w:tc>
        <w:tc>
          <w:tcPr>
            <w:tcW w:w="6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655.14</w:t>
            </w: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4"/>
        <w:gridCol w:w="795"/>
        <w:gridCol w:w="794"/>
        <w:gridCol w:w="2984"/>
        <w:gridCol w:w="933"/>
        <w:gridCol w:w="1050"/>
        <w:gridCol w:w="10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67"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3033"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6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8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984" w:type="dxa"/>
            <w:vMerge w:val="continue"/>
          </w:tcPr>
          <w:p/>
        </w:tc>
        <w:tc>
          <w:tcPr>
            <w:tcW w:w="933" w:type="dxa"/>
            <w:vMerge w:val="continue"/>
          </w:tcPr>
          <w:p/>
        </w:tc>
        <w:tc>
          <w:tcPr>
            <w:tcW w:w="1050" w:type="dxa"/>
            <w:vMerge w:val="continue"/>
          </w:tcPr>
          <w:p/>
        </w:tc>
        <w:tc>
          <w:tcPr>
            <w:tcW w:w="105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皮山县固玛镇第一中心小学2023年没有使用政府性基金预算拨款安排的支出，政府性基金预算支出情况表为空表。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9"/>
        <w:gridCol w:w="800"/>
        <w:gridCol w:w="799"/>
        <w:gridCol w:w="2995"/>
        <w:gridCol w:w="840"/>
        <w:gridCol w:w="1083"/>
        <w:gridCol w:w="10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93"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300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9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0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9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9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8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995" w:type="dxa"/>
            <w:vMerge w:val="continue"/>
          </w:tcPr>
          <w:p/>
        </w:tc>
        <w:tc>
          <w:tcPr>
            <w:tcW w:w="840" w:type="dxa"/>
            <w:vMerge w:val="continue"/>
          </w:tcPr>
          <w:p/>
        </w:tc>
        <w:tc>
          <w:tcPr>
            <w:tcW w:w="1083" w:type="dxa"/>
            <w:vMerge w:val="continue"/>
          </w:tcPr>
          <w:p/>
        </w:tc>
        <w:tc>
          <w:tcPr>
            <w:tcW w:w="108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皮山县固玛镇第一中心小学2023年没有安排国有资本经营预算的支出，国有资本经营预算支出情况表为空表。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239"/>
        <w:gridCol w:w="543"/>
        <w:gridCol w:w="1149"/>
        <w:gridCol w:w="978"/>
        <w:gridCol w:w="14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29" w:hRule="atLeast"/>
        </w:trPr>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82"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：皮山县固玛镇第一中心小学</w:t>
            </w:r>
          </w:p>
        </w:tc>
        <w:tc>
          <w:tcPr>
            <w:tcW w:w="36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6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vMerge w:val="continue"/>
          </w:tcPr>
          <w:p/>
        </w:tc>
        <w:tc>
          <w:tcPr>
            <w:tcW w:w="543" w:type="dxa"/>
            <w:vMerge w:val="continue"/>
          </w:tcP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皮山县固玛镇第一中心小学2023年没有使用财政拨款“三公”经费安排的支出，财政拨款“三公”经费支出情况表为空表。</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一、关于皮山县固玛镇第一中心小学2023年收支预算情况的总体说明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按照全口径预算的原则，皮山县固玛镇第一中心小学2023年所有收入和支出均纳入</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预算管理。收支总预算4801.35万元。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收入预算包括：财政拨款、一般公共预算。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支出预算包括：教育支出。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二、关于皮山县固玛镇第一中心小学2023年收入预算情况说明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皮山县固玛镇第一中心小学收入预算4801.35万元，其中：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一般公共预算2971.63万元，占61.89%，比上年预算增加52.40万元，增长1.79%，主要原因是因增加人员、调整岗位，工资津贴增加</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预算增加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上级一般公共预算安排的转移支付资金1235.08万元，占25.72%，比上年预算增加1235.08万元，增长100.00%，主要原因是2022年年初预算时，未将上级转移支付资金纳入预算数，2023年将上级转移支付资金纳入年初预算。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财政拨款结转594.64万元，占12.38%，比上年预算增加594.64万元，增长100.00%，主要原因是</w:t>
      </w:r>
      <w:r>
        <w:rPr>
          <w:rFonts w:hint="eastAsia" w:ascii="仿宋" w:hAnsi="仿宋" w:eastAsia="仿宋" w:cs="仿宋"/>
          <w:position w:val="10"/>
          <w:sz w:val="32"/>
          <w:szCs w:val="32"/>
          <w:lang w:val="en-US" w:eastAsia="zh-CN"/>
        </w:rPr>
        <w:t>2022年</w:t>
      </w:r>
      <w:r>
        <w:rPr>
          <w:rFonts w:ascii="仿宋" w:hAnsi="仿宋" w:eastAsia="仿宋" w:cs="仿宋"/>
          <w:position w:val="10"/>
          <w:sz w:val="32"/>
          <w:szCs w:val="32"/>
        </w:rPr>
        <w:t>未进行支付，将剩余资金594.64万元结转到2023年</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预算增加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三、关于皮山县固玛镇第一中心小学2023年支出预算情况说明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皮山县固玛镇第一中心小学2023年支出预算4801.35万元，其中：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基本支出2971.63万元，占61.89%，比上年预算增加52.40万元，增长1.79%，主要原因是因增加人员、调整岗位，工资津贴增加</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预算增加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项目支出1829.72万元，占38.11%，比上年预算增加1829.72万元，增长100.00%，主要原因是2022年年初预算时，未将上级转移支付资金纳入预算数，2023年将上级转移支付资金纳入年初预算</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2022年</w:t>
      </w:r>
      <w:r>
        <w:rPr>
          <w:rFonts w:ascii="仿宋" w:hAnsi="仿宋" w:eastAsia="仿宋" w:cs="仿宋"/>
          <w:position w:val="10"/>
          <w:sz w:val="32"/>
          <w:szCs w:val="32"/>
        </w:rPr>
        <w:t>未进行支付，将剩余资金594.64万元结转到2023年</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预算增加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四、关于皮山县固玛镇第一中心小学2023年财政拨款收支预算情况的总体说明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2023年财政拨款收支总预算4206.71万元。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收入预算包括：一般公共预算拨款4206.71万元。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一般公共预算支出包括：教育支出4206.71万元，主要用于教师工资，学校取暖费，学校正常开展教育教学工作。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五、关于皮山县固玛镇第一中心小学2023年一般公共预算当年拨款情况说明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皮山县固玛镇第一中心小学2023年一般公共预算拨款合计4206.71万元，其中：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基本支出2971.63万元，比上年预算增加52.40万元，增长1.79%。主要原因是因增加人员、调整岗位，工资津贴增加</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预算增加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项目支出1235.08万元，比上年预算增加1235.08万元，增长100.00%。主要原因是2022年年初预算时，未将上级转移支付资金纳入预算数，2023年将上级转移支付资金纳入年初预算。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1.教育支出（类）4206.71万元，占100.00%。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1.教育支出（类）普通教育（款）小学教育（项）:2023年预算数为4206.71万元，比上年预算数增加4206.71万元，增长100.00%，主要原因是增加人员、调整岗位，工资津贴增加</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六、关于皮山县固玛镇第一中心小学2023年一般公共预算基本支出情况说明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皮山县固玛镇第一中心小学2023年一般公共预算基本支出2971.63万元，其中：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人员经费2971.63万元，主要包括：基本工资、津贴补贴、奖金、绩效工资、机关事业单位基本养老保险缴费、职业年金缴费、城镇职工基本医疗保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七、关于皮山县固玛镇第一中心小学2023年一般公共预算项目支出情况说明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1</w:t>
      </w:r>
      <w:r>
        <w:rPr>
          <w:rFonts w:ascii="仿宋" w:hAnsi="仿宋" w:eastAsia="仿宋" w:cs="仿宋"/>
          <w:position w:val="10"/>
          <w:sz w:val="32"/>
          <w:szCs w:val="32"/>
        </w:rPr>
        <w:t xml:space="preserve">.项目名称：2023年城乡义务教育补助经费-特殊教育补助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预算安排规模：1.65万元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2.项目名称：2023年城乡义务教育补助经费-特殊教育补助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预算安排规模：7.56万元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3.项目名称：2023年城乡义务教育补助经费-教师工资性补助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预算安排规模：158.12万元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4.项目名称：2023年城乡义务教育补助经费-公用经费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w:t>
      </w:r>
      <w:r>
        <w:rPr>
          <w:rFonts w:hint="eastAsia" w:ascii="仿宋" w:hAnsi="仿宋" w:eastAsia="仿宋" w:cs="仿宋"/>
          <w:position w:val="10"/>
          <w:sz w:val="32"/>
          <w:szCs w:val="32"/>
          <w:lang w:eastAsia="zh-CN"/>
        </w:rPr>
        <w:t>各地</w:t>
      </w:r>
      <w:r>
        <w:rPr>
          <w:rFonts w:ascii="仿宋" w:hAnsi="仿宋" w:eastAsia="仿宋" w:cs="仿宋"/>
          <w:position w:val="10"/>
          <w:sz w:val="32"/>
          <w:szCs w:val="32"/>
        </w:rPr>
        <w:t>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预算安排规模：72.11万元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5.项目名称：2023年城乡义务教育补助经费-公用经费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预算安排规模：340.51万元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6.项目名称：2023年城乡义务教育补助经费-农村学生营养改善补助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w:t>
      </w:r>
      <w:r>
        <w:rPr>
          <w:rFonts w:hint="eastAsia" w:ascii="仿宋" w:hAnsi="仿宋" w:eastAsia="仿宋" w:cs="仿宋"/>
          <w:position w:val="10"/>
          <w:sz w:val="32"/>
          <w:szCs w:val="32"/>
          <w:lang w:eastAsia="zh-CN"/>
        </w:rPr>
        <w:t>各地</w:t>
      </w:r>
      <w:r>
        <w:rPr>
          <w:rFonts w:ascii="仿宋" w:hAnsi="仿宋" w:eastAsia="仿宋" w:cs="仿宋"/>
          <w:position w:val="10"/>
          <w:sz w:val="32"/>
          <w:szCs w:val="32"/>
        </w:rPr>
        <w:t>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预算安排规模：495.26万元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补贴人数：4467</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补贴范围：全部学生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补贴方式：每日午餐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发放程序：学校食堂就餐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受益人群和社会效益：改善学生营养</w:t>
      </w:r>
      <w:r>
        <w:rPr>
          <w:rFonts w:hint="eastAsia" w:ascii="仿宋" w:hAnsi="仿宋" w:eastAsia="仿宋" w:cs="仿宋"/>
          <w:position w:val="10"/>
          <w:sz w:val="32"/>
          <w:szCs w:val="32"/>
          <w:lang w:eastAsia="zh-CN"/>
        </w:rPr>
        <w:t>膳食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项目名称：2023年城乡义务教育补助经费-家庭经济困难学生生活补助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预算安排规模：123.33万元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补贴人数：278</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补贴范围：在校住宿生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补贴方式：每日早餐和晚餐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发放程序：学校食堂就餐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受益人群和社会效益：改善在校住宿生伙食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 xml:space="preserve">8.项目名称：2023年城乡义务教育补助经费-家庭经济困难学生生活补助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预算安排规模：36.55万元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项目承担单位：皮山县固玛镇第一中心小学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资金执行时间：2023-01-01</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2023-12-31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补贴人数：278</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补贴范围：在校住宿生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补贴方式：每日早餐和晚餐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发放程序：学校食堂就餐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受益人群和社会效益：改善在校住宿生伙食</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eastAsia="黑体"/>
          <w:sz w:val="32"/>
          <w:szCs w:val="32"/>
          <w:lang w:val="en-US" w:eastAsia="zh-CN"/>
        </w:rPr>
      </w:pPr>
      <w:r>
        <w:rPr>
          <w:rFonts w:ascii="黑体" w:hAnsi="黑体" w:eastAsia="黑体" w:cs="黑体"/>
          <w:position w:val="20"/>
          <w:sz w:val="32"/>
          <w:szCs w:val="32"/>
        </w:rPr>
        <w:t>八、关于皮山县固玛镇第一中心小学2023年政府性基金预算拨款情况说明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九、关于皮山县固玛镇第一中心小学2023年国有资本经营预算拨款情况说明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w:t>
      </w:r>
      <w:r>
        <w:rPr>
          <w:rFonts w:ascii="仿宋" w:hAnsi="仿宋" w:eastAsia="仿宋" w:cs="仿宋"/>
          <w:position w:val="10"/>
          <w:sz w:val="32"/>
          <w:szCs w:val="32"/>
        </w:rPr>
        <w:t>山县固玛镇第一中心小学2023年没有使用国有资本经营预算拨款安排的支出，国有资本经营预算支出情况表为空表。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十、关于皮山县固玛镇第一中心小学2023年财政拨款“三公”经费预算情况说明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皮山县固玛镇第一中心小学2023年财政拨款“三公”经费数为0万元，其中：因公出国（境）费0万元，公务用车购置费0万元，公务用车运行费0万元，公务接待费0万元。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因公出国（境）费增加0万元，增长0%，主要原因是我校本年度无因公出国（境）费。公务用车购置费增加0万元，增长0%，主要原因是我校本年度无公务用车购置费。公务用车运行费增加0万元，增长0%，主要原因是我校本年度无公务用车运行费。公务接待费增加0万元，增长0%，主要原因是我校本年度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2023年，皮山县固玛镇第一中心小学本级及下属0家行政单位和0家事业单位的机关运行经费财政拨款预算0万元，比上年预算增加0万元，增长0%。主要原因是我校本年度无机关运行经费。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2023年，皮山县固玛镇第一中心小学政府采购预算0万元，其中：政府采购货物预算0万元，政府采购工程预算0万元，政府采购服务预算0万元。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截至2022年底，皮山县固玛镇第一中心小学及下属各预算单位占用使用国有资产总体情况为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2023年，本年度预算绩效管理的财政拨款项目</w:t>
      </w:r>
      <w:r>
        <w:rPr>
          <w:rFonts w:hint="eastAsia" w:ascii="仿宋" w:hAnsi="仿宋" w:eastAsia="仿宋" w:cs="仿宋"/>
          <w:position w:val="10"/>
          <w:sz w:val="32"/>
          <w:szCs w:val="32"/>
          <w:lang w:val="en-US" w:eastAsia="zh-CN"/>
        </w:rPr>
        <w:t>8</w:t>
      </w:r>
      <w:r>
        <w:rPr>
          <w:rFonts w:ascii="仿宋" w:hAnsi="仿宋" w:eastAsia="仿宋" w:cs="仿宋"/>
          <w:position w:val="10"/>
          <w:sz w:val="32"/>
          <w:szCs w:val="32"/>
        </w:rPr>
        <w:t>个，涉及预算金额</w:t>
      </w:r>
      <w:r>
        <w:rPr>
          <w:rFonts w:hint="eastAsia" w:ascii="仿宋" w:hAnsi="仿宋" w:eastAsia="仿宋" w:cs="仿宋"/>
          <w:position w:val="10"/>
          <w:sz w:val="32"/>
          <w:szCs w:val="32"/>
          <w:lang w:val="en-US" w:eastAsia="zh-CN"/>
        </w:rPr>
        <w:t>1235.09</w:t>
      </w:r>
      <w:r>
        <w:rPr>
          <w:rFonts w:ascii="仿宋" w:hAnsi="仿宋" w:eastAsia="仿宋" w:cs="仿宋"/>
          <w:position w:val="10"/>
          <w:sz w:val="32"/>
          <w:szCs w:val="32"/>
        </w:rPr>
        <w:t>万元；非财政拨款项目0个，涉及预算金额0万元。</w:t>
      </w:r>
    </w:p>
    <w:p>
      <w:pPr>
        <w:ind w:left="200" w:right="200" w:firstLine="500"/>
        <w:jc w:val="both"/>
        <w:rPr>
          <w:rFonts w:ascii="仿宋" w:hAnsi="仿宋" w:eastAsia="仿宋" w:cs="仿宋"/>
          <w:position w:val="10"/>
          <w:sz w:val="34"/>
        </w:rPr>
      </w:pPr>
    </w:p>
    <w:tbl>
      <w:tblPr>
        <w:tblStyle w:val="4"/>
        <w:tblpPr w:leftFromText="180" w:rightFromText="180" w:vertAnchor="text" w:horzAnchor="page" w:tblpX="1493" w:tblpY="-1252"/>
        <w:tblOverlap w:val="never"/>
        <w:tblW w:w="87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087"/>
        <w:gridCol w:w="1937"/>
        <w:gridCol w:w="1271"/>
        <w:gridCol w:w="2114"/>
        <w:gridCol w:w="1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8719"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皮山县固玛镇第一中心小学整体绩效目标表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8719"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w:t>
            </w:r>
            <w:r>
              <w:rPr>
                <w:rFonts w:hint="eastAsia" w:ascii="宋体" w:hAnsi="宋体" w:cs="宋体"/>
                <w:i w:val="0"/>
                <w:iCs w:val="0"/>
                <w:color w:val="000000"/>
                <w:sz w:val="24"/>
                <w:szCs w:val="24"/>
                <w:highlight w:val="none"/>
                <w:u w:val="none"/>
                <w:lang w:val="en-US" w:eastAsia="zh-CN"/>
              </w:rPr>
              <w:t>2023年度</w:t>
            </w:r>
            <w:r>
              <w:rPr>
                <w:rFonts w:hint="eastAsia" w:ascii="宋体" w:hAnsi="宋体" w:eastAsia="宋体" w:cs="宋体"/>
                <w:i w:val="0"/>
                <w:iCs w:val="0"/>
                <w:color w:val="000000"/>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20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510"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20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320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迪丽娜尔</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188"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18097572979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20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51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基本职能：正确贯彻执行党和国家的教育方针、政策、法规；维护学校的教学秩序，为学生创造良好的学习环境；积极稳妥地推进教育改革，按教育规律办事，不断提高教育质量；坚持教书育人，服务育人，环境育人方针，巩固九年义务教育，加强对学生的思想品德教育，使学生的德智体全面发展；抓好教师队伍建设，教师间听课不低于40节，使每个教师都热心于教育事业；做好安全防范，保证学生的人身安全；综合利用各种教育资源，共同义务教育发展，办社会满意的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20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3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93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302"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仿宋" w:cs="宋体"/>
                <w:i w:val="0"/>
                <w:iCs w:val="0"/>
                <w:color w:val="000000"/>
                <w:sz w:val="20"/>
                <w:szCs w:val="20"/>
                <w:highlight w:val="none"/>
                <w:u w:val="none"/>
                <w:lang w:val="en-US" w:eastAsia="zh-CN"/>
              </w:rPr>
            </w:pPr>
            <w:r>
              <w:rPr>
                <w:rFonts w:hint="eastAsia" w:ascii="宋体" w:hAnsi="宋体" w:eastAsia="仿宋" w:cs="宋体"/>
                <w:i w:val="0"/>
                <w:iCs w:val="0"/>
                <w:color w:val="000000"/>
                <w:sz w:val="20"/>
                <w:szCs w:val="20"/>
                <w:highlight w:val="none"/>
                <w:u w:val="none"/>
                <w:lang w:val="en-US" w:eastAsia="zh-CN"/>
              </w:rPr>
              <w:t>1235.09万元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93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302"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eastAsia="仿宋" w:cs="宋体"/>
                <w:i w:val="0"/>
                <w:iCs w:val="0"/>
                <w:color w:val="000000"/>
                <w:sz w:val="20"/>
                <w:szCs w:val="20"/>
                <w:highlight w:val="none"/>
                <w:u w:val="none"/>
                <w:lang w:val="en-US" w:eastAsia="zh-CN"/>
              </w:rPr>
              <w:t>1235.09万元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302"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1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08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0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9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教师间听课数量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&gt;=40节</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皮山县固玛镇第一中心小学202</w:t>
            </w:r>
            <w:r>
              <w:rPr>
                <w:rFonts w:hint="eastAsia" w:ascii="宋体" w:hAnsi="宋体" w:cs="宋体"/>
                <w:i w:val="0"/>
                <w:iCs w:val="0"/>
                <w:color w:val="000000"/>
                <w:sz w:val="20"/>
                <w:szCs w:val="20"/>
                <w:highlight w:val="none"/>
                <w:u w:val="none"/>
                <w:lang w:val="en-US" w:eastAsia="zh-CN"/>
              </w:rPr>
              <w:t>3</w:t>
            </w:r>
            <w:r>
              <w:rPr>
                <w:rFonts w:hint="eastAsia" w:ascii="宋体" w:hAnsi="宋体" w:eastAsia="宋体" w:cs="宋体"/>
                <w:i w:val="0"/>
                <w:iCs w:val="0"/>
                <w:color w:val="000000"/>
                <w:sz w:val="20"/>
                <w:szCs w:val="20"/>
                <w:highlight w:val="none"/>
                <w:u w:val="none"/>
              </w:rPr>
              <w:t>年工作计划</w:t>
            </w:r>
          </w:p>
        </w:tc>
        <w:tc>
          <w:tcPr>
            <w:tcW w:w="11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9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四好老师达标率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皮山县教育事业“十四五”发展规划</w:t>
            </w:r>
          </w:p>
        </w:tc>
        <w:tc>
          <w:tcPr>
            <w:tcW w:w="118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9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九年义务教育巩固率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《新疆维吾尔自治区国民经济和社会发展第十四个五年规划和2035年远景目标纲要》</w:t>
            </w:r>
          </w:p>
        </w:tc>
        <w:tc>
          <w:tcPr>
            <w:tcW w:w="118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0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0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9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0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满意度指标</w:t>
            </w:r>
          </w:p>
        </w:tc>
        <w:tc>
          <w:tcPr>
            <w:tcW w:w="19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小学学生</w:t>
            </w:r>
            <w:r>
              <w:rPr>
                <w:rFonts w:hint="eastAsia" w:ascii="宋体" w:hAnsi="宋体" w:eastAsia="宋体" w:cs="宋体"/>
                <w:i w:val="0"/>
                <w:iCs w:val="0"/>
                <w:color w:val="000000"/>
                <w:sz w:val="20"/>
                <w:szCs w:val="20"/>
                <w:highlight w:val="none"/>
                <w:u w:val="none"/>
              </w:rPr>
              <w:t>家长满意度</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&gt;=95%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皮山县固玛镇第一中心小学</w:t>
            </w: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3</w:t>
            </w:r>
            <w:r>
              <w:rPr>
                <w:rFonts w:hint="eastAsia" w:ascii="宋体" w:hAnsi="宋体" w:eastAsia="宋体" w:cs="宋体"/>
                <w:i w:val="0"/>
                <w:iCs w:val="0"/>
                <w:color w:val="000000"/>
                <w:sz w:val="20"/>
                <w:szCs w:val="20"/>
                <w:highlight w:val="none"/>
                <w:u w:val="none"/>
              </w:rPr>
              <w:t>年工作计划</w:t>
            </w:r>
          </w:p>
        </w:tc>
        <w:tc>
          <w:tcPr>
            <w:tcW w:w="118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bl>
    <w:p>
      <w:pPr>
        <w:ind w:left="200" w:right="200" w:firstLine="500"/>
        <w:jc w:val="both"/>
        <w:rPr>
          <w:rFonts w:hint="eastAsia" w:ascii="仿宋" w:hAnsi="仿宋" w:eastAsia="仿宋" w:cs="仿宋"/>
          <w:position w:val="10"/>
          <w:sz w:val="34"/>
          <w:highlight w:val="yellow"/>
          <w:lang w:val="en-US" w:eastAsia="zh-CN"/>
        </w:rPr>
      </w:pPr>
    </w:p>
    <w:tbl>
      <w:tblPr>
        <w:tblStyle w:val="4"/>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473"/>
        <w:gridCol w:w="695"/>
        <w:gridCol w:w="1675"/>
        <w:gridCol w:w="86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000000" w:sz="4" w:space="0"/>
              <w:left w:val="single" w:color="000000" w:sz="4" w:space="0"/>
              <w:bottom w:val="single" w:color="000000" w:sz="4" w:space="0"/>
              <w:right w:val="single" w:color="000000"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2023年城乡义务教育补助经费-特殊教育补助 和地财教〔2022〕70号</w:t>
            </w:r>
            <w:r>
              <w:rPr>
                <w:rFonts w:ascii="仿宋" w:hAnsi="仿宋" w:eastAsia="仿宋" w:cs="仿宋"/>
                <w:position w:val="10"/>
                <w:sz w:val="20"/>
                <w:szCs w:val="20"/>
              </w:rPr>
              <w:t xml:space="preserve">   </w:t>
            </w:r>
          </w:p>
          <w:p>
            <w:pPr>
              <w:jc w:val="center"/>
              <w:rPr>
                <w:rFonts w:hint="eastAsia" w:ascii="宋体" w:hAnsi="宋体" w:eastAsia="宋体" w:cs="宋体"/>
                <w:i w:val="0"/>
                <w:iCs w:val="0"/>
                <w:color w:val="000000"/>
                <w:sz w:val="18"/>
                <w:szCs w:val="18"/>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7.56</w:t>
            </w:r>
          </w:p>
        </w:tc>
        <w:tc>
          <w:tcPr>
            <w:tcW w:w="167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7.56</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3"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4"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享受人数</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4467</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4192人</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=1年</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7.56万元</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4"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w:t>
            </w:r>
            <w:r>
              <w:rPr>
                <w:rFonts w:hint="eastAsia" w:ascii="宋体" w:hAnsi="宋体" w:cs="宋体"/>
                <w:i w:val="0"/>
                <w:iCs w:val="0"/>
                <w:color w:val="000000"/>
                <w:sz w:val="20"/>
                <w:szCs w:val="20"/>
                <w:highlight w:val="none"/>
                <w:u w:val="none"/>
                <w:lang w:eastAsia="zh-CN"/>
              </w:rPr>
              <w:t>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000000" w:sz="4" w:space="0"/>
              <w:left w:val="single" w:color="000000" w:sz="4" w:space="0"/>
              <w:bottom w:val="single" w:color="000000" w:sz="4" w:space="0"/>
              <w:right w:val="single" w:color="000000"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2023年城乡义务教育补助经费-特殊教育补助 和地财教〔2022〕75号</w:t>
            </w:r>
            <w:r>
              <w:rPr>
                <w:rFonts w:ascii="仿宋" w:hAnsi="仿宋" w:eastAsia="仿宋" w:cs="仿宋"/>
                <w:position w:val="10"/>
                <w:sz w:val="20"/>
                <w:szCs w:val="20"/>
              </w:rPr>
              <w:t xml:space="preserve">   </w:t>
            </w:r>
          </w:p>
          <w:p>
            <w:pPr>
              <w:jc w:val="center"/>
              <w:rPr>
                <w:rFonts w:hint="eastAsia" w:ascii="宋体" w:hAnsi="宋体" w:eastAsia="宋体" w:cs="宋体"/>
                <w:i w:val="0"/>
                <w:iCs w:val="0"/>
                <w:color w:val="000000"/>
                <w:sz w:val="18"/>
                <w:szCs w:val="18"/>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1.65</w:t>
            </w:r>
          </w:p>
        </w:tc>
        <w:tc>
          <w:tcPr>
            <w:tcW w:w="167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享受人数</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4467</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4192人</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=1年</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1.65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4"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6"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75</w:t>
            </w:r>
            <w:r>
              <w:rPr>
                <w:rFonts w:hint="eastAsia" w:ascii="宋体" w:hAnsi="宋体" w:cs="宋体"/>
                <w:i w:val="0"/>
                <w:iCs w:val="0"/>
                <w:color w:val="000000"/>
                <w:sz w:val="20"/>
                <w:szCs w:val="20"/>
                <w:highlight w:val="none"/>
                <w:u w:val="none"/>
                <w:lang w:eastAsia="zh-CN"/>
              </w:rPr>
              <w:t>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6" w:hRule="atLeast"/>
        </w:trPr>
        <w:tc>
          <w:tcPr>
            <w:tcW w:w="9260" w:type="dxa"/>
            <w:gridSpan w:val="9"/>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jc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2011" w:type="dxa"/>
            <w:gridSpan w:val="2"/>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nil"/>
              <w:left w:val="nil"/>
              <w:bottom w:val="nil"/>
              <w:right w:val="nil"/>
            </w:tcBorders>
            <w:vAlign w:val="center"/>
          </w:tcPr>
          <w:p>
            <w:pPr>
              <w:jc w:val="cente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000000" w:sz="4" w:space="0"/>
              <w:left w:val="single" w:color="000000" w:sz="4" w:space="0"/>
              <w:bottom w:val="single" w:color="000000" w:sz="4" w:space="0"/>
              <w:right w:val="single" w:color="000000"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2023年城乡义务教育补助经费-教师工资性补助和地财教〔2022〕70号</w:t>
            </w:r>
            <w:r>
              <w:rPr>
                <w:rFonts w:ascii="仿宋" w:hAnsi="仿宋" w:eastAsia="仿宋" w:cs="仿宋"/>
                <w:position w:val="10"/>
                <w:sz w:val="20"/>
                <w:szCs w:val="20"/>
              </w:rPr>
              <w:t xml:space="preserve">   </w:t>
            </w:r>
          </w:p>
          <w:p>
            <w:pPr>
              <w:jc w:val="center"/>
              <w:rPr>
                <w:rFonts w:hint="eastAsia" w:ascii="宋体" w:hAnsi="宋体" w:eastAsia="宋体" w:cs="宋体"/>
                <w:i w:val="0"/>
                <w:iCs w:val="0"/>
                <w:color w:val="000000"/>
                <w:sz w:val="18"/>
                <w:szCs w:val="18"/>
                <w:highlight w:val="none"/>
                <w:u w:val="none"/>
                <w:lang w:eastAsia="zh-CN"/>
              </w:rPr>
            </w:pPr>
          </w:p>
        </w:tc>
        <w:tc>
          <w:tcPr>
            <w:tcW w:w="17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lang w:val="en-US"/>
              </w:rPr>
            </w:pPr>
            <w:r>
              <w:rPr>
                <w:rFonts w:hint="eastAsia" w:ascii="宋体" w:hAnsi="宋体" w:cs="宋体"/>
                <w:i w:val="0"/>
                <w:iCs w:val="0"/>
                <w:color w:val="000000"/>
                <w:sz w:val="18"/>
                <w:szCs w:val="18"/>
                <w:highlight w:val="none"/>
                <w:u w:val="none"/>
                <w:lang w:val="en-US" w:eastAsia="zh-CN"/>
              </w:rPr>
              <w:t>158.12</w:t>
            </w:r>
          </w:p>
        </w:tc>
        <w:tc>
          <w:tcPr>
            <w:tcW w:w="16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b/>
                <w:bCs/>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158.12</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single" w:color="000000" w:sz="4" w:space="0"/>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享受人数</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4467</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4192人</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=1年</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158.12万元</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4"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w:t>
            </w:r>
            <w:r>
              <w:rPr>
                <w:rFonts w:hint="eastAsia" w:ascii="宋体" w:hAnsi="宋体" w:cs="宋体"/>
                <w:i w:val="0"/>
                <w:iCs w:val="0"/>
                <w:color w:val="000000"/>
                <w:sz w:val="20"/>
                <w:szCs w:val="20"/>
                <w:highlight w:val="none"/>
                <w:u w:val="none"/>
                <w:lang w:eastAsia="zh-CN"/>
              </w:rPr>
              <w:t>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6" w:hRule="atLeast"/>
        </w:trPr>
        <w:tc>
          <w:tcPr>
            <w:tcW w:w="9260" w:type="dxa"/>
            <w:gridSpan w:val="9"/>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6" w:hRule="atLeast"/>
        </w:trPr>
        <w:tc>
          <w:tcPr>
            <w:tcW w:w="9260" w:type="dxa"/>
            <w:gridSpan w:val="9"/>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auto" w:sz="4" w:space="0"/>
              <w:left w:val="single" w:color="auto" w:sz="4" w:space="0"/>
              <w:bottom w:val="single" w:color="auto" w:sz="4" w:space="0"/>
              <w:right w:val="single" w:color="auto"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2023年城乡义务教育补助经费-公用经费和地财教〔2022〕75号</w:t>
            </w:r>
            <w:r>
              <w:rPr>
                <w:rFonts w:ascii="仿宋" w:hAnsi="仿宋" w:eastAsia="仿宋" w:cs="仿宋"/>
                <w:position w:val="10"/>
                <w:sz w:val="20"/>
                <w:szCs w:val="20"/>
              </w:rPr>
              <w:t xml:space="preserve">   </w:t>
            </w:r>
          </w:p>
          <w:p>
            <w:pPr>
              <w:jc w:val="center"/>
            </w:pPr>
          </w:p>
        </w:tc>
        <w:tc>
          <w:tcPr>
            <w:tcW w:w="17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default"/>
                <w:lang w:val="en-US"/>
              </w:rPr>
            </w:pPr>
            <w:r>
              <w:rPr>
                <w:rFonts w:hint="eastAsia" w:ascii="宋体" w:hAnsi="宋体" w:cs="宋体"/>
                <w:i w:val="0"/>
                <w:iCs w:val="0"/>
                <w:color w:val="000000"/>
                <w:sz w:val="18"/>
                <w:szCs w:val="18"/>
                <w:highlight w:val="none"/>
                <w:u w:val="none"/>
                <w:lang w:val="en-US" w:eastAsia="zh-CN"/>
              </w:rPr>
              <w:t>72.11</w:t>
            </w:r>
          </w:p>
        </w:tc>
        <w:tc>
          <w:tcPr>
            <w:tcW w:w="1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lang w:val="en-US"/>
              </w:rPr>
            </w:pPr>
            <w:r>
              <w:rPr>
                <w:rFonts w:hint="eastAsia" w:ascii="宋体" w:hAnsi="宋体" w:cs="宋体"/>
                <w:i w:val="0"/>
                <w:iCs w:val="0"/>
                <w:color w:val="000000"/>
                <w:sz w:val="18"/>
                <w:szCs w:val="18"/>
                <w:highlight w:val="none"/>
                <w:u w:val="none"/>
                <w:lang w:val="en-US" w:eastAsia="zh-CN"/>
              </w:rPr>
              <w:t>72.11</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2011" w:type="dxa"/>
            <w:gridSpan w:val="2"/>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auto" w:sz="4" w:space="0"/>
              <w:left w:val="single" w:color="000000" w:sz="4" w:space="0"/>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single" w:color="000000" w:sz="4" w:space="0"/>
              <w:left w:val="nil"/>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享受人数</w:t>
            </w:r>
          </w:p>
        </w:tc>
        <w:tc>
          <w:tcPr>
            <w:tcW w:w="695" w:type="dxa"/>
            <w:tcBorders>
              <w:top w:val="single" w:color="000000" w:sz="4" w:space="0"/>
              <w:left w:val="nil"/>
              <w:bottom w:val="single" w:color="000000" w:sz="4" w:space="0"/>
              <w:right w:val="single" w:color="000000" w:sz="4" w:space="0"/>
            </w:tcBorders>
            <w:vAlign w:val="center"/>
          </w:tcPr>
          <w:p>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4467</w:t>
            </w:r>
          </w:p>
        </w:tc>
        <w:tc>
          <w:tcPr>
            <w:tcW w:w="1675" w:type="dxa"/>
            <w:tcBorders>
              <w:top w:val="single" w:color="000000" w:sz="4" w:space="0"/>
              <w:left w:val="nil"/>
              <w:bottom w:val="single" w:color="000000" w:sz="4" w:space="0"/>
              <w:right w:val="single" w:color="000000"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4192人</w:t>
            </w:r>
          </w:p>
        </w:tc>
        <w:tc>
          <w:tcPr>
            <w:tcW w:w="917" w:type="dxa"/>
            <w:tcBorders>
              <w:top w:val="single" w:color="000000"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nil"/>
              <w:bottom w:val="single" w:color="000000" w:sz="4" w:space="0"/>
              <w:right w:val="single" w:color="000000" w:sz="4" w:space="0"/>
            </w:tcBorders>
            <w:vAlign w:val="center"/>
          </w:tcPr>
          <w:p/>
        </w:tc>
        <w:tc>
          <w:tcPr>
            <w:tcW w:w="914" w:type="dxa"/>
            <w:tcBorders>
              <w:top w:val="single" w:color="000000" w:sz="4" w:space="0"/>
              <w:left w:val="nil"/>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=1年</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72.11万元</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4"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75</w:t>
            </w:r>
            <w:r>
              <w:rPr>
                <w:rFonts w:hint="eastAsia" w:ascii="宋体" w:hAnsi="宋体" w:cs="宋体"/>
                <w:i w:val="0"/>
                <w:iCs w:val="0"/>
                <w:color w:val="000000"/>
                <w:sz w:val="20"/>
                <w:szCs w:val="20"/>
                <w:highlight w:val="none"/>
                <w:u w:val="none"/>
                <w:lang w:eastAsia="zh-CN"/>
              </w:rPr>
              <w:t>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9260" w:type="dxa"/>
            <w:gridSpan w:val="9"/>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6" w:hRule="atLeast"/>
        </w:trPr>
        <w:tc>
          <w:tcPr>
            <w:tcW w:w="9260" w:type="dxa"/>
            <w:gridSpan w:val="9"/>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6"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auto" w:sz="4" w:space="0"/>
              <w:left w:val="single" w:color="auto" w:sz="4" w:space="0"/>
              <w:bottom w:val="single" w:color="auto" w:sz="4" w:space="0"/>
              <w:right w:val="single" w:color="auto"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 xml:space="preserve">2023年城乡义务教育补助经费-公用经费 和地财教〔2022〕70号 </w:t>
            </w:r>
            <w:r>
              <w:rPr>
                <w:rFonts w:ascii="仿宋" w:hAnsi="仿宋" w:eastAsia="仿宋" w:cs="仿宋"/>
                <w:position w:val="10"/>
                <w:sz w:val="20"/>
                <w:szCs w:val="20"/>
              </w:rPr>
              <w:t xml:space="preserve">  </w:t>
            </w:r>
          </w:p>
          <w:p>
            <w:pPr>
              <w:jc w:val="center"/>
            </w:pPr>
          </w:p>
        </w:tc>
        <w:tc>
          <w:tcPr>
            <w:tcW w:w="17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default"/>
                <w:lang w:val="en-US"/>
              </w:rPr>
            </w:pPr>
            <w:r>
              <w:rPr>
                <w:rFonts w:hint="eastAsia" w:ascii="宋体" w:hAnsi="宋体" w:cs="宋体"/>
                <w:i w:val="0"/>
                <w:iCs w:val="0"/>
                <w:color w:val="000000"/>
                <w:sz w:val="18"/>
                <w:szCs w:val="18"/>
                <w:highlight w:val="none"/>
                <w:u w:val="none"/>
                <w:lang w:val="en-US" w:eastAsia="zh-CN"/>
              </w:rPr>
              <w:t>340.51</w:t>
            </w:r>
          </w:p>
        </w:tc>
        <w:tc>
          <w:tcPr>
            <w:tcW w:w="1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lang w:val="en-US"/>
              </w:rPr>
            </w:pPr>
            <w:r>
              <w:rPr>
                <w:rFonts w:hint="eastAsia" w:ascii="宋体" w:hAnsi="宋体" w:cs="宋体"/>
                <w:i w:val="0"/>
                <w:iCs w:val="0"/>
                <w:color w:val="000000"/>
                <w:sz w:val="18"/>
                <w:szCs w:val="18"/>
                <w:highlight w:val="none"/>
                <w:u w:val="none"/>
                <w:lang w:val="en-US" w:eastAsia="zh-CN"/>
              </w:rPr>
              <w:t>340.51</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i w:val="0"/>
                <w:iCs w:val="0"/>
                <w:color w:val="000000"/>
                <w:sz w:val="18"/>
                <w:szCs w:val="18"/>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811"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享受人数</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4467</w:t>
            </w:r>
          </w:p>
        </w:tc>
        <w:tc>
          <w:tcPr>
            <w:tcW w:w="1675" w:type="dxa"/>
            <w:tcBorders>
              <w:top w:val="single" w:color="000000" w:sz="4" w:space="0"/>
              <w:left w:val="nil"/>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4192人</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000000" w:sz="4" w:space="0"/>
              <w:left w:val="nil"/>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000000" w:sz="4" w:space="0"/>
              <w:left w:val="nil"/>
              <w:bottom w:val="single" w:color="000000" w:sz="4" w:space="0"/>
              <w:right w:val="single" w:color="000000" w:sz="4" w:space="0"/>
            </w:tcBorders>
            <w:vAlign w:val="center"/>
          </w:tcPr>
          <w:p>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nil"/>
              <w:bottom w:val="single" w:color="000000" w:sz="4" w:space="0"/>
              <w:right w:val="single" w:color="000000"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100%</w:t>
            </w:r>
          </w:p>
        </w:tc>
        <w:tc>
          <w:tcPr>
            <w:tcW w:w="917" w:type="dxa"/>
            <w:tcBorders>
              <w:top w:val="single" w:color="000000"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nil"/>
              <w:bottom w:val="single" w:color="000000" w:sz="4" w:space="0"/>
              <w:right w:val="single" w:color="000000" w:sz="4" w:space="0"/>
            </w:tcBorders>
            <w:vAlign w:val="center"/>
          </w:tcPr>
          <w:p/>
        </w:tc>
        <w:tc>
          <w:tcPr>
            <w:tcW w:w="914" w:type="dxa"/>
            <w:tcBorders>
              <w:top w:val="single" w:color="000000" w:sz="4" w:space="0"/>
              <w:left w:val="nil"/>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=1年</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340.51万元</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4"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w:t>
            </w:r>
            <w:r>
              <w:rPr>
                <w:rFonts w:hint="eastAsia" w:ascii="宋体" w:hAnsi="宋体" w:cs="宋体"/>
                <w:i w:val="0"/>
                <w:iCs w:val="0"/>
                <w:color w:val="000000"/>
                <w:sz w:val="20"/>
                <w:szCs w:val="20"/>
                <w:highlight w:val="none"/>
                <w:u w:val="none"/>
                <w:lang w:eastAsia="zh-CN"/>
              </w:rPr>
              <w:t>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9260" w:type="dxa"/>
            <w:gridSpan w:val="9"/>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9260" w:type="dxa"/>
            <w:gridSpan w:val="9"/>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6" w:hRule="atLeast"/>
        </w:trPr>
        <w:tc>
          <w:tcPr>
            <w:tcW w:w="2011" w:type="dxa"/>
            <w:gridSpan w:val="2"/>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6"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auto" w:sz="4" w:space="0"/>
              <w:left w:val="single" w:color="auto" w:sz="4" w:space="0"/>
              <w:bottom w:val="single" w:color="auto" w:sz="4" w:space="0"/>
              <w:right w:val="single" w:color="auto"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 xml:space="preserve">2023年城乡义务教育补助经费-农村学生营养改善补助和地财教〔2022〕70号 </w:t>
            </w:r>
            <w:r>
              <w:rPr>
                <w:rFonts w:ascii="仿宋" w:hAnsi="仿宋" w:eastAsia="仿宋" w:cs="仿宋"/>
                <w:position w:val="10"/>
                <w:sz w:val="20"/>
                <w:szCs w:val="20"/>
              </w:rPr>
              <w:t xml:space="preserve">  </w:t>
            </w:r>
          </w:p>
          <w:p>
            <w:pPr>
              <w:jc w:val="center"/>
              <w:rPr>
                <w:rFonts w:hint="eastAsia" w:ascii="宋体" w:hAnsi="宋体" w:eastAsia="宋体" w:cs="宋体"/>
                <w:i w:val="0"/>
                <w:iCs w:val="0"/>
                <w:color w:val="000000"/>
                <w:sz w:val="20"/>
                <w:szCs w:val="20"/>
                <w:highlight w:val="none"/>
                <w:u w:val="none"/>
              </w:rPr>
            </w:pPr>
          </w:p>
        </w:tc>
        <w:tc>
          <w:tcPr>
            <w:tcW w:w="17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default"/>
                <w:lang w:val="en-US"/>
              </w:rPr>
            </w:pPr>
            <w:r>
              <w:rPr>
                <w:rFonts w:hint="eastAsia" w:ascii="宋体" w:hAnsi="宋体" w:cs="宋体"/>
                <w:i w:val="0"/>
                <w:iCs w:val="0"/>
                <w:color w:val="000000"/>
                <w:sz w:val="18"/>
                <w:szCs w:val="18"/>
                <w:highlight w:val="none"/>
                <w:u w:val="none"/>
                <w:lang w:val="en-US" w:eastAsia="zh-CN"/>
              </w:rPr>
              <w:t>495.26</w:t>
            </w:r>
          </w:p>
        </w:tc>
        <w:tc>
          <w:tcPr>
            <w:tcW w:w="1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i w:val="0"/>
                <w:iCs w:val="0"/>
                <w:color w:val="000000"/>
                <w:sz w:val="18"/>
                <w:szCs w:val="18"/>
                <w:highlight w:val="none"/>
                <w:u w:val="none"/>
                <w:lang w:val="en-US" w:eastAsia="zh-CN"/>
              </w:rPr>
              <w:t>495.26</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auto" w:sz="4" w:space="0"/>
              <w:left w:val="single" w:color="auto" w:sz="4" w:space="0"/>
              <w:bottom w:val="single" w:color="auto" w:sz="4" w:space="0"/>
              <w:right w:val="single" w:color="auto" w:sz="4" w:space="0"/>
            </w:tcBorders>
            <w:vAlign w:val="top"/>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81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享受人数</w:t>
            </w:r>
          </w:p>
        </w:tc>
        <w:tc>
          <w:tcPr>
            <w:tcW w:w="695"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4467</w:t>
            </w:r>
          </w:p>
        </w:tc>
        <w:tc>
          <w:tcPr>
            <w:tcW w:w="1675"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4192人</w:t>
            </w:r>
          </w:p>
        </w:tc>
        <w:tc>
          <w:tcPr>
            <w:tcW w:w="917"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914" w:type="dxa"/>
            <w:tcBorders>
              <w:top w:val="single" w:color="auto" w:sz="4" w:space="0"/>
              <w:left w:val="single" w:color="auto" w:sz="4" w:space="0"/>
              <w:bottom w:val="single" w:color="auto" w:sz="4" w:space="0"/>
              <w:right w:val="single" w:color="auto"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auto" w:sz="4" w:space="0"/>
              <w:left w:val="single" w:color="auto" w:sz="4" w:space="0"/>
              <w:bottom w:val="single" w:color="auto" w:sz="4" w:space="0"/>
              <w:right w:val="single" w:color="auto"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811"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auto" w:sz="4" w:space="0"/>
              <w:left w:val="nil"/>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auto"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=1年</w:t>
            </w:r>
          </w:p>
        </w:tc>
        <w:tc>
          <w:tcPr>
            <w:tcW w:w="1675" w:type="dxa"/>
            <w:tcBorders>
              <w:top w:val="single" w:color="auto" w:sz="4" w:space="0"/>
              <w:left w:val="nil"/>
              <w:bottom w:val="single" w:color="000000" w:sz="4" w:space="0"/>
              <w:right w:val="single" w:color="000000"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auto"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nil"/>
              <w:bottom w:val="single" w:color="000000" w:sz="4" w:space="0"/>
              <w:right w:val="single" w:color="000000" w:sz="4" w:space="0"/>
            </w:tcBorders>
            <w:vAlign w:val="center"/>
          </w:tcPr>
          <w:p/>
        </w:tc>
        <w:tc>
          <w:tcPr>
            <w:tcW w:w="914" w:type="dxa"/>
            <w:tcBorders>
              <w:top w:val="single" w:color="auto" w:sz="4" w:space="0"/>
              <w:left w:val="nil"/>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495.26万元</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0"/>
                <w:szCs w:val="20"/>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4" w:hRule="atLeast"/>
        </w:trPr>
        <w:tc>
          <w:tcPr>
            <w:tcW w:w="811"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000000" w:sz="4" w:space="0"/>
              <w:left w:val="single" w:color="000000" w:sz="4" w:space="0"/>
              <w:bottom w:val="single" w:color="auto"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000000" w:sz="4" w:space="0"/>
              <w:left w:val="single" w:color="000000" w:sz="4" w:space="0"/>
              <w:bottom w:val="single" w:color="auto"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auto"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w:t>
            </w:r>
            <w:r>
              <w:rPr>
                <w:rFonts w:hint="eastAsia" w:ascii="宋体" w:hAnsi="宋体" w:cs="宋体"/>
                <w:i w:val="0"/>
                <w:iCs w:val="0"/>
                <w:color w:val="000000"/>
                <w:sz w:val="20"/>
                <w:szCs w:val="20"/>
                <w:highlight w:val="none"/>
                <w:u w:val="none"/>
                <w:lang w:eastAsia="zh-CN"/>
              </w:rPr>
              <w:t>号</w:t>
            </w:r>
          </w:p>
        </w:tc>
        <w:tc>
          <w:tcPr>
            <w:tcW w:w="861" w:type="dxa"/>
            <w:tcBorders>
              <w:top w:val="single" w:color="000000" w:sz="4" w:space="0"/>
              <w:left w:val="single" w:color="000000" w:sz="4" w:space="0"/>
              <w:bottom w:val="single" w:color="auto"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auto"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auto"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auto"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9260"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926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6"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auto" w:sz="4" w:space="0"/>
              <w:left w:val="single" w:color="auto" w:sz="4" w:space="0"/>
              <w:bottom w:val="single" w:color="auto" w:sz="4" w:space="0"/>
              <w:right w:val="single" w:color="auto"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 xml:space="preserve">2023年城乡义务教育补助经费-家庭经济困难学生生活补助和地财教〔2022〕70号 </w:t>
            </w:r>
            <w:r>
              <w:rPr>
                <w:rFonts w:ascii="仿宋" w:hAnsi="仿宋" w:eastAsia="仿宋" w:cs="仿宋"/>
                <w:position w:val="10"/>
                <w:sz w:val="20"/>
                <w:szCs w:val="20"/>
              </w:rPr>
              <w:t xml:space="preserve">  </w:t>
            </w:r>
          </w:p>
          <w:p>
            <w:pPr>
              <w:jc w:val="center"/>
              <w:rPr>
                <w:rFonts w:hint="eastAsia" w:ascii="宋体" w:hAnsi="宋体" w:eastAsia="宋体" w:cs="宋体"/>
                <w:i w:val="0"/>
                <w:iCs w:val="0"/>
                <w:color w:val="000000"/>
                <w:sz w:val="20"/>
                <w:szCs w:val="20"/>
                <w:highlight w:val="none"/>
                <w:u w:val="none"/>
              </w:rPr>
            </w:pPr>
          </w:p>
        </w:tc>
        <w:tc>
          <w:tcPr>
            <w:tcW w:w="17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6"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18"/>
                <w:szCs w:val="18"/>
                <w:highlight w:val="none"/>
                <w:u w:val="none"/>
                <w:lang w:val="en-US" w:eastAsia="zh-CN"/>
              </w:rPr>
              <w:t>123.33</w:t>
            </w:r>
          </w:p>
        </w:tc>
        <w:tc>
          <w:tcPr>
            <w:tcW w:w="1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123.33</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auto" w:sz="4" w:space="0"/>
              <w:left w:val="single" w:color="auto" w:sz="4" w:space="0"/>
              <w:bottom w:val="single" w:color="auto" w:sz="4" w:space="0"/>
              <w:right w:val="single" w:color="auto" w:sz="4" w:space="0"/>
            </w:tcBorders>
            <w:vAlign w:val="top"/>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highlight w:val="none"/>
                <w:u w:val="none"/>
              </w:rPr>
              <w:t>享受人数</w:t>
            </w:r>
          </w:p>
        </w:tc>
        <w:tc>
          <w:tcPr>
            <w:tcW w:w="695" w:type="dxa"/>
            <w:tcBorders>
              <w:top w:val="single" w:color="auto" w:sz="4" w:space="0"/>
              <w:left w:val="single" w:color="auto" w:sz="4" w:space="0"/>
              <w:bottom w:val="single" w:color="auto" w:sz="4" w:space="0"/>
              <w:right w:val="single" w:color="auto" w:sz="4" w:space="0"/>
            </w:tcBorders>
            <w:vAlign w:val="center"/>
          </w:tcPr>
          <w:p>
            <w:pPr>
              <w:rPr>
                <w:rFonts w:hint="default"/>
                <w:lang w:val="en-US"/>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278</w:t>
            </w:r>
          </w:p>
        </w:tc>
        <w:tc>
          <w:tcPr>
            <w:tcW w:w="1675"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i w:val="0"/>
                <w:iCs w:val="0"/>
                <w:color w:val="000000"/>
                <w:sz w:val="20"/>
                <w:szCs w:val="20"/>
                <w:highlight w:val="none"/>
                <w:u w:val="none"/>
                <w:lang w:val="en-US" w:eastAsia="zh-CN"/>
              </w:rPr>
              <w:t>322人</w:t>
            </w:r>
          </w:p>
        </w:tc>
        <w:tc>
          <w:tcPr>
            <w:tcW w:w="917"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tc>
        <w:tc>
          <w:tcPr>
            <w:tcW w:w="914" w:type="dxa"/>
            <w:tcBorders>
              <w:top w:val="single" w:color="auto" w:sz="4" w:space="0"/>
              <w:left w:val="single" w:color="auto" w:sz="4" w:space="0"/>
              <w:bottom w:val="single" w:color="auto" w:sz="4" w:space="0"/>
              <w:right w:val="single" w:color="auto"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100%</w:t>
            </w:r>
          </w:p>
        </w:tc>
        <w:tc>
          <w:tcPr>
            <w:tcW w:w="917"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914" w:type="dxa"/>
            <w:tcBorders>
              <w:top w:val="single" w:color="auto" w:sz="4" w:space="0"/>
              <w:left w:val="single" w:color="auto" w:sz="4" w:space="0"/>
              <w:bottom w:val="single" w:color="auto" w:sz="4" w:space="0"/>
              <w:right w:val="single" w:color="auto"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=1年</w:t>
            </w:r>
          </w:p>
        </w:tc>
        <w:tc>
          <w:tcPr>
            <w:tcW w:w="167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auto" w:sz="4" w:space="0"/>
              <w:left w:val="single" w:color="auto" w:sz="4" w:space="0"/>
              <w:bottom w:val="single" w:color="auto" w:sz="4" w:space="0"/>
              <w:right w:val="single" w:color="auto"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123.33万元</w:t>
            </w:r>
          </w:p>
        </w:tc>
        <w:tc>
          <w:tcPr>
            <w:tcW w:w="1675"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tc>
        <w:tc>
          <w:tcPr>
            <w:tcW w:w="914" w:type="dxa"/>
            <w:tcBorders>
              <w:top w:val="single" w:color="auto" w:sz="4" w:space="0"/>
              <w:left w:val="single" w:color="auto" w:sz="4" w:space="0"/>
              <w:bottom w:val="single" w:color="auto" w:sz="4" w:space="0"/>
              <w:right w:val="single" w:color="auto"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p>
        </w:tc>
        <w:tc>
          <w:tcPr>
            <w:tcW w:w="167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167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c>
          <w:tcPr>
            <w:tcW w:w="917"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和地财教〔2022〕70号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70</w:t>
            </w:r>
            <w:r>
              <w:rPr>
                <w:rFonts w:hint="eastAsia" w:ascii="宋体" w:hAnsi="宋体" w:cs="宋体"/>
                <w:i w:val="0"/>
                <w:iCs w:val="0"/>
                <w:color w:val="000000"/>
                <w:sz w:val="20"/>
                <w:szCs w:val="20"/>
                <w:highlight w:val="none"/>
                <w:u w:val="none"/>
                <w:lang w:eastAsia="zh-CN"/>
              </w:rPr>
              <w:t>号</w:t>
            </w:r>
          </w:p>
        </w:tc>
        <w:tc>
          <w:tcPr>
            <w:tcW w:w="86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4" w:hRule="atLeast"/>
        </w:trPr>
        <w:tc>
          <w:tcPr>
            <w:tcW w:w="9260"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9" w:hRule="atLeast"/>
        </w:trPr>
        <w:tc>
          <w:tcPr>
            <w:tcW w:w="926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color w:val="000000"/>
                <w:kern w:val="2"/>
                <w:sz w:val="22"/>
                <w:szCs w:val="22"/>
                <w:highlight w:val="none"/>
                <w:lang w:val="en-US" w:eastAsia="zh-Hans" w:bidi="ar-SA"/>
              </w:rPr>
              <w:t>（</w:t>
            </w:r>
            <w:r>
              <w:rPr>
                <w:rFonts w:hint="eastAsia" w:ascii="宋体" w:hAnsi="宋体" w:cs="宋体"/>
                <w:color w:val="000000"/>
                <w:kern w:val="2"/>
                <w:sz w:val="22"/>
                <w:szCs w:val="22"/>
                <w:highlight w:val="none"/>
                <w:lang w:eastAsia="zh-CN" w:bidi="ar-SA"/>
              </w:rPr>
              <w:t>202</w:t>
            </w:r>
            <w:r>
              <w:rPr>
                <w:rFonts w:hint="eastAsia" w:ascii="宋体" w:hAnsi="宋体" w:cs="宋体"/>
                <w:color w:val="000000"/>
                <w:kern w:val="2"/>
                <w:sz w:val="22"/>
                <w:szCs w:val="22"/>
                <w:highlight w:val="none"/>
                <w:lang w:val="en-US" w:eastAsia="zh-CN" w:bidi="ar-SA"/>
              </w:rPr>
              <w:t>3</w:t>
            </w:r>
            <w:r>
              <w:rPr>
                <w:rFonts w:hint="eastAsia" w:ascii="宋体" w:hAnsi="宋体" w:cs="宋体"/>
                <w:color w:val="000000"/>
                <w:kern w:val="2"/>
                <w:sz w:val="22"/>
                <w:szCs w:val="22"/>
                <w:highlight w:val="none"/>
                <w:lang w:eastAsia="zh-CN" w:bidi="ar-SA"/>
              </w:rPr>
              <w:t>年度</w:t>
            </w:r>
            <w:r>
              <w:rPr>
                <w:rFonts w:hint="eastAsia" w:ascii="宋体" w:hAnsi="宋体" w:eastAsia="宋体" w:cs="宋体"/>
                <w:color w:val="000000"/>
                <w:kern w:val="2"/>
                <w:sz w:val="22"/>
                <w:szCs w:val="22"/>
                <w:highlight w:val="none"/>
                <w:lang w:val="en-US" w:eastAsia="zh-Hans"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eastAsia="zh-CN"/>
              </w:rPr>
              <w:t>皮山县固玛镇第一中心小学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3" w:type="dxa"/>
            <w:gridSpan w:val="3"/>
            <w:tcBorders>
              <w:top w:val="single" w:color="auto" w:sz="4" w:space="0"/>
              <w:left w:val="single" w:color="auto" w:sz="4" w:space="0"/>
              <w:bottom w:val="single" w:color="auto" w:sz="4" w:space="0"/>
              <w:right w:val="single" w:color="auto" w:sz="4" w:space="0"/>
            </w:tcBorders>
            <w:vAlign w:val="center"/>
          </w:tcPr>
          <w:p>
            <w:pPr>
              <w:ind w:left="200" w:right="200" w:firstLine="500"/>
              <w:jc w:val="both"/>
              <w:rPr>
                <w:rFonts w:ascii="仿宋" w:hAnsi="仿宋" w:eastAsia="仿宋" w:cs="仿宋"/>
                <w:position w:val="10"/>
                <w:sz w:val="20"/>
                <w:szCs w:val="20"/>
              </w:rPr>
            </w:pPr>
            <w:r>
              <w:rPr>
                <w:rFonts w:hint="eastAsia" w:ascii="宋体" w:hAnsi="宋体" w:eastAsia="宋体" w:cs="宋体"/>
                <w:i w:val="0"/>
                <w:iCs w:val="0"/>
                <w:color w:val="000000"/>
                <w:kern w:val="0"/>
                <w:sz w:val="20"/>
                <w:szCs w:val="20"/>
                <w:highlight w:val="none"/>
                <w:u w:val="none"/>
                <w:lang w:val="en-US" w:eastAsia="zh-CN" w:bidi="ar"/>
              </w:rPr>
              <w:t>2023年城乡义务教育补助经费-家庭经济困难学生生活补助和地财教〔2022〕75号</w:t>
            </w:r>
            <w:r>
              <w:rPr>
                <w:rFonts w:ascii="仿宋" w:hAnsi="仿宋" w:eastAsia="仿宋" w:cs="仿宋"/>
                <w:position w:val="10"/>
                <w:sz w:val="20"/>
                <w:szCs w:val="20"/>
              </w:rPr>
              <w:t xml:space="preserve">   </w:t>
            </w:r>
          </w:p>
          <w:p>
            <w:pPr>
              <w:jc w:val="center"/>
              <w:rPr>
                <w:rFonts w:hint="eastAsia" w:ascii="宋体" w:hAnsi="宋体" w:eastAsia="宋体" w:cs="宋体"/>
                <w:i w:val="0"/>
                <w:iCs w:val="0"/>
                <w:color w:val="000000"/>
                <w:sz w:val="20"/>
                <w:szCs w:val="20"/>
                <w:highlight w:val="none"/>
                <w:u w:val="none"/>
              </w:rPr>
            </w:pPr>
          </w:p>
        </w:tc>
        <w:tc>
          <w:tcPr>
            <w:tcW w:w="17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eastAsia="zh-CN"/>
              </w:rPr>
              <w:t>迪丽娜尔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6"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36.55</w:t>
            </w:r>
          </w:p>
        </w:tc>
        <w:tc>
          <w:tcPr>
            <w:tcW w:w="1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18"/>
                <w:szCs w:val="18"/>
                <w:highlight w:val="none"/>
                <w:u w:val="none"/>
                <w:lang w:val="en-US" w:eastAsia="zh-CN"/>
              </w:rPr>
              <w:t>36.55</w:t>
            </w:r>
          </w:p>
        </w:tc>
        <w:tc>
          <w:tcPr>
            <w:tcW w:w="91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6" w:hRule="atLeast"/>
        </w:trPr>
        <w:tc>
          <w:tcPr>
            <w:tcW w:w="20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11" w:type="dxa"/>
            <w:tcBorders>
              <w:top w:val="single" w:color="auto" w:sz="4" w:space="0"/>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3"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695"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675"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1"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811" w:type="dxa"/>
            <w:vMerge w:val="restart"/>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nil"/>
              <w:left w:val="nil"/>
              <w:bottom w:val="nil"/>
              <w:right w:val="nil"/>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73" w:type="dxa"/>
            <w:tcBorders>
              <w:top w:val="nil"/>
              <w:left w:val="nil"/>
              <w:bottom w:val="nil"/>
              <w:right w:val="nil"/>
            </w:tcBorders>
            <w:vAlign w:val="center"/>
          </w:tcPr>
          <w:p>
            <w:r>
              <w:rPr>
                <w:rFonts w:hint="eastAsia" w:ascii="宋体" w:hAnsi="宋体" w:eastAsia="宋体" w:cs="宋体"/>
                <w:i w:val="0"/>
                <w:iCs w:val="0"/>
                <w:color w:val="000000"/>
                <w:sz w:val="20"/>
                <w:szCs w:val="20"/>
                <w:highlight w:val="none"/>
                <w:u w:val="none"/>
              </w:rPr>
              <w:t>享受人数</w:t>
            </w:r>
          </w:p>
        </w:tc>
        <w:tc>
          <w:tcPr>
            <w:tcW w:w="695" w:type="dxa"/>
            <w:tcBorders>
              <w:top w:val="nil"/>
              <w:left w:val="nil"/>
              <w:bottom w:val="nil"/>
              <w:right w:val="nil"/>
            </w:tcBorders>
            <w:vAlign w:val="center"/>
          </w:tcPr>
          <w:p>
            <w:pPr>
              <w:rPr>
                <w:rFonts w:hint="default"/>
                <w:lang w:val="en-US"/>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278</w:t>
            </w:r>
          </w:p>
        </w:tc>
        <w:tc>
          <w:tcPr>
            <w:tcW w:w="1675" w:type="dxa"/>
            <w:tcBorders>
              <w:top w:val="nil"/>
              <w:left w:val="nil"/>
              <w:bottom w:val="nil"/>
              <w:right w:val="nil"/>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nil"/>
              <w:left w:val="nil"/>
              <w:bottom w:val="nil"/>
              <w:right w:val="nil"/>
            </w:tcBorders>
            <w:vAlign w:val="center"/>
          </w:tcPr>
          <w:p>
            <w:r>
              <w:rPr>
                <w:rFonts w:hint="eastAsia" w:ascii="宋体" w:hAnsi="宋体" w:cs="宋体"/>
                <w:i w:val="0"/>
                <w:iCs w:val="0"/>
                <w:color w:val="000000"/>
                <w:sz w:val="20"/>
                <w:szCs w:val="20"/>
                <w:highlight w:val="none"/>
                <w:u w:val="none"/>
                <w:lang w:val="en-US" w:eastAsia="zh-CN"/>
              </w:rPr>
              <w:t>322人</w:t>
            </w:r>
          </w:p>
        </w:tc>
        <w:tc>
          <w:tcPr>
            <w:tcW w:w="917" w:type="dxa"/>
            <w:tcBorders>
              <w:top w:val="nil"/>
              <w:left w:val="nil"/>
              <w:bottom w:val="nil"/>
              <w:right w:val="nil"/>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nil"/>
              <w:left w:val="nil"/>
              <w:bottom w:val="nil"/>
              <w:right w:val="nil"/>
            </w:tcBorders>
            <w:vAlign w:val="center"/>
          </w:tcPr>
          <w:p/>
        </w:tc>
        <w:tc>
          <w:tcPr>
            <w:tcW w:w="914" w:type="dxa"/>
            <w:tcBorders>
              <w:top w:val="nil"/>
              <w:left w:val="nil"/>
              <w:bottom w:val="nil"/>
              <w:right w:val="nil"/>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highlight w:val="none"/>
                <w:u w:val="none"/>
              </w:rPr>
              <w:t>资金拨付率</w:t>
            </w:r>
          </w:p>
        </w:tc>
        <w:tc>
          <w:tcPr>
            <w:tcW w:w="695" w:type="dxa"/>
            <w:tcBorders>
              <w:top w:val="single" w:color="000000" w:sz="4" w:space="0"/>
              <w:left w:val="single" w:color="000000" w:sz="4" w:space="0"/>
              <w:bottom w:val="single" w:color="000000" w:sz="4" w:space="0"/>
              <w:right w:val="single" w:color="000000" w:sz="4" w:space="0"/>
            </w:tcBorders>
            <w:vAlign w:val="center"/>
          </w:tcPr>
          <w:p>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tc>
        <w:tc>
          <w:tcPr>
            <w:tcW w:w="914" w:type="dxa"/>
            <w:tcBorders>
              <w:top w:val="single" w:color="000000" w:sz="4" w:space="0"/>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项目完成时限</w:t>
            </w:r>
          </w:p>
        </w:tc>
        <w:tc>
          <w:tcPr>
            <w:tcW w:w="695" w:type="dxa"/>
            <w:tcBorders>
              <w:top w:val="single" w:color="000000" w:sz="4" w:space="0"/>
              <w:left w:val="single" w:color="000000" w:sz="4" w:space="0"/>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=1年</w:t>
            </w:r>
          </w:p>
        </w:tc>
        <w:tc>
          <w:tcPr>
            <w:tcW w:w="1675" w:type="dxa"/>
            <w:tcBorders>
              <w:top w:val="single" w:color="000000" w:sz="4" w:space="0"/>
              <w:left w:val="single" w:color="000000" w:sz="4" w:space="0"/>
              <w:bottom w:val="single" w:color="000000" w:sz="4" w:space="0"/>
              <w:right w:val="single" w:color="000000"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914" w:type="dxa"/>
            <w:tcBorders>
              <w:top w:val="single" w:color="000000" w:sz="4" w:space="0"/>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资金总额</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w:t>
            </w:r>
            <w:r>
              <w:rPr>
                <w:rFonts w:hint="eastAsia" w:ascii="宋体" w:hAnsi="宋体" w:cs="宋体"/>
                <w:i w:val="0"/>
                <w:iCs w:val="0"/>
                <w:color w:val="000000"/>
                <w:sz w:val="18"/>
                <w:szCs w:val="18"/>
                <w:highlight w:val="none"/>
                <w:u w:val="none"/>
                <w:lang w:val="en-US" w:eastAsia="zh-CN"/>
              </w:rPr>
              <w:t>36.55万元</w:t>
            </w:r>
          </w:p>
        </w:tc>
        <w:tc>
          <w:tcPr>
            <w:tcW w:w="1675" w:type="dxa"/>
            <w:tcBorders>
              <w:top w:val="single" w:color="000000" w:sz="4" w:space="0"/>
              <w:left w:val="nil"/>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已完成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73" w:type="dxa"/>
            <w:tcBorders>
              <w:top w:val="single" w:color="000000" w:sz="4" w:space="0"/>
              <w:left w:val="nil"/>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学生家庭经济负担</w:t>
            </w:r>
          </w:p>
        </w:tc>
        <w:tc>
          <w:tcPr>
            <w:tcW w:w="695" w:type="dxa"/>
            <w:tcBorders>
              <w:top w:val="single" w:color="000000" w:sz="4" w:space="0"/>
              <w:left w:val="nil"/>
              <w:bottom w:val="single" w:color="000000" w:sz="4" w:space="0"/>
              <w:right w:val="single" w:color="000000" w:sz="4" w:space="0"/>
            </w:tcBorders>
            <w:vAlign w:val="center"/>
          </w:tcPr>
          <w:p/>
        </w:tc>
        <w:tc>
          <w:tcPr>
            <w:tcW w:w="1675" w:type="dxa"/>
            <w:tcBorders>
              <w:top w:val="single" w:color="000000" w:sz="4" w:space="0"/>
              <w:left w:val="nil"/>
              <w:bottom w:val="single" w:color="000000" w:sz="4" w:space="0"/>
              <w:right w:val="single" w:color="000000" w:sz="4" w:space="0"/>
            </w:tcBorders>
            <w:vAlign w:val="center"/>
          </w:tcPr>
          <w:p>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nil"/>
              <w:bottom w:val="single" w:color="000000" w:sz="4" w:space="0"/>
              <w:right w:val="single" w:color="000000" w:sz="4" w:space="0"/>
            </w:tcBorders>
            <w:vAlign w:val="center"/>
          </w:tcPr>
          <w:p>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nil"/>
              <w:bottom w:val="single" w:color="000000" w:sz="4" w:space="0"/>
              <w:right w:val="single" w:color="000000" w:sz="4" w:space="0"/>
            </w:tcBorders>
            <w:vAlign w:val="center"/>
          </w:tcPr>
          <w:p>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nil"/>
              <w:bottom w:val="single" w:color="000000" w:sz="4" w:space="0"/>
              <w:right w:val="single" w:color="000000" w:sz="4" w:space="0"/>
            </w:tcBorders>
            <w:vAlign w:val="center"/>
          </w:tcPr>
          <w:p/>
        </w:tc>
        <w:tc>
          <w:tcPr>
            <w:tcW w:w="914" w:type="dxa"/>
            <w:tcBorders>
              <w:top w:val="single" w:color="000000" w:sz="4" w:space="0"/>
              <w:left w:val="nil"/>
              <w:bottom w:val="single" w:color="000000" w:sz="4" w:space="0"/>
              <w:right w:val="single" w:color="000000" w:sz="4" w:space="0"/>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学生体质健康</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文字描述</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效果明显</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和地财教〔2022〕75号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18"/>
                <w:szCs w:val="18"/>
                <w:highlight w:val="none"/>
                <w:u w:val="none"/>
                <w:lang w:val="en-US" w:eastAsia="zh-CN"/>
              </w:rPr>
              <w:t>98%</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服务对象满意度指</w:t>
            </w:r>
          </w:p>
        </w:tc>
        <w:tc>
          <w:tcPr>
            <w:tcW w:w="147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学生家长满意度</w:t>
            </w:r>
          </w:p>
        </w:tc>
        <w:tc>
          <w:tcPr>
            <w:tcW w:w="69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w:t>
            </w:r>
          </w:p>
        </w:tc>
        <w:tc>
          <w:tcPr>
            <w:tcW w:w="16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和地财教</w:t>
            </w:r>
            <w:r>
              <w:rPr>
                <w:rFonts w:hint="eastAsia" w:ascii="宋体" w:hAnsi="宋体" w:cs="宋体"/>
                <w:i w:val="0"/>
                <w:iCs w:val="0"/>
                <w:color w:val="000000"/>
                <w:sz w:val="20"/>
                <w:szCs w:val="20"/>
                <w:highlight w:val="none"/>
                <w:u w:val="none"/>
                <w:lang w:eastAsia="zh-CN"/>
              </w:rPr>
              <w:t>〔202</w:t>
            </w:r>
            <w:r>
              <w:rPr>
                <w:rFonts w:hint="eastAsia" w:ascii="宋体" w:hAnsi="宋体" w:cs="宋体"/>
                <w:i w:val="0"/>
                <w:iCs w:val="0"/>
                <w:color w:val="000000"/>
                <w:sz w:val="20"/>
                <w:szCs w:val="20"/>
                <w:highlight w:val="none"/>
                <w:u w:val="none"/>
                <w:lang w:val="en-US" w:eastAsia="zh-CN"/>
              </w:rPr>
              <w:t>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75</w:t>
            </w:r>
            <w:r>
              <w:rPr>
                <w:rFonts w:hint="eastAsia" w:ascii="宋体" w:hAnsi="宋体" w:cs="宋体"/>
                <w:i w:val="0"/>
                <w:iCs w:val="0"/>
                <w:color w:val="000000"/>
                <w:sz w:val="20"/>
                <w:szCs w:val="20"/>
                <w:highlight w:val="none"/>
                <w:u w:val="none"/>
                <w:lang w:eastAsia="zh-CN"/>
              </w:rPr>
              <w:t>号</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r>
    </w:tbl>
    <w:p>
      <w:pPr>
        <w:ind w:right="200"/>
        <w:jc w:val="both"/>
        <w:rPr>
          <w:rFonts w:ascii="仿宋" w:hAnsi="仿宋" w:eastAsia="仿宋" w:cs="仿宋"/>
          <w:position w:val="10"/>
          <w:sz w:val="34"/>
        </w:rPr>
      </w:pP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rFonts w:ascii="仿宋" w:hAnsi="仿宋" w:eastAsia="仿宋" w:cs="仿宋"/>
          <w:position w:val="10"/>
          <w:sz w:val="32"/>
          <w:szCs w:val="32"/>
        </w:rPr>
      </w:pPr>
      <w:r>
        <w:rPr>
          <w:rFonts w:ascii="仿宋" w:hAnsi="仿宋" w:eastAsia="仿宋" w:cs="仿宋"/>
          <w:position w:val="10"/>
          <w:sz w:val="32"/>
          <w:szCs w:val="32"/>
        </w:rPr>
        <w:t>无其他需要说明的事项。</w:t>
      </w:r>
    </w:p>
    <w:p>
      <w:pPr>
        <w:ind w:left="200" w:right="200" w:firstLine="500"/>
        <w:jc w:val="both"/>
        <w:sectPr>
          <w:cols w:space="720" w:num="1"/>
        </w:sectPr>
      </w:pPr>
      <w:r>
        <w:rPr>
          <w:rFonts w:ascii="仿宋" w:hAnsi="仿宋" w:eastAsia="仿宋" w:cs="仿宋"/>
          <w:position w:val="10"/>
          <w:sz w:val="32"/>
          <w:szCs w:val="32"/>
        </w:rPr>
        <w:br w:type="textWrapping"/>
      </w:r>
    </w:p>
    <w:p>
      <w:pPr>
        <w:ind w:left="200" w:right="200"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0" w:name="_GoBack"/>
      <w:r>
        <w:rPr>
          <w:rFonts w:hint="eastAsia" w:ascii="仿宋" w:hAnsi="仿宋" w:eastAsia="仿宋" w:cs="仿宋"/>
          <w:position w:val="10"/>
          <w:sz w:val="32"/>
          <w:szCs w:val="32"/>
        </w:rPr>
        <w:t>皮山县固玛镇第一中心小学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bookmarkEnd w:id="0"/>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64E44"/>
    <w:rsid w:val="050A3C5B"/>
    <w:rsid w:val="07FF46EE"/>
    <w:rsid w:val="102743C9"/>
    <w:rsid w:val="169F376F"/>
    <w:rsid w:val="255E70E2"/>
    <w:rsid w:val="25B04153"/>
    <w:rsid w:val="2BA7613A"/>
    <w:rsid w:val="2F0F07E3"/>
    <w:rsid w:val="406606C9"/>
    <w:rsid w:val="42323355"/>
    <w:rsid w:val="52D30341"/>
    <w:rsid w:val="6F7044D6"/>
    <w:rsid w:val="790E69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3006</Words>
  <Characters>4018</Characters>
  <TotalTime>0</TotalTime>
  <ScaleCrop>false</ScaleCrop>
  <LinksUpToDate>false</LinksUpToDate>
  <CharactersWithSpaces>4517</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2023-04-27T03:28:00Z</dcterms:created>
  <dc:creator>Apache POI</dc:creator>
  <cp:lastModifiedBy>Administrator</cp:lastModifiedBy>
  <dcterms:modified xsi:type="dcterms:W3CDTF">2025-07-24T02:42:34Z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F8EBEFA1ADF94C888C39A73724BEC425_12</vt:lpwstr>
  </property>
</Properties>
</file>