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皮山县畜牧兽医站</w:t>
      </w:r>
    </w:p>
    <w:p>
      <w:pPr>
        <w:spacing w:before="150"/>
        <w:ind w:left="200" w:right="200"/>
        <w:jc w:val="center"/>
        <w:rPr>
          <w:rFonts w:hint="eastAsia" w:eastAsia="黑体"/>
          <w:lang w:val="en-US" w:eastAsia="zh-CN"/>
        </w:rPr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 xml:space="preserve">  2023年部门</w:t>
      </w:r>
      <w:r>
        <w:rPr>
          <w:rFonts w:ascii="黑体" w:hAnsi="黑体" w:eastAsia="黑体" w:cs="黑体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position w:val="15"/>
          <w:sz w:val="32"/>
          <w:szCs w:val="32"/>
        </w:rPr>
        <w:t>2023年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第三部分2023年皮山县畜牧兽医站预算情况说明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一、关于皮山县畜牧兽医站2023年收支预算情况的总体说明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二、关于皮山县畜牧兽医站2023年收入预算情况说明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三、关于皮山县畜牧兽医站2023年支出预算情况说明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四、关于皮山县畜牧兽医站2023年财政拨款收支预算情况的总体说明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五、关于皮山县畜牧兽医站2023年一般公共预算当年拨款情况说明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六、关于皮山县畜牧兽医站2023年一般公共预算基本支出情况说明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七、关于皮山县畜牧兽医站2023年一般公共预算项目支出情况说明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八、关于皮山县畜牧兽医站2023年政府性基金预算拨款情况说明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九、关于皮山县畜牧兽医站2023年国有资本经营预算拨款情况说明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十、关于皮山县畜牧兽医站2023年财政拨款“三公”经费预算情况说明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第一部分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 xml:space="preserve">  2023年部门</w:t>
      </w:r>
      <w:r>
        <w:rPr>
          <w:rFonts w:ascii="黑体" w:hAnsi="黑体" w:eastAsia="黑体" w:cs="黑体"/>
          <w:position w:val="30"/>
          <w:sz w:val="4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atLeas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(一)执行畜牧业、兽药和兽医器械行业、兽医事业发展动物疫病防治、检疫监督、饲料饲草业、畜禽屠宰行业和政策落实，拟订发展规划，提出相关政策建议并组织实施。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(二)指导畜牧业结构调整、畜禽管理及良种推广利用、标准化规模化生产、畜禽养殖场备案管理、畜舍粪污资源化利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用和</w:t>
      </w:r>
      <w:r>
        <w:rPr>
          <w:rFonts w:ascii="仿宋" w:hAnsi="仿宋" w:eastAsia="仿宋" w:cs="仿宋"/>
          <w:position w:val="10"/>
          <w:sz w:val="32"/>
          <w:szCs w:val="32"/>
        </w:rPr>
        <w:t>病死禽无害化处理、畜牧设施装备现代化。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(三)负责兽药及兽医器械、饲料及饲料添加剂、生鲜乳生产收购运输环节、畜禽屠宰环节质量安全监督管理。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(四)负责畜牧业、兽医器械行业、动物疫病防治、动物卫生、饲料饲草、畜禽屠宰行业有关标准和技术规范并组织实施。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(五)负责畜牧业、兽药和兽医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器械</w:t>
      </w:r>
      <w:r>
        <w:rPr>
          <w:rFonts w:ascii="仿宋" w:hAnsi="仿宋" w:eastAsia="仿宋" w:cs="仿宋"/>
          <w:position w:val="10"/>
          <w:sz w:val="32"/>
          <w:szCs w:val="32"/>
        </w:rPr>
        <w:t>行业、饲料饲草业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畜禽</w:t>
      </w:r>
      <w:r>
        <w:rPr>
          <w:rFonts w:ascii="仿宋" w:hAnsi="仿宋" w:eastAsia="仿宋" w:cs="仿宋"/>
          <w:position w:val="10"/>
          <w:sz w:val="32"/>
          <w:szCs w:val="32"/>
        </w:rPr>
        <w:t>屠宰行业监督管理。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(六)负责兽医医政监督管理，负责兽医相关人员、兽医和动物诊疗机构管理。承担畜牧兽医体系建设工作。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(七)提出畜牧兽医科研、技术推广项目建设，负责重大科研、推广项目的管理工作，指导行业技术推广体系建设与改革，负责组织畜牧行业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科技</w:t>
      </w:r>
      <w:r>
        <w:rPr>
          <w:rFonts w:ascii="仿宋" w:hAnsi="仿宋" w:eastAsia="仿宋" w:cs="仿宋"/>
          <w:position w:val="10"/>
          <w:sz w:val="32"/>
          <w:szCs w:val="32"/>
        </w:rPr>
        <w:t>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atLeas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皮山县畜牧兽医站无下属预算单位，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无</w:t>
      </w:r>
      <w:r>
        <w:rPr>
          <w:rFonts w:ascii="仿宋" w:hAnsi="仿宋" w:eastAsia="仿宋" w:cs="仿宋"/>
          <w:position w:val="10"/>
          <w:sz w:val="32"/>
          <w:szCs w:val="32"/>
        </w:rPr>
        <w:t>下设个科室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198" w:right="198" w:firstLine="499"/>
        <w:jc w:val="both"/>
        <w:textAlignment w:val="auto"/>
        <w:outlineLvl w:val="9"/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皮山县畜牧兽医站单位编制数6人，实有人数17人，其中：在职9人，增加0人；退休8人，增加0人；离休0人，增加0人。</w:t>
      </w:r>
    </w:p>
    <w:p>
      <w: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both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32"/>
          <w:szCs w:val="18"/>
        </w:rPr>
      </w:pPr>
    </w:p>
    <w:p>
      <w:pPr>
        <w:rPr>
          <w:rFonts w:ascii="黑体" w:hAnsi="黑体" w:eastAsia="黑体" w:cs="黑体"/>
          <w:position w:val="30"/>
          <w:sz w:val="32"/>
          <w:szCs w:val="18"/>
        </w:rPr>
      </w:pPr>
      <w:r>
        <w:rPr>
          <w:rFonts w:ascii="黑体" w:hAnsi="黑体" w:eastAsia="黑体" w:cs="黑体"/>
          <w:position w:val="30"/>
          <w:sz w:val="32"/>
          <w:szCs w:val="18"/>
        </w:rPr>
        <w:br w:type="page"/>
      </w:r>
    </w:p>
    <w:p>
      <w:pPr>
        <w:ind w:left="200" w:right="200" w:firstLine="500"/>
        <w:jc w:val="center"/>
        <w:rPr>
          <w:sz w:val="16"/>
          <w:szCs w:val="18"/>
        </w:rPr>
      </w:pPr>
      <w:r>
        <w:rPr>
          <w:rFonts w:ascii="黑体" w:hAnsi="黑体" w:eastAsia="黑体" w:cs="黑体"/>
          <w:position w:val="30"/>
          <w:sz w:val="32"/>
          <w:szCs w:val="18"/>
        </w:rPr>
        <w:t>第二部分</w:t>
      </w:r>
      <w:r>
        <w:rPr>
          <w:rFonts w:hint="eastAsia" w:ascii="黑体" w:hAnsi="黑体" w:eastAsia="黑体" w:cs="黑体"/>
          <w:position w:val="30"/>
          <w:sz w:val="32"/>
          <w:szCs w:val="18"/>
          <w:lang w:val="en-US" w:eastAsia="zh-CN"/>
        </w:rPr>
        <w:t xml:space="preserve">  </w:t>
      </w:r>
      <w:r>
        <w:rPr>
          <w:rFonts w:ascii="黑体" w:hAnsi="黑体" w:eastAsia="黑体" w:cs="黑体"/>
          <w:position w:val="30"/>
          <w:sz w:val="32"/>
          <w:szCs w:val="18"/>
        </w:rPr>
        <w:t>2023年</w:t>
      </w:r>
      <w:r>
        <w:rPr>
          <w:rFonts w:hint="eastAsia" w:ascii="黑体" w:hAnsi="黑体" w:eastAsia="黑体" w:cs="黑体"/>
          <w:position w:val="30"/>
          <w:sz w:val="32"/>
          <w:szCs w:val="18"/>
          <w:lang w:eastAsia="zh-CN"/>
        </w:rPr>
        <w:t>部门</w:t>
      </w:r>
      <w:r>
        <w:rPr>
          <w:rFonts w:ascii="黑体" w:hAnsi="黑体" w:eastAsia="黑体" w:cs="黑体"/>
          <w:position w:val="30"/>
          <w:sz w:val="32"/>
          <w:szCs w:val="18"/>
        </w:rPr>
        <w:t>预算公开表</w:t>
      </w:r>
    </w:p>
    <w:tbl>
      <w:tblPr>
        <w:tblStyle w:val="5"/>
        <w:tblW w:w="8802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130"/>
        <w:gridCol w:w="1667"/>
        <w:gridCol w:w="2458"/>
        <w:gridCol w:w="154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0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收入</w:t>
            </w:r>
          </w:p>
        </w:tc>
        <w:tc>
          <w:tcPr>
            <w:tcW w:w="40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225.38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1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1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250.79</w:t>
            </w:r>
          </w:p>
        </w:tc>
        <w:tc>
          <w:tcPr>
            <w:tcW w:w="24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15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250.79</w:t>
            </w:r>
          </w:p>
        </w:tc>
      </w:tr>
    </w:tbl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5"/>
        <w:tblW w:w="8802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525"/>
        <w:gridCol w:w="325"/>
        <w:gridCol w:w="1170"/>
        <w:gridCol w:w="525"/>
        <w:gridCol w:w="692"/>
        <w:gridCol w:w="508"/>
        <w:gridCol w:w="527"/>
        <w:gridCol w:w="643"/>
        <w:gridCol w:w="495"/>
        <w:gridCol w:w="450"/>
        <w:gridCol w:w="510"/>
        <w:gridCol w:w="452"/>
        <w:gridCol w:w="435"/>
        <w:gridCol w:w="660"/>
        <w:gridCol w:w="36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80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80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7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005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21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总计</w:t>
            </w:r>
          </w:p>
        </w:tc>
        <w:tc>
          <w:tcPr>
            <w:tcW w:w="10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1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9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88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10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170" w:type="dxa"/>
          </w:tcPr>
          <w:p/>
        </w:tc>
        <w:tc>
          <w:tcPr>
            <w:tcW w:w="525" w:type="dxa"/>
          </w:tcPr>
          <w:p/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452" w:type="dxa"/>
          </w:tcPr>
          <w:p/>
        </w:tc>
        <w:tc>
          <w:tcPr>
            <w:tcW w:w="435" w:type="dxa"/>
          </w:tcPr>
          <w:p/>
        </w:tc>
        <w:tc>
          <w:tcPr>
            <w:tcW w:w="660" w:type="dxa"/>
          </w:tcPr>
          <w:p/>
        </w:tc>
        <w:tc>
          <w:tcPr>
            <w:tcW w:w="36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225.38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农业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225.38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事业运行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病虫害控制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1.14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1.14</w:t>
            </w: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农业生产发展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40.4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40.4</w:t>
            </w: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250.79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5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3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/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225.38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农业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225.38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病虫害控制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农业生产发展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40.4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40.4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250.79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45"/>
        <w:gridCol w:w="35"/>
        <w:gridCol w:w="720"/>
        <w:gridCol w:w="960"/>
        <w:gridCol w:w="240"/>
        <w:gridCol w:w="600"/>
        <w:gridCol w:w="600"/>
        <w:gridCol w:w="240"/>
        <w:gridCol w:w="100"/>
        <w:gridCol w:w="750"/>
        <w:gridCol w:w="110"/>
        <w:gridCol w:w="720"/>
        <w:gridCol w:w="40"/>
        <w:gridCol w:w="440"/>
        <w:gridCol w:w="160"/>
        <w:gridCol w:w="104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4200" w:type="dxa"/>
            <w:gridSpan w:val="10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一般公共预算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政府性基金预算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4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75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274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8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10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4"/>
            <w:vMerge w:val="continue"/>
          </w:tcPr>
          <w:p/>
        </w:tc>
        <w:tc>
          <w:tcPr>
            <w:tcW w:w="1200" w:type="dxa"/>
            <w:gridSpan w:val="3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农业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事业运行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183.84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188.14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188.14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41.98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41.98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76.31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76.31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16.94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8.47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6.88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6.88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3.78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3.78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8.57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0.97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0.97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0.97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公务用车运行维护费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12.54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12.54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11.39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11.39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生活补助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209.25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201.65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7.6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皮山县畜牧兽医站2023年没有公共预算项目安排的支出，一般公共预算项目支出情况表为空表。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br w:type="textWrapping"/>
      </w:r>
    </w:p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皮山县畜牧兽医站2023年没有使用政府性基金预算拨款安排的支出，政府性基金预算支出情况表为空表。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皮山县畜牧兽医站2023年没有安排国有资本经营预算的支出，国有资本经营预算支出情况表为空表。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：皮山县畜牧兽医站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/>
        </w:tc>
        <w:tc>
          <w:tcPr>
            <w:tcW w:w="1680" w:type="dxa"/>
            <w:gridSpan w:val="2"/>
            <w:vMerge w:val="continue"/>
          </w:tcPr>
          <w:p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center"/>
      </w:pPr>
      <w:r>
        <w:rPr>
          <w:rFonts w:ascii="黑体" w:hAnsi="黑体" w:eastAsia="黑体" w:cs="黑体"/>
          <w:position w:val="30"/>
          <w:sz w:val="42"/>
        </w:rPr>
        <w:t>第三部分2023年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一、关于皮山县畜牧兽医站2023年收支预算情况的总体说明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按照全口径预算的原则，皮山县畜牧兽医站2023年所有收入和支出均纳入单位预算管理。收支总预算209.25万元。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支出预算包括：社会保障和就业支出、农林水支出。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二、关于皮山县畜牧兽医站2023年收入预算情况说明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皮山县畜牧兽医站收入预算250.79万元，其中：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一般公共预算209.25万元，占83.44%，比上年预算增加26.77万元，增长14.67%，主要原因是工资调整，五项保险，住房公积金调整基数。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财政拨款结转41.54万元，占16.56%，比上年预算增加41.54万元，增长100.00%，主要原因是2022年未发的良种补贴结转到2023年里。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三、关于皮山县畜牧兽医站2023年支出预算情况说明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皮山县畜牧兽医站2023年支出预算250.79万元，其中：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基本支出209.25万元，占83.44%，比上年预算增加26.77万元，增长14.67%，主要原因是工资调整，五项保险，住房公积金调整基数。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项目支出41.54万元，占16.56%，比上年预算增加41.54万元，增长100.00%，主要原因是2022年未发的良种补贴结转到2023年里。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四、关于皮山县畜牧兽医站2023年财政拨款收支预算情况的总体说明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2023年财政拨款收支总预算209.25万元。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收入预算包括：一般公共预算拨款209.25万元。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一般公共预算支出包括：社会保障和就业支出25.41万元，主要用于保障单位职工机关事业单位养老保险和职业年金支出。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农林水支出183.84万元，主要用于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资金</w:t>
      </w:r>
      <w:r>
        <w:rPr>
          <w:rFonts w:ascii="仿宋" w:hAnsi="仿宋" w:eastAsia="仿宋" w:cs="仿宋"/>
          <w:position w:val="10"/>
          <w:sz w:val="32"/>
          <w:szCs w:val="32"/>
        </w:rPr>
        <w:t>调整，五项保险，住房公积金调整基数。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五、关于皮山县畜牧兽医站2023年一般公共预算当年拨款情况说明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皮山县畜牧兽医站2023年一般公共预算拨款合计209.25万元，其中：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基本支出209.25万元，比上年预算增加26.77万元，增长14.67%。主要原因是：工资调整，五项保险调整基数。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项目支出0万元，比上年预算增加0万元，增长0%。主要原因是：无。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1.社会保障和就业支出（类）25.41万元，占12.14%。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2.农林水支出（类）183.84万元，占87.86%。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1.社会保障和就业支出（类）行政事业单位养老支出（款）机关事业单位基本养老保险缴费支出（项）:2023年预算数为16.94万元，比上年预算数增加0.46万元，增长2.79%，主要原因是：养老保险基数调整。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2.社会保障和就业支出（类）行政事业单位养老支出（款）机关事业单位职业年金缴费支出（项）:2023年预算数为8.47万元，比上年预算数增加0.23万元，增长2.79%，主要原因是：职业年金基数调整。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3.农林水支出（类）农业（款）事业运行（项）:2023年预算数为183.84万元，比上年预算数增加183.84万元，增长100.00%，主要原因是：工资调整，五项保险，住房公积金调整基数。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六、关于皮山县畜牧兽医站2023年一般公共预算基本支出情况说明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皮山县畜牧兽医站2023年一般公共预算基本支出209.25万元，其中：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201.65万元，主要包括：基本工资、津贴补贴、奖金、绩效工资、机关事业单位基本养老保险缴费、职业年金缴费、城镇职工基本医疗保险缴费、其他社会保障缴费、住房公积金、取暖费、退休费、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公用经费7.6万元，主要包括：办公费、公务用车运行维护费。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七、关于皮山县畜牧兽医站2023年一般公共预算项目支出情况说明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皮山县畜牧兽医站2023年没有使用一般公共预算项目支出，一般公共预算项目支出情况表为空表。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八、关于皮山县畜牧兽医站2023年政府性基金预算拨款情况说明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九、关于皮山县畜牧兽医站2023年国有资本经营预算拨款情况说明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十、关于皮山县畜牧兽医站2023年财政拨款“三公”经费预算情况说明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皮山县畜牧兽医站2023年财政拨款“三公”经费数为4万元，其中：因公出国（境）费0万元，公务用车购置费0万元，公务用车运行费4万元，公务接待费0万元。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无。公务用车购置费增加0万元，增长0%，主要原因是无。公务用车运行费增加4.00万元，增长100.00%，主要原因是无。公务接待费增加0万元，增长0%，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2023年，皮山县畜牧兽医站本级及下属0家行政单位和0家事业单位的机关运行经费财政拨款预算7.6万元，比上年预算增加7.60万元，增长100.00%。主要原因是无。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2023年，皮山县畜牧兽医站政府采购预算0万元，其中：政府采购货物预算0万元，政府采购工程预算0万元，政府采购服务预算0万元。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截至2022年底，皮山县畜牧兽医站及下属各预算单位占用使用国有资产总体情况为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2023年，本年度预算绩效管理的财政拨款项目0个，涉及预算金额0万元；非财政拨款项目0个，涉及预算金额0万元。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</w:p>
    <w:p>
      <w:pPr>
        <w:rPr>
          <w:rFonts w:ascii="黑体" w:hAnsi="黑体" w:eastAsia="黑体" w:cs="黑体"/>
          <w:position w:val="30"/>
          <w:sz w:val="40"/>
          <w:szCs w:val="40"/>
        </w:rPr>
      </w:pPr>
      <w:r>
        <w:rPr>
          <w:rFonts w:ascii="黑体" w:hAnsi="黑体" w:eastAsia="黑体" w:cs="黑体"/>
          <w:position w:val="30"/>
          <w:sz w:val="40"/>
          <w:szCs w:val="40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outlineLvl w:val="9"/>
        <w:rPr>
          <w:sz w:val="40"/>
          <w:szCs w:val="40"/>
        </w:rPr>
      </w:pPr>
      <w:r>
        <w:rPr>
          <w:rFonts w:ascii="黑体" w:hAnsi="黑体" w:eastAsia="黑体" w:cs="黑体"/>
          <w:position w:val="30"/>
          <w:sz w:val="40"/>
          <w:szCs w:val="40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ascii="仿宋" w:hAnsi="仿宋" w:eastAsia="仿宋" w:cs="仿宋"/>
          <w:position w:val="10"/>
          <w:sz w:val="32"/>
          <w:szCs w:val="32"/>
        </w:rPr>
        <w:t>部门支出预算的组成部分，是各部门为完成其特定的行政任务或事业发展目标，在基本支出预算之外编制的年度项目支出计划。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ascii="仿宋" w:hAnsi="仿宋" w:eastAsia="仿宋" w:cs="仿宋"/>
          <w:position w:val="10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0"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皮山县畜牧兽医站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bookmarkStart w:id="0" w:name="_GoBack"/>
      <w:bookmarkEnd w:id="0"/>
      <w:r>
        <w:rPr>
          <w:rFonts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position w:val="10"/>
          <w:sz w:val="32"/>
          <w:szCs w:val="32"/>
        </w:rPr>
        <w:t>日</w:t>
      </w:r>
    </w:p>
    <w:sectPr>
      <w:footerReference r:id="rId3" w:type="default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315FA"/>
    <w:rsid w:val="095E35AC"/>
    <w:rsid w:val="0FDE479E"/>
    <w:rsid w:val="11E9468B"/>
    <w:rsid w:val="25144AF0"/>
    <w:rsid w:val="281A1A82"/>
    <w:rsid w:val="29865EF9"/>
    <w:rsid w:val="2CCF6074"/>
    <w:rsid w:val="302960A1"/>
    <w:rsid w:val="35F43817"/>
    <w:rsid w:val="364C4922"/>
    <w:rsid w:val="386526F1"/>
    <w:rsid w:val="38663BBD"/>
    <w:rsid w:val="3C017F5D"/>
    <w:rsid w:val="4EDC37DD"/>
    <w:rsid w:val="4FEE7480"/>
    <w:rsid w:val="565344C1"/>
    <w:rsid w:val="5A4E0125"/>
    <w:rsid w:val="5AEB20AC"/>
    <w:rsid w:val="5D4E38D9"/>
    <w:rsid w:val="607855AE"/>
    <w:rsid w:val="61DE365F"/>
    <w:rsid w:val="63484489"/>
    <w:rsid w:val="647E205A"/>
    <w:rsid w:val="72967A83"/>
    <w:rsid w:val="7DE50BD7"/>
    <w:rsid w:val="7E6D32ED"/>
    <w:rsid w:val="7FCB6C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24</Pages>
  <Words>1822</Words>
  <Characters>2124</Characters>
  <TotalTime>6</TotalTime>
  <ScaleCrop>false</ScaleCrop>
  <LinksUpToDate>false</LinksUpToDate>
  <CharactersWithSpaces>2136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2023-04-28T10:44:00Z</dcterms:created>
  <dc:creator>Apache POI</dc:creator>
  <cp:lastModifiedBy>Administrator</cp:lastModifiedBy>
  <dcterms:modified xsi:type="dcterms:W3CDTF">2025-07-23T08:03:27Z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330144A71E7E4ABE9AF1C9F563103D34_12</vt:lpwstr>
  </property>
</Properties>
</file>