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皮山县林业和草原技术推广中心</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第三部分2023年皮山县林业和草原技术推广中心预算情况说明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一、关于皮山县林业和草原技术推广中心2023年收支预算情况的总体说明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二、关于皮山县林业和草原技术推广中心2023年收入预算情况说明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三、关于皮山县林业和草原技术推广中心2023年支出预算情况说明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四、关于皮山县林业和草原技术推广中心2023年财政拨款收支预算情况的总体说明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五、关于皮山县林业和草原技术推广中心2023年一般公共预算当年拨款情况说明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六、关于皮山县林业和草原技术推广中心2023年一般公共预算基本支出情况说明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七、关于皮山县林业和草原技术推广中心2023年一般公共预算项目支出情况说明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八、关于皮山县林业和草原技术推广中心2023年政府性基金预算拨款情况说明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九、关于皮山县林业和草原技术推广中心2023年国有资本经营预算拨款情况说明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十、关于皮山县林业和草原技术推广中心2023年财政拨款“三公”经费预算情况说明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第一部分</w:t>
      </w:r>
      <w:r>
        <w:rPr>
          <w:rFonts w:hint="eastAsia" w:ascii="黑体" w:hAnsi="黑体" w:eastAsia="黑体" w:cs="黑体"/>
          <w:position w:val="30"/>
          <w:sz w:val="42"/>
          <w:lang w:val="en-US" w:eastAsia="zh-CN"/>
        </w:rPr>
        <w:t>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保护辖区森林资源，促进林业发展，林业站建设，林业草原技术推广中心工作人员培训，林业草原技术推广中心工作人员上岗证书核发，林业科学技术推广与实验示范基地建设，林木多种经营技术服务及为保护草地资源提供监理保障，草原行政执法，草原管理，草原防火。</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新技术引进与推广：负责引进国内外先进的林业和草原新技术、新品种，通过试验、示范，筛选出适合当地自然条件和发展需求的技术与品种，向林农、草农及相关企业推广，如推广高效的林木育苗技术、优良草种等。</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现场技术指导：组织专业技术人员深入基层，为林业和草原生产经营者提供现场技术指导，解决生产中遇到的实际问题，如指导林农防治森林病虫害、指导草原养护人员进行合理放牧等。</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开展技术培训：针对林业和草原从业人员及相关群众，开展各类技术培训活动，提高他们的专业技能和科学素养，培训内容涵盖造林绿化、森林经营、草原保护等方面。</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政策宣传：宣传国家和地方关于林业和草原的法律法规、方针政策及相关标准规范，提高生产者的法律意识和政策知晓度，促进依法依规从事林业和草原生产经营活动。</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信息收集与发布：收集、整理和分析林业和草原技术信息、市场信息等，通过多种渠道向社会发布，为生产者提供信息服务，帮助他们了解行业动态，做出合理的生产经营决策。</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此外，有些林业和草原技术推广中心还承担着参与制定林业和草原技术推广规划和计划、开展相关科学研究等职能，为林业和草原事业的发展提供全方位的支持和服务。</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皮山县林业和草原技术推广中心无下属预算单位，下设0个科室，分别是：无。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8"/>
          <w:sz w:val="20"/>
        </w:rPr>
      </w:pPr>
      <w:r>
        <w:rPr>
          <w:rFonts w:ascii="仿宋" w:hAnsi="仿宋" w:eastAsia="仿宋" w:cs="仿宋"/>
          <w:position w:val="10"/>
          <w:sz w:val="32"/>
          <w:szCs w:val="32"/>
        </w:rPr>
        <w:t>皮山县林业和草原技术推广中心单位编制数14，实有人数39人，其中：在职23人，增加0人；退休16人，增加0人；离休0人，增加0人。</w:t>
      </w: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right="200"/>
              <w:jc w:val="both"/>
            </w:pPr>
            <w:r>
              <w:rPr>
                <w:rFonts w:ascii="仿宋" w:hAnsi="仿宋" w:eastAsia="仿宋" w:cs="仿宋"/>
                <w:position w:val="8"/>
                <w:sz w:val="20"/>
              </w:rPr>
              <w:t>表1</w:t>
            </w:r>
            <w:r>
              <w:rPr>
                <w:rFonts w:ascii="黑体" w:hAnsi="黑体" w:eastAsia="黑体" w:cs="黑体"/>
                <w:position w:val="30"/>
                <w:sz w:val="42"/>
              </w:rPr>
              <w:t>第二部分2023年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p>
            <w:pPr>
              <w:ind w:left="15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事业机构</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pPr w:leftFromText="180" w:rightFromText="180" w:vertAnchor="text" w:horzAnchor="page" w:tblpX="1858" w:tblpY="509"/>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事业机构</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事业机构</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405.98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424.71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424.71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102.93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102.93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137.69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137.69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31.73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41.95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20.97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31.46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31.46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12.19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32.00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26.96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468.90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459.30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w:t>
            </w:r>
          </w:p>
        </w:tc>
      </w:tr>
    </w:tbl>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pPr w:leftFromText="180" w:rightFromText="180" w:vertAnchor="text" w:horzAnchor="page" w:tblpX="1851" w:tblpY="507"/>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left w:val="nil"/>
              <w:bottom w:val="nil"/>
              <w:right w:val="nil"/>
            </w:tcBorders>
            <w:vAlign w:val="center"/>
          </w:tcPr>
          <w:p>
            <w:pPr>
              <w:ind w:left="150"/>
              <w:jc w:val="left"/>
            </w:pPr>
            <w:r>
              <w:rPr>
                <w:rFonts w:ascii="仿宋" w:hAnsi="仿宋" w:eastAsia="仿宋" w:cs="仿宋"/>
                <w:position w:val="8"/>
                <w:sz w:val="20"/>
              </w:rPr>
              <w:t>皮山县林业和草原技术推广中心2023年没有公共预算项目安排的支出，一般公共预算项目支出情况表为空表。</w:t>
            </w:r>
          </w:p>
        </w:tc>
      </w:tr>
    </w:tbl>
    <w:p>
      <w:r>
        <w:br w:type="textWrapping"/>
      </w:r>
    </w:p>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皮山县林业和草原技术推广中心2023年没有使用政府性基金预算拨款安排的支出，政府性基金预算支出情况表为空表。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皮山县林业和草原技术推广中心2023年没有安排国有资本经营预算的支出，国有资本经营预算支出情况表为空表。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：皮山县林业和草原技术推广中心</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皮山县林业和草原技术推广中心2023年没有使用财政拨款“三公”经费安排的支出，财政拨款“三公”经费支出情况表为空表。</w:t>
            </w:r>
          </w:p>
        </w:tc>
      </w:tr>
    </w:tbl>
    <w:p>
      <w:r>
        <w:br w:type="textWrapping"/>
      </w:r>
    </w:p>
    <w:p/>
    <w:p/>
    <w:p/>
    <w:p/>
    <w:p/>
    <w:p/>
    <w:p/>
    <w:p/>
    <w:p/>
    <w:p/>
    <w:p/>
    <w:p/>
    <w:p/>
    <w:p/>
    <w:p/>
    <w:p/>
    <w:p/>
    <w:p/>
    <w:p/>
    <w:p/>
    <w:p/>
    <w:p/>
    <w:p/>
    <w:p/>
    <w:p/>
    <w:p/>
    <w:p/>
    <w:p/>
    <w:p>
      <w:pPr>
        <w:ind w:left="200" w:right="200" w:firstLine="500"/>
        <w:jc w:val="center"/>
      </w:pPr>
      <w:r>
        <w:rPr>
          <w:rFonts w:ascii="黑体" w:hAnsi="黑体" w:eastAsia="黑体" w:cs="黑体"/>
          <w:position w:val="30"/>
          <w:sz w:val="42"/>
        </w:rPr>
        <w:t>第三部分2023年皮山县林业和草原技术推广中心预算情况说明</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一、关于皮山县林业和草原技术推广中心2023年收支预算情况的总体说明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按照全口径预算的原则，皮山县林业和草原技术推广中心2023年所有收入和支出均纳入单位预算管理。收支总预算468.9万元。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支出预算包括：社会保障和就业支出、农林水支出。</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二、关于皮山县林业和草原技术推广中心2023年收入预算情况说明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皮山县林业和草原技术推广中心收入预算468.9万元，其中：</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一般公共预算468.90万元，占100.00%，比上年预算减少26.25万元，下降5.3%，主要原因是</w:t>
      </w:r>
      <w:r>
        <w:rPr>
          <w:rFonts w:hint="eastAsia" w:ascii="仿宋" w:hAnsi="仿宋" w:eastAsia="仿宋" w:cs="仿宋"/>
          <w:position w:val="10"/>
          <w:sz w:val="32"/>
          <w:szCs w:val="32"/>
          <w:lang w:val="en-US" w:eastAsia="zh-CN"/>
        </w:rPr>
        <w:t>本年度1名</w:t>
      </w:r>
      <w:r>
        <w:rPr>
          <w:rFonts w:ascii="仿宋" w:hAnsi="仿宋" w:eastAsia="仿宋" w:cs="仿宋"/>
          <w:position w:val="10"/>
          <w:sz w:val="32"/>
          <w:szCs w:val="32"/>
        </w:rPr>
        <w:t>人员在职死亡。</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三、关于皮山县林业和草原技术推广中心2023年支出预算情况说明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皮山县林业和草原技术推广中心2023年支出预算468.9万元，其中：</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基本支出468.90万元，占100.00%，比上年预算减少26.25万元，下降5.3%，主要原因是</w:t>
      </w:r>
      <w:r>
        <w:rPr>
          <w:rFonts w:hint="eastAsia" w:ascii="仿宋" w:hAnsi="仿宋" w:eastAsia="仿宋" w:cs="仿宋"/>
          <w:position w:val="10"/>
          <w:sz w:val="32"/>
          <w:szCs w:val="32"/>
          <w:lang w:val="en-US" w:eastAsia="zh-CN"/>
        </w:rPr>
        <w:t>本年度1名</w:t>
      </w:r>
      <w:r>
        <w:rPr>
          <w:rFonts w:ascii="仿宋" w:hAnsi="仿宋" w:eastAsia="仿宋" w:cs="仿宋"/>
          <w:position w:val="10"/>
          <w:sz w:val="32"/>
          <w:szCs w:val="32"/>
        </w:rPr>
        <w:t>人员在职死亡。</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项目支出0万元，占0.00%，比上年预算增加0万元，增长0%，主要原因是</w:t>
      </w:r>
      <w:r>
        <w:rPr>
          <w:rFonts w:hint="eastAsia" w:ascii="仿宋" w:hAnsi="仿宋" w:eastAsia="仿宋" w:cs="仿宋"/>
          <w:position w:val="10"/>
          <w:sz w:val="32"/>
          <w:szCs w:val="32"/>
        </w:rPr>
        <w:t>本年度上级部门</w:t>
      </w:r>
      <w:r>
        <w:rPr>
          <w:rFonts w:hint="eastAsia" w:ascii="仿宋" w:hAnsi="仿宋" w:eastAsia="仿宋" w:cs="仿宋"/>
          <w:position w:val="10"/>
          <w:sz w:val="32"/>
          <w:szCs w:val="32"/>
          <w:lang w:val="en-US" w:eastAsia="zh-CN"/>
        </w:rPr>
        <w:t>未</w:t>
      </w:r>
      <w:r>
        <w:rPr>
          <w:rFonts w:hint="eastAsia" w:ascii="仿宋" w:hAnsi="仿宋" w:eastAsia="仿宋" w:cs="仿宋"/>
          <w:position w:val="10"/>
          <w:sz w:val="32"/>
          <w:szCs w:val="32"/>
        </w:rPr>
        <w:t>安排项目</w:t>
      </w:r>
      <w:r>
        <w:rPr>
          <w:rFonts w:ascii="仿宋" w:hAnsi="仿宋" w:eastAsia="仿宋" w:cs="仿宋"/>
          <w:position w:val="10"/>
          <w:sz w:val="32"/>
          <w:szCs w:val="32"/>
        </w:rPr>
        <w:t>。</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四、关于皮山县林业和草原技术推广中心2023年财政拨款收支预算情况的总体说明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2023年财政拨款收支总预算468.9万元。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收入预算包括：一般公共预算拨款468.9万元。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一般公共预算支出包括：社会保障和就业支出62.92万元，主要用于机关事业单位基</w:t>
      </w:r>
      <w:r>
        <w:rPr>
          <w:rFonts w:hint="eastAsia" w:ascii="仿宋" w:hAnsi="仿宋" w:eastAsia="仿宋" w:cs="仿宋"/>
          <w:position w:val="10"/>
          <w:sz w:val="32"/>
          <w:szCs w:val="32"/>
          <w:lang w:eastAsia="zh-CN"/>
        </w:rPr>
        <w:t>本</w:t>
      </w:r>
      <w:r>
        <w:rPr>
          <w:rFonts w:ascii="仿宋" w:hAnsi="仿宋" w:eastAsia="仿宋" w:cs="仿宋"/>
          <w:position w:val="10"/>
          <w:sz w:val="32"/>
          <w:szCs w:val="32"/>
        </w:rPr>
        <w:t>养老保险费缴费。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仿宋" w:hAnsi="仿宋" w:eastAsia="仿宋" w:cs="仿宋"/>
          <w:position w:val="10"/>
          <w:sz w:val="32"/>
          <w:szCs w:val="32"/>
        </w:rPr>
      </w:pPr>
      <w:r>
        <w:rPr>
          <w:rFonts w:ascii="仿宋" w:hAnsi="仿宋" w:eastAsia="仿宋" w:cs="仿宋"/>
          <w:position w:val="10"/>
          <w:sz w:val="32"/>
          <w:szCs w:val="32"/>
        </w:rPr>
        <w:t>农林水支出405.98万元，主要用于</w:t>
      </w:r>
      <w:r>
        <w:rPr>
          <w:rFonts w:hint="eastAsia" w:ascii="仿宋" w:hAnsi="仿宋" w:eastAsia="仿宋" w:cs="仿宋"/>
          <w:position w:val="10"/>
          <w:sz w:val="32"/>
          <w:szCs w:val="32"/>
          <w:lang w:val="en-US" w:eastAsia="zh-CN"/>
        </w:rPr>
        <w:t>人员工资</w:t>
      </w:r>
      <w:r>
        <w:rPr>
          <w:rFonts w:hint="eastAsia" w:ascii="仿宋" w:hAnsi="仿宋" w:eastAsia="仿宋" w:cs="仿宋"/>
          <w:position w:val="10"/>
          <w:sz w:val="32"/>
          <w:szCs w:val="32"/>
        </w:rPr>
        <w:t>、住房保障支出。</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五、关于皮山县林业和草原技术推广中心2023年一般公共预算当年拨款情况说明</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皮山县林业和草原技术推广中心2023年一般公共预算拨款合计468.90万元，其中：</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基本支出468.90万元，比上年预算减少26.25万元，下降5.3%。主要原因是：</w:t>
      </w:r>
      <w:r>
        <w:rPr>
          <w:rFonts w:hint="eastAsia" w:ascii="仿宋" w:hAnsi="仿宋" w:eastAsia="仿宋" w:cs="仿宋"/>
          <w:position w:val="10"/>
          <w:sz w:val="32"/>
          <w:szCs w:val="32"/>
          <w:lang w:val="en-US" w:eastAsia="zh-CN"/>
        </w:rPr>
        <w:t>本年度1名</w:t>
      </w:r>
      <w:r>
        <w:rPr>
          <w:rFonts w:ascii="仿宋" w:hAnsi="仿宋" w:eastAsia="仿宋" w:cs="仿宋"/>
          <w:position w:val="10"/>
          <w:sz w:val="32"/>
          <w:szCs w:val="32"/>
        </w:rPr>
        <w:t>人员在职死亡。</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项目支出0万元，比上年预算增加0万元，增长0%。主要原因是：</w:t>
      </w:r>
      <w:r>
        <w:rPr>
          <w:rFonts w:hint="eastAsia" w:ascii="仿宋" w:hAnsi="仿宋" w:eastAsia="仿宋" w:cs="仿宋"/>
          <w:position w:val="10"/>
          <w:sz w:val="32"/>
          <w:szCs w:val="32"/>
        </w:rPr>
        <w:t>本年度上级部门</w:t>
      </w:r>
      <w:r>
        <w:rPr>
          <w:rFonts w:hint="eastAsia" w:ascii="仿宋" w:hAnsi="仿宋" w:eastAsia="仿宋" w:cs="仿宋"/>
          <w:position w:val="10"/>
          <w:sz w:val="32"/>
          <w:szCs w:val="32"/>
          <w:lang w:val="en-US" w:eastAsia="zh-CN"/>
        </w:rPr>
        <w:t>未</w:t>
      </w:r>
      <w:r>
        <w:rPr>
          <w:rFonts w:hint="eastAsia" w:ascii="仿宋" w:hAnsi="仿宋" w:eastAsia="仿宋" w:cs="仿宋"/>
          <w:position w:val="10"/>
          <w:sz w:val="32"/>
          <w:szCs w:val="32"/>
        </w:rPr>
        <w:t>安排项目</w:t>
      </w:r>
      <w:r>
        <w:rPr>
          <w:rFonts w:ascii="仿宋" w:hAnsi="仿宋" w:eastAsia="仿宋" w:cs="仿宋"/>
          <w:position w:val="10"/>
          <w:sz w:val="32"/>
          <w:szCs w:val="32"/>
        </w:rPr>
        <w:t>。</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1.社会保障和就业支出（类）62.92万元，占13.42%。</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2.农林水支出（类）405.98万元，占86.58%。</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1.社会保障和就业支出（类）行政事业单位养老支出（款）机关事业单位基本养老保险缴费支出（项）:2023年预算数为41.95万元，比上年预算数减少4.66万元，下降10%，主要原因是：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机关事业单位基本养老保险费减少。</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2.社会保障和就业支出（类）行政事业单位养老支出（款）机关事业单位职业年金缴费支出（项）:2023年预算数为20.97万元，比上年预算数减少2.34万元，下降10.04%，主要原因是：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机关事业单位职业年金缴费减少。</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3.农林水支出（类）林业（款）事业机构（项）:2023年预算数为405.98万元，比上年预算数减少8.45万元，下降2.04%，主要原因是：</w:t>
      </w:r>
      <w:r>
        <w:rPr>
          <w:rFonts w:hint="eastAsia" w:ascii="仿宋" w:hAnsi="仿宋" w:eastAsia="仿宋" w:cs="仿宋"/>
          <w:position w:val="10"/>
          <w:sz w:val="32"/>
          <w:szCs w:val="32"/>
          <w:lang w:val="en-US" w:eastAsia="zh-CN"/>
        </w:rPr>
        <w:t>本年度1名</w:t>
      </w:r>
      <w:r>
        <w:rPr>
          <w:rFonts w:ascii="仿宋" w:hAnsi="仿宋" w:eastAsia="仿宋" w:cs="仿宋"/>
          <w:position w:val="10"/>
          <w:sz w:val="32"/>
          <w:szCs w:val="32"/>
        </w:rPr>
        <w:t>人员在职死亡。</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六、关于皮山县林业和草原技术推广中心2023年一般公共预算基本支出情况说明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皮山县林业和草原技术推广中心2023年一般公共预算基本支出468.90万元，其中：</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人员经费459.30万元，主要包括：基本工资、津贴补贴、奖金、绩效工资、机关事业单位基本养老保险缴费、职业年金缴费、城镇职工基本医疗保险缴费、公务员医疗补助缴费、其他社会保障缴费、住房公积金、取暖费、退休费、生活补助。</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公用经费9.6万元，主要包括：办公费。</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七、关于皮山县林业和草原技术推广中心2023年一般公共预算项目支出情况说明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皮山县林业和草原技术推广中心2023年没有使用一般公共预算项目支出，一般公共预算项目支出情况表为空表。</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八、关于皮山县林业和草原技术推广中心2023年政府性基金预算拨款情况说明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皮山县林业和草原技术推广中心2023年没有使用政府性基金预算拨款安排的支出，政府性基金预算支出情况表为空表。</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九、关于皮山县林业和草原技术推广中心2023年国有资本经营预算拨款情况说明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皮山县林业和草原技术推广中心2023年没有使用国有资本经营预算拨款安排的支出，国有资本经营预算支出情况表为空表。</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十、关于皮山县林业和草原技术推广中心2023年财政拨款“三公”经费预算情况说明</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皮山县林业和草原技术推广中心2023年财政拨款“三公”经费数为0万元，其中：因公出国（境）费0万元，公务用车购置费0万元，公务用车运行费0万元，公务接待费0万元。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2023年，皮山县林业和草原技术推广中心本级及下属0家行政单位和</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家事业单位的机关运行经费财政拨款预算9.6万元，比上年预算减少1.2万元，下降11.11%。主要原因是办公费减少，节约办公。</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2023年，皮山县林业和草原技术推广中心政府采购预算0万元，其中：政府采购货物预算0万元，政府采购工程预算0万元，政府采购服务预算0万元。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截至2022年底，皮山县林业和草原技术推广中心及下属各预算单位占用使用国有资产总体情况为</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bookmarkStart w:id="0" w:name="_GoBack"/>
      <w:bookmarkEnd w:id="0"/>
      <w:r>
        <w:rPr>
          <w:rFonts w:ascii="仿宋" w:hAnsi="仿宋" w:eastAsia="仿宋" w:cs="仿宋"/>
          <w:position w:val="10"/>
          <w:sz w:val="32"/>
          <w:szCs w:val="32"/>
        </w:rPr>
        <w:t>。</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无其他需要说明的事项。</w:t>
      </w:r>
    </w:p>
    <w:p>
      <w:pPr>
        <w:keepNext w:val="0"/>
        <w:keepLines w:val="0"/>
        <w:pageBreakBefore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rPr>
          <w:rFonts w:ascii="黑体" w:hAnsi="黑体" w:eastAsia="黑体" w:cs="黑体"/>
          <w:position w:val="30"/>
          <w:sz w:val="32"/>
          <w:szCs w:val="32"/>
        </w:rPr>
      </w:pPr>
      <w:r>
        <w:rPr>
          <w:rFonts w:ascii="黑体" w:hAnsi="黑体" w:eastAsia="黑体" w:cs="黑体"/>
          <w:position w:val="30"/>
          <w:sz w:val="32"/>
          <w:szCs w:val="32"/>
        </w:rPr>
        <w:br w:type="page"/>
      </w:r>
    </w:p>
    <w:p>
      <w:pPr>
        <w:keepNext w:val="0"/>
        <w:keepLines w:val="0"/>
        <w:pageBreakBefore w:val="0"/>
        <w:kinsoku/>
        <w:wordWrap/>
        <w:overflowPunct/>
        <w:topLinePunct w:val="0"/>
        <w:autoSpaceDE/>
        <w:autoSpaceDN/>
        <w:bidi w:val="0"/>
        <w:adjustRightInd/>
        <w:snapToGrid/>
        <w:spacing w:line="240" w:lineRule="auto"/>
        <w:ind w:left="200" w:right="200" w:firstLine="500"/>
        <w:jc w:val="center"/>
        <w:textAlignment w:val="auto"/>
        <w:outlineLvl w:val="9"/>
        <w:rPr>
          <w:sz w:val="40"/>
          <w:szCs w:val="40"/>
        </w:rPr>
      </w:pPr>
      <w:r>
        <w:rPr>
          <w:rFonts w:ascii="黑体" w:hAnsi="黑体" w:eastAsia="黑体" w:cs="黑体"/>
          <w:position w:val="30"/>
          <w:sz w:val="40"/>
          <w:szCs w:val="40"/>
        </w:rPr>
        <w:t>第四部分名词解释</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kinsoku/>
        <w:wordWrap/>
        <w:overflowPunct/>
        <w:topLinePunct w:val="0"/>
        <w:autoSpaceDE/>
        <w:autoSpaceDN/>
        <w:bidi w:val="0"/>
        <w:adjustRightInd/>
        <w:snapToGrid/>
        <w:spacing w:before="2250" w:line="560" w:lineRule="exact"/>
        <w:ind w:left="200" w:right="200" w:firstLine="500"/>
        <w:jc w:val="right"/>
        <w:textAlignment w:val="auto"/>
        <w:outlineLvl w:val="9"/>
        <w:rPr>
          <w:sz w:val="32"/>
          <w:szCs w:val="32"/>
        </w:rPr>
      </w:pPr>
      <w:r>
        <w:rPr>
          <w:rFonts w:ascii="仿宋" w:hAnsi="仿宋" w:eastAsia="仿宋" w:cs="仿宋"/>
          <w:position w:val="10"/>
          <w:sz w:val="32"/>
          <w:szCs w:val="32"/>
        </w:rPr>
        <w:t>皮山县林业和草原技术推广中心</w:t>
      </w:r>
    </w:p>
    <w:p>
      <w:pPr>
        <w:keepNext w:val="0"/>
        <w:keepLines w:val="0"/>
        <w:pageBreakBefore w:val="0"/>
        <w:kinsoku/>
        <w:wordWrap/>
        <w:overflowPunct/>
        <w:topLinePunct w:val="0"/>
        <w:autoSpaceDE/>
        <w:autoSpaceDN/>
        <w:bidi w:val="0"/>
        <w:adjustRightInd/>
        <w:snapToGrid/>
        <w:spacing w:line="560" w:lineRule="exact"/>
        <w:ind w:left="200" w:right="200" w:firstLine="500"/>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pgMar w:top="1440" w:right="1800" w:bottom="1440" w:left="1746"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D13B4E"/>
    <w:rsid w:val="2986262C"/>
    <w:rsid w:val="29E27AA4"/>
    <w:rsid w:val="339342A7"/>
    <w:rsid w:val="3B9F381C"/>
    <w:rsid w:val="49C629A9"/>
    <w:rsid w:val="4C631B0F"/>
    <w:rsid w:val="4C7B244F"/>
    <w:rsid w:val="540B559E"/>
    <w:rsid w:val="661A6A7F"/>
    <w:rsid w:val="67BC7842"/>
    <w:rsid w:val="6BB3499D"/>
    <w:rsid w:val="70D37B33"/>
    <w:rsid w:val="79C54E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2591</Words>
  <Characters>3043</Characters>
  <TotalTime>2</TotalTime>
  <ScaleCrop>false</ScaleCrop>
  <LinksUpToDate>false</LinksUpToDate>
  <CharactersWithSpaces>3417</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2023-04-28T10:39:00Z</dcterms:created>
  <dc:creator>Apache POI</dc:creator>
  <cp:lastModifiedBy>Administrator</cp:lastModifiedBy>
  <dcterms:modified xsi:type="dcterms:W3CDTF">2025-07-23T08:09:44Z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74798EC6A688443A91FC72C980EF264A_12</vt:lpwstr>
  </property>
</Properties>
</file>