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皮山县林业和草原局</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2023年</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2023年皮山县林业和草原局预算情况说明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一、关于皮山县林业和草原局2023年收支预算情况的总体说明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二、关于皮山县林业和草原局2023年收入预算情况说明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三、关于皮山县林业和草原局2023年支出预算情况说明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四、关于皮山县林业和草原局2023年财政拨款收支预算情况的总体说明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五、关于皮山县林业和草原局2023年一般公共预算当年拨款情况说明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六、关于皮山县林业和草原局2023年一般公共预算基本支出情况说明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七、关于皮山县林业和草原局2023年一般公共预算项目支出情况说明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八、关于皮山县林业和草原局2023年政府性基金预算拨款情况说明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九、关于皮山县林业和草原局2023年国有资本经营预算拨款情况说明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十、关于皮山县林业和草原局2023年财政拨款“三公”经费预算情况说明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 xml:space="preserve">第一部分 </w:t>
      </w:r>
      <w:r>
        <w:rPr>
          <w:rFonts w:hint="eastAsia" w:ascii="黑体" w:hAnsi="黑体" w:eastAsia="黑体" w:cs="黑体"/>
          <w:position w:val="30"/>
          <w:sz w:val="42"/>
          <w:lang w:val="en-US" w:eastAsia="zh-CN"/>
        </w:rPr>
        <w:t>2023年部门</w:t>
      </w:r>
      <w:r>
        <w:rPr>
          <w:rFonts w:ascii="黑体" w:hAnsi="黑体" w:eastAsia="黑体" w:cs="黑体"/>
          <w:position w:val="30"/>
          <w:sz w:val="42"/>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一、主要职能</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保护辖区森林资源，促进林业发展；林业站建设；林业工作人员培训；林业站工作人员上岗证书核发；林业科学技术推广与实验示范基地建设；林木各种经营技术服务及为保护草地资源推广监理保障；草原行政执法；草原管理、草原防火（相关服务）。</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1.负责县域内森林资源的保护、管理和合理利用，包括森林培育、采伐、更新等。</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2.负责草原资源的保护、恢复和合理利用，防止草原退化，促进草原生态系统的健康发展。</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3.组织实施生态保护和修复工程，如退耕还林、退牧还草、水土保持等，提升县域生态环境质量。</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4.负责县域内野生动植物资源的保护和管理，打击非法捕猎、采伐等行为，维护生物多样性。</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5.森林防火与病虫害防治，负责森林防火工作，组织森林病虫害的监测、预防和治理，确保森林资源安全。</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6.林业和草原政策宣传与执行，宣传国家及地方有关林业和草原的法律法规，确保相关政策在县域内的有效实施。</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7.林业和草原科技推广，推广先进的林业和草原科学技术，提高资源管理效率和生态保护水平。</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8.林业和草原产业发展，推动林业和草原相关产业的发展，如林下经济、生态旅游等，促进县域经济可持续发展。</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9.林业和草原执法监督，依法对林业和草原资源的使用、保护和管理进行监督，查处违法行为。</w:t>
      </w:r>
    </w:p>
    <w:p>
      <w:pPr>
        <w:pStyle w:val="4"/>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ascii="仿宋" w:hAnsi="仿宋" w:eastAsia="仿宋" w:cs="仿宋"/>
          <w:position w:val="10"/>
          <w:sz w:val="32"/>
          <w:szCs w:val="32"/>
        </w:rPr>
      </w:pPr>
      <w:r>
        <w:rPr>
          <w:rFonts w:hint="eastAsia" w:ascii="仿宋" w:hAnsi="仿宋" w:eastAsia="仿宋" w:cs="仿宋"/>
          <w:position w:val="10"/>
          <w:sz w:val="32"/>
          <w:szCs w:val="32"/>
        </w:rPr>
        <w:t>10.林业和草原统计与信息管理，负责林业和草原资源的统计、监测和信息管理，为决策提供数据支持。</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皮山县林业和草原局无下属预算单位，下设6个科室，分别是：局办公室，财务室，项目办，林政办，林果办，统计办。</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皮山县林业和草原局单位编制数6，实有人数15人，其中：在职7人，增加0人；退休8人，增加1人；离休0人，增加0人。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r>
        <w:rPr>
          <w:sz w:val="32"/>
          <w:szCs w:val="32"/>
        </w:rP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：皮山县林业和草原局</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1991.77</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1991.77</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188.77</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3319.2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1579.23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2974.56</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2974.56</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2974.56</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4966.33</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4966.33</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：皮山县林业和草原局</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vMerge w:val="continue"/>
          </w:tcPr>
          <w:p/>
        </w:tc>
        <w:tc>
          <w:tcPr>
            <w:tcW w:w="525" w:type="dxa"/>
            <w:vMerge w:val="continue"/>
          </w:tc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vMerge w:val="continue"/>
          </w:tcPr>
          <w:p/>
        </w:tc>
        <w:tc>
          <w:tcPr>
            <w:tcW w:w="525" w:type="dxa"/>
            <w:vMerge w:val="continue"/>
          </w:tcPr>
          <w:p/>
        </w:tc>
        <w:tc>
          <w:tcPr>
            <w:tcW w:w="525" w:type="dxa"/>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3319.20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1516.20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自然生态保护</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2792.04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1096.04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生态保护</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2610.11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914.11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草原生态修复治理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其他自然生态保护支出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天然林保护</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森林管护</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退耕还林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237.12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237.12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其他退耕还林还草支出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237.12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237.12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风沙荒漠治理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其他风沙荒漠治理支出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169.15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其他节能环保支出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其他节能环保支出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1579.23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1414.34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1549.34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1384.45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森林资源培育</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201.12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201.12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森林资源管理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森林生态效益补偿</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126.47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126.47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湿地保护</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防沙治沙</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199.64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199.64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信息管理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林业草原防灾减灾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草原管理</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其他林业支出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631.81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631.81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巩固脱贫攻坚成果衔接乡村振兴</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生产发展</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灾害防治及应急管理支出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应急管理事务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灾害风险防治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4966.33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1991.77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188.77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2974.56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40"/>
        <w:gridCol w:w="430"/>
        <w:gridCol w:w="710"/>
        <w:gridCol w:w="2520"/>
        <w:gridCol w:w="1130"/>
        <w:gridCol w:w="139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：皮山县林业和草原局</w:t>
            </w:r>
          </w:p>
        </w:tc>
        <w:tc>
          <w:tcPr>
            <w:tcW w:w="42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520" w:type="dxa"/>
          </w:tcPr>
          <w:p/>
        </w:tc>
        <w:tc>
          <w:tcPr>
            <w:tcW w:w="1130" w:type="dxa"/>
          </w:tcPr>
          <w:p/>
        </w:tc>
        <w:tc>
          <w:tcPr>
            <w:tcW w:w="139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15.92</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7.96</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3319.20</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3319.20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自然生态保护</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2792.04</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2792.04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生态保护</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2610.11</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2610.11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草原生态修复治理</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150.00</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其他自然生态保护支出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31.93</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31.93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天然林保护</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森林管护</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退耕还林</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237.12</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237.12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其他退耕还林还草支出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237.12</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237.12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风沙荒漠治理</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169.15</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其他风沙荒漠治理支出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169.15</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其他节能环保支出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13.89</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其他节能环保支出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13.89</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1579.23</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1414.34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1549.34</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1384.45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森林资源培育</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201.12</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201.12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森林资源管理</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16.01</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16.01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森林生态效益补偿</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126.47</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126.47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湿地保护</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154.00</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17</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防沙治沙</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199.64</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199.64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信息管理</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林业草原防灾减灾</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30.02</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36</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草原管理</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15.38</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其他林业支出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631.81</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631.81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巩固脱贫攻坚成果衔接乡村振兴</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29.89</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生产发展</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29.89</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29.89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灾害防治及应急管理支出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应急管理事务</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灾害风险防治</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42.93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4966.33</w:t>
            </w:r>
          </w:p>
        </w:tc>
        <w:tc>
          <w:tcPr>
            <w:tcW w:w="139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188.77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4777.56</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850"/>
        <w:gridCol w:w="650"/>
        <w:gridCol w:w="2020"/>
        <w:gridCol w:w="780"/>
        <w:gridCol w:w="970"/>
        <w:gridCol w:w="93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20"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：皮山县林业和草原局</w:t>
            </w:r>
          </w:p>
        </w:tc>
        <w:tc>
          <w:tcPr>
            <w:tcW w:w="388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2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388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1991.77</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1991.77</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6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1991.77</w:t>
            </w:r>
          </w:p>
        </w:tc>
        <w:tc>
          <w:tcPr>
            <w:tcW w:w="20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1991.77</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1991.77</w:t>
            </w:r>
          </w:p>
        </w:tc>
        <w:tc>
          <w:tcPr>
            <w:tcW w:w="9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23.88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自然生态保护</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生态保护</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天然林保护</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森林管护</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164.89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1991.77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188.77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60"/>
        <w:gridCol w:w="920"/>
        <w:gridCol w:w="1680"/>
        <w:gridCol w:w="168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0" w:type="dxa"/>
            <w:gridSpan w:val="3"/>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：皮山县林业和草原局</w:t>
            </w:r>
          </w:p>
        </w:tc>
        <w:tc>
          <w:tcPr>
            <w:tcW w:w="504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504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680" w:type="dxa"/>
          </w:tcPr>
          <w:p/>
        </w:tc>
        <w:tc>
          <w:tcPr>
            <w:tcW w:w="168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162.69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162.69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58.38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15.92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188.77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175.57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13.2</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40"/>
        <w:gridCol w:w="240"/>
        <w:gridCol w:w="370"/>
        <w:gridCol w:w="710"/>
        <w:gridCol w:w="600"/>
        <w:gridCol w:w="240"/>
        <w:gridCol w:w="600"/>
        <w:gridCol w:w="600"/>
        <w:gridCol w:w="600"/>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3"/>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3"/>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9"/>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：皮山县林业和草原局</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710" w:type="dxa"/>
          </w:tcPr>
          <w:p/>
        </w:tc>
        <w:tc>
          <w:tcPr>
            <w:tcW w:w="600" w:type="dxa"/>
          </w:tcPr>
          <w:p/>
        </w:tc>
        <w:tc>
          <w:tcPr>
            <w:tcW w:w="240" w:type="dxa"/>
          </w:tcPr>
          <w:p/>
        </w:tc>
        <w:tc>
          <w:tcPr>
            <w:tcW w:w="600" w:type="dxa"/>
          </w:tcPr>
          <w:p/>
        </w:tc>
        <w:tc>
          <w:tcPr>
            <w:tcW w:w="1200" w:type="dxa"/>
            <w:gridSpan w:val="2"/>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自然生态保护</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生态保护</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2023年中央林业草原生态保护恢复资金-生态护林员补助  和地财建</w:t>
            </w:r>
            <w:r>
              <w:rPr>
                <w:rFonts w:hint="eastAsia" w:ascii="仿宋" w:hAnsi="仿宋" w:eastAsia="仿宋" w:cs="仿宋"/>
                <w:position w:val="8"/>
                <w:sz w:val="20"/>
                <w:lang w:eastAsia="zh-CN"/>
              </w:rPr>
              <w:t>〔2022〕113号</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1696.00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天然林保护</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森林管护</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2023年中央林业草原生态保护恢复资金-森林资源培育 和地财建</w:t>
            </w:r>
            <w:r>
              <w:rPr>
                <w:rFonts w:hint="eastAsia" w:ascii="仿宋" w:hAnsi="仿宋" w:eastAsia="仿宋" w:cs="仿宋"/>
                <w:position w:val="8"/>
                <w:sz w:val="20"/>
                <w:lang w:eastAsia="zh-CN"/>
              </w:rPr>
              <w:t>〔2022〕113号</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森林管护</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2023年中央林业草原生态保护恢复资金预算资金 -林业有害生物防治补助 和地财建</w:t>
            </w:r>
            <w:r>
              <w:rPr>
                <w:rFonts w:hint="eastAsia" w:ascii="仿宋" w:hAnsi="仿宋" w:eastAsia="仿宋" w:cs="仿宋"/>
                <w:position w:val="8"/>
                <w:sz w:val="20"/>
                <w:lang w:eastAsia="zh-CN"/>
              </w:rPr>
              <w:t>〔2022〕113号</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森林管护</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2023年中央林业草原生态保护恢复资金-森林防火项目 和地财建</w:t>
            </w:r>
            <w:r>
              <w:rPr>
                <w:rFonts w:hint="eastAsia" w:ascii="仿宋" w:hAnsi="仿宋" w:eastAsia="仿宋" w:cs="仿宋"/>
                <w:position w:val="8"/>
                <w:sz w:val="20"/>
                <w:lang w:eastAsia="zh-CN"/>
              </w:rPr>
              <w:t>〔2022〕113号</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1803.00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皮山县林业和草原局2023年没有使用政府性基金预算拨款安排的支出，政府性基金预算支出情况表为空表。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皮山县林业和草原局2023年没有安排国有资本经营预算的支出，国有资本经营预算支出情况表为空表。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w:t>
            </w:r>
            <w:r>
              <w:rPr>
                <w:rFonts w:hint="eastAsia" w:ascii="仿宋" w:hAnsi="仿宋" w:eastAsia="仿宋" w:cs="仿宋"/>
                <w:position w:val="8"/>
                <w:sz w:val="20"/>
                <w:lang w:val="en-US" w:eastAsia="zh-CN"/>
              </w:rPr>
              <w:t>部门</w:t>
            </w:r>
            <w:r>
              <w:rPr>
                <w:rFonts w:ascii="仿宋" w:hAnsi="仿宋" w:eastAsia="仿宋" w:cs="仿宋"/>
                <w:position w:val="8"/>
                <w:sz w:val="20"/>
              </w:rPr>
              <w:t>：皮山县林业和草原局</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right="200"/>
        <w:jc w:val="center"/>
      </w:pPr>
      <w:r>
        <w:rPr>
          <w:rFonts w:ascii="黑体" w:hAnsi="黑体" w:eastAsia="黑体" w:cs="黑体"/>
          <w:position w:val="30"/>
          <w:sz w:val="42"/>
        </w:rPr>
        <w:t>第三部分 2023年皮山县林业和草原局预算情况说明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一、关于皮山县林业和草原局2023年收支预算情况的总体说明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按照全口径预算的原则，皮山县林业和草原局2023年所有收入和支出均纳入单位预算管理。收支总预算4966.33万元。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收入预算包括：财政拨款、一般公共预算。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支出预算包括：社会保障和就业支出、节能环保支出、农林水支出、灾害防治及应急管理支出、其他支出。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二、关于皮山县林业和草原局2023年收入预算情况说明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皮山县林业和草原局收入预算4966.33万元，其中：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w:t>
      </w:r>
      <w:r>
        <w:rPr>
          <w:rFonts w:hint="eastAsia" w:ascii="仿宋" w:hAnsi="仿宋" w:eastAsia="仿宋" w:cs="仿宋"/>
          <w:position w:val="10"/>
          <w:sz w:val="32"/>
          <w:szCs w:val="32"/>
          <w:lang w:val="en-US" w:eastAsia="zh-CN"/>
        </w:rPr>
        <w:t>收入</w:t>
      </w:r>
      <w:r>
        <w:rPr>
          <w:rFonts w:ascii="仿宋" w:hAnsi="仿宋" w:eastAsia="仿宋" w:cs="仿宋"/>
          <w:position w:val="10"/>
          <w:sz w:val="32"/>
          <w:szCs w:val="32"/>
        </w:rPr>
        <w:t>预算188.77万元，占3.80%，比上年预算增加2.61万元，增长1.40%，主要原因是</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人员工资</w:t>
      </w:r>
      <w:r>
        <w:rPr>
          <w:rFonts w:hint="eastAsia" w:ascii="仿宋" w:hAnsi="仿宋" w:eastAsia="仿宋" w:cs="仿宋"/>
          <w:position w:val="10"/>
          <w:sz w:val="32"/>
          <w:szCs w:val="32"/>
          <w:lang w:val="en-US" w:eastAsia="zh-CN"/>
        </w:rPr>
        <w:t>调增，缴费基数增加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上级一般公共预算安排的转移支付资金1803万元，占36.30%，比上年预算增加1624.04万元，增长90.49%，主要原因是</w:t>
      </w:r>
      <w:r>
        <w:rPr>
          <w:rFonts w:hint="eastAsia" w:ascii="仿宋" w:hAnsi="仿宋" w:eastAsia="仿宋" w:cs="仿宋"/>
          <w:position w:val="10"/>
          <w:sz w:val="32"/>
          <w:szCs w:val="32"/>
          <w:lang w:val="en-US" w:eastAsia="zh-CN"/>
        </w:rPr>
        <w:t>上</w:t>
      </w:r>
      <w:r>
        <w:rPr>
          <w:rFonts w:ascii="仿宋" w:hAnsi="仿宋" w:eastAsia="仿宋" w:cs="仿宋"/>
          <w:position w:val="10"/>
          <w:sz w:val="32"/>
          <w:szCs w:val="32"/>
        </w:rPr>
        <w:t>年项目结束，</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新增项目</w:t>
      </w:r>
      <w:r>
        <w:rPr>
          <w:rFonts w:hint="eastAsia" w:ascii="仿宋" w:hAnsi="仿宋" w:eastAsia="仿宋" w:cs="仿宋"/>
          <w:position w:val="10"/>
          <w:sz w:val="32"/>
          <w:szCs w:val="32"/>
          <w:lang w:val="en-US" w:eastAsia="zh-CN"/>
        </w:rPr>
        <w:t>多</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财政拨款结转2974.56万元，占59.89%，比上年预算增加2974.56万元，增长100.00%，主要原因是</w:t>
      </w:r>
      <w:r>
        <w:rPr>
          <w:rFonts w:hint="eastAsia" w:ascii="仿宋" w:hAnsi="仿宋" w:eastAsia="仿宋" w:cs="仿宋"/>
          <w:position w:val="10"/>
          <w:sz w:val="32"/>
          <w:szCs w:val="32"/>
          <w:lang w:val="en-US" w:eastAsia="zh-CN"/>
        </w:rPr>
        <w:t>上</w:t>
      </w:r>
      <w:r>
        <w:rPr>
          <w:rFonts w:ascii="仿宋" w:hAnsi="仿宋" w:eastAsia="仿宋" w:cs="仿宋"/>
          <w:position w:val="10"/>
          <w:sz w:val="32"/>
          <w:szCs w:val="32"/>
        </w:rPr>
        <w:t>年初预算没有录入财政拨款结转。</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三、关于皮山县林业和草原局2023年支出预算情况说明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皮山县林业和草原局2023年支出预算4966.33万元，其中：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基本支出188.77万元，占3.80%，比上年预算增加2.61万元，增长1.40%，主要原因是</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人员工资</w:t>
      </w:r>
      <w:r>
        <w:rPr>
          <w:rFonts w:hint="eastAsia" w:ascii="仿宋" w:hAnsi="仿宋" w:eastAsia="仿宋" w:cs="仿宋"/>
          <w:position w:val="10"/>
          <w:sz w:val="32"/>
          <w:szCs w:val="32"/>
          <w:lang w:val="en-US" w:eastAsia="zh-CN"/>
        </w:rPr>
        <w:t>调增，缴费基数增加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项目支出4777.56万元，占96.20%，比上年预算增加4598.60万元，增长</w:t>
      </w:r>
      <w:r>
        <w:rPr>
          <w:rFonts w:hint="eastAsia" w:ascii="仿宋" w:hAnsi="仿宋" w:eastAsia="仿宋" w:cs="仿宋"/>
          <w:position w:val="10"/>
          <w:sz w:val="32"/>
          <w:szCs w:val="32"/>
          <w:lang w:val="en-US" w:eastAsia="zh-CN"/>
        </w:rPr>
        <w:t>92.59</w:t>
      </w:r>
      <w:r>
        <w:rPr>
          <w:rFonts w:ascii="仿宋" w:hAnsi="仿宋" w:eastAsia="仿宋" w:cs="仿宋"/>
          <w:position w:val="10"/>
          <w:sz w:val="32"/>
          <w:szCs w:val="32"/>
        </w:rPr>
        <w:t>%，主要原因是</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新增项目多，金额大。</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四、关于皮山县林业和草原局2023年财政拨款收支预算情况的总体说明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2023年财政拨款收支总预算1991.77万元。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收入预算包括：一般公共预算拨款1991.77万元。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一般公共预算支出包括：社会保障和就业支出23.88万元，主要用于机关事业单位养老保险。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节能环保支出1803万元，主要用于生态护林员补助，森林资源培育，林业有害生物防治补助等支出。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农林水支出164.89万元，主要用于办公费。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五、关于皮山县林业和草原局2023年一般公共预算当年拨款情况说明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皮山县林业和草原局2023年一般公共预算拨款合计1991.77万元，其中：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基本支出188.77万元，比上年预算增加2.61万元，增长1.40%。主要原因是：</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人员工资</w:t>
      </w:r>
      <w:r>
        <w:rPr>
          <w:rFonts w:hint="eastAsia" w:ascii="仿宋" w:hAnsi="仿宋" w:eastAsia="仿宋" w:cs="仿宋"/>
          <w:position w:val="10"/>
          <w:sz w:val="32"/>
          <w:szCs w:val="32"/>
          <w:lang w:val="en-US" w:eastAsia="zh-CN"/>
        </w:rPr>
        <w:t>调增，缴费基数增加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项目支出1803万元，比上年预算增加1624.04万元，增长907.49%。主要原因是：新增项目多，金额大。</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1.社会保障和就业支出（类）23.88万元，占1.20%。</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2.节能环保支出（类）1803万元，占90.52%。</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3.农林水支出（类）164.89万元，占8.28%。</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1.社会保障和就业支出（类）行政事业单位养老支出（款）机关事业单位基本养老保险缴费支出（项）:2023年预算数为15.92万元，比上年预算数减少0.5万元，下降3.05%，主要原因是：</w:t>
      </w:r>
      <w:r>
        <w:rPr>
          <w:rFonts w:hint="eastAsia" w:ascii="仿宋" w:hAnsi="仿宋" w:eastAsia="仿宋" w:cs="仿宋"/>
          <w:position w:val="10"/>
          <w:sz w:val="32"/>
          <w:szCs w:val="32"/>
          <w:lang w:val="en-US" w:eastAsia="zh-CN"/>
        </w:rPr>
        <w:t>本年度财政安排</w:t>
      </w:r>
      <w:r>
        <w:rPr>
          <w:rFonts w:ascii="仿宋" w:hAnsi="仿宋" w:eastAsia="仿宋" w:cs="仿宋"/>
          <w:position w:val="10"/>
          <w:sz w:val="32"/>
          <w:szCs w:val="32"/>
        </w:rPr>
        <w:t>基本养老保险缴费</w:t>
      </w:r>
      <w:r>
        <w:rPr>
          <w:rFonts w:hint="eastAsia" w:ascii="仿宋" w:hAnsi="仿宋" w:eastAsia="仿宋" w:cs="仿宋"/>
          <w:position w:val="10"/>
          <w:sz w:val="32"/>
          <w:szCs w:val="32"/>
          <w:lang w:val="en-US" w:eastAsia="zh-CN"/>
        </w:rPr>
        <w:t>基数减少</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2.社会保障和就业支出（类）行政事业单位养老支出（款）机关事业单位职业年金缴费支出（项）:2023年预算数为7.96万元，比上年预算数减少0.25万元，下降3.05%，主要原因是：</w:t>
      </w:r>
      <w:r>
        <w:rPr>
          <w:rFonts w:hint="eastAsia" w:ascii="仿宋" w:hAnsi="仿宋" w:eastAsia="仿宋" w:cs="仿宋"/>
          <w:position w:val="10"/>
          <w:sz w:val="32"/>
          <w:szCs w:val="32"/>
          <w:lang w:val="en-US" w:eastAsia="zh-CN"/>
        </w:rPr>
        <w:t>本年度财政安排职业年金调减，职业年金缴费基数减少</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3.节能环保支出（类）自然生态保护（款）生态保护（项）:2023年预算数为1696万元，比上年预算数增加0万元，增长0%，主要原因是：</w:t>
      </w:r>
      <w:r>
        <w:rPr>
          <w:rFonts w:hint="eastAsia" w:ascii="仿宋" w:hAnsi="仿宋" w:eastAsia="仿宋" w:cs="仿宋"/>
          <w:position w:val="10"/>
          <w:sz w:val="32"/>
          <w:szCs w:val="32"/>
          <w:lang w:val="en-US" w:eastAsia="zh-CN"/>
        </w:rPr>
        <w:t>本年度相比上年</w:t>
      </w:r>
      <w:r>
        <w:rPr>
          <w:rFonts w:ascii="仿宋" w:hAnsi="仿宋" w:eastAsia="仿宋" w:cs="仿宋"/>
          <w:position w:val="10"/>
          <w:sz w:val="32"/>
          <w:szCs w:val="32"/>
        </w:rPr>
        <w:t>生态护林员人数不变。</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4.节能环保支出（类）天然林保护（款）森林管护（项）:2023年预算数为107万元，比上年预算数增加107.00万元，增长100.00%，主要原因是：</w:t>
      </w:r>
      <w:r>
        <w:rPr>
          <w:rFonts w:hint="eastAsia" w:ascii="仿宋" w:hAnsi="仿宋" w:eastAsia="仿宋" w:cs="仿宋"/>
          <w:position w:val="10"/>
          <w:sz w:val="32"/>
          <w:szCs w:val="32"/>
          <w:lang w:val="en-US" w:eastAsia="zh-CN"/>
        </w:rPr>
        <w:t>本年度财政安排</w:t>
      </w:r>
      <w:r>
        <w:rPr>
          <w:rFonts w:ascii="仿宋" w:hAnsi="仿宋" w:eastAsia="仿宋" w:cs="仿宋"/>
          <w:position w:val="10"/>
          <w:sz w:val="32"/>
          <w:szCs w:val="32"/>
        </w:rPr>
        <w:t>森林资源培育，林业有害生物防治补助，森林防火项目新增项目</w:t>
      </w:r>
      <w:r>
        <w:rPr>
          <w:rFonts w:hint="eastAsia" w:ascii="仿宋" w:hAnsi="仿宋" w:eastAsia="仿宋" w:cs="仿宋"/>
          <w:position w:val="10"/>
          <w:sz w:val="32"/>
          <w:szCs w:val="32"/>
          <w:lang w:val="en-US" w:eastAsia="zh-CN"/>
        </w:rPr>
        <w:t>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5.农林水支出（类）林业（款）行政运行（项）:2023年预算数为164.89万元，比上年预算数增加151.69万元，增长1149.17%，主要原因是：</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由县财政特殊目标类项目纳入了2023年预算。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六、关于皮山县林业和草原局2023年一般公共预算基本支出情况说明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皮山县林业和草原局2023年一般公共预算基本支出188.77万元，其中：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175.57万元，主要包括：基本工资、津贴补贴、奖金、机关事业单位基本养老保险缴费、职业年金缴费、城镇职工基本医疗保险缴费、公务员医疗补助缴费、其他社会保障缴费、住房公积金、取暖费、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公用经费13.2万元，主要包括：办公费、公务用车运行维护费。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七、关于皮山县林业和草原局2023年一般公共预算项目支出情况说明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1.项目名称：2023年中央林业草原生态保护恢复资金-森林资源培育。</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〔2022〕113号</w:t>
      </w:r>
      <w:r>
        <w:rPr>
          <w:rFonts w:ascii="仿宋" w:hAnsi="仿宋" w:eastAsia="仿宋" w:cs="仿宋"/>
          <w:position w:val="10"/>
          <w:sz w:val="32"/>
          <w:szCs w:val="32"/>
        </w:rPr>
        <w:t>文件。</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预算安排规模：60万元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项目承担单位：皮山县林业和草原局。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资金分配情况：营造林面积300亩。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资金执行时间：2023年12月。</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2.项目名称：皮山县 2023 年生态护林员补助资金项目。</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〔2022〕113号</w:t>
      </w:r>
      <w:r>
        <w:rPr>
          <w:rFonts w:ascii="仿宋" w:hAnsi="仿宋" w:eastAsia="仿宋" w:cs="仿宋"/>
          <w:position w:val="10"/>
          <w:sz w:val="32"/>
          <w:szCs w:val="32"/>
        </w:rPr>
        <w:t>文件。</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预算安排规模：1696万元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项目承担单位：皮山县林业和草原局。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资金分配情况：生态管护员选聘建档立卡脱贫人口数1696。</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资金执行时间：2023年12月。</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3.项目名称：皮山县2023年中央财政林业草原生态保护恢复资金(国有林保护修复-林业有害生物防治)杨盾蚧综合防治项目。</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〔2022〕113号</w:t>
      </w:r>
      <w:r>
        <w:rPr>
          <w:rFonts w:ascii="仿宋" w:hAnsi="仿宋" w:eastAsia="仿宋" w:cs="仿宋"/>
          <w:position w:val="10"/>
          <w:sz w:val="32"/>
          <w:szCs w:val="32"/>
        </w:rPr>
        <w:t>文件。</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预算安排规模：27万元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项目承担单位：皮山县林业和草原局。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资金分配情况：林业有害生物防治面积0.225。</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资金执行时间：2023年12月。</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4.项目名称：皮山县2023年中央财政林业草原生态保护恢复资金（国有林保护修复—森林防火）应急分队保障。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〔2022〕113号</w:t>
      </w:r>
      <w:r>
        <w:rPr>
          <w:rFonts w:ascii="仿宋" w:hAnsi="仿宋" w:eastAsia="仿宋" w:cs="仿宋"/>
          <w:position w:val="10"/>
          <w:sz w:val="32"/>
          <w:szCs w:val="32"/>
        </w:rPr>
        <w:t>文件。</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预算安排规模：20万元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项目承担单位：皮山县林业和草原局。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资金分配情况：采购设备，生活物资，巡护物品，通讯设备1套。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资金执行时间：2023年12月。</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八、关于皮山县林业和草原局2023年政府性基金预算拨款情况说明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皮山县林业和草原局2023年没有使用政府性基金预算拨款安排的支出，政府性基金预算支出情况表为空表。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九、关于皮山县林业和草原局2023年国有资本经营预算拨款情况说明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皮山县林业和草原局2023年没有使用国有资本经营预算拨款安排的支出，国有资本经营预算支出情况表为空表。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十、关于皮山县林业和草原局2023年财政拨款“三公”经费预算情况说明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皮山县林业和草原局2023年财政拨款“三公”经费数为10万元，其中：因公出国（境）费0万元，公务用车购置费0万元，公务用车运行费10万元，公务接待费0万元。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2023年财政拨款“三公”经费比上年预算增加10.00万元，增长100.00%，其中：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10.00万元，增长100.00%，主要原因是无。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2023年，皮山县林业和草原局本级及下属0家行政单位和0家事业单位的机关运行经费财政拨款预算13.2万元，比上年预算增加0万元，增长0%。主要原因是</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人员数量</w:t>
      </w:r>
      <w:r>
        <w:rPr>
          <w:rFonts w:hint="eastAsia" w:ascii="仿宋" w:hAnsi="仿宋" w:eastAsia="仿宋" w:cs="仿宋"/>
          <w:position w:val="10"/>
          <w:sz w:val="32"/>
          <w:szCs w:val="32"/>
          <w:lang w:val="en-US" w:eastAsia="zh-CN"/>
        </w:rPr>
        <w:t>相比上年度</w:t>
      </w:r>
      <w:r>
        <w:rPr>
          <w:rFonts w:ascii="仿宋" w:hAnsi="仿宋" w:eastAsia="仿宋" w:cs="仿宋"/>
          <w:position w:val="10"/>
          <w:sz w:val="32"/>
          <w:szCs w:val="32"/>
        </w:rPr>
        <w:t>没</w:t>
      </w:r>
      <w:r>
        <w:rPr>
          <w:rFonts w:hint="eastAsia" w:ascii="仿宋" w:hAnsi="仿宋" w:eastAsia="仿宋" w:cs="仿宋"/>
          <w:position w:val="10"/>
          <w:sz w:val="32"/>
          <w:szCs w:val="32"/>
          <w:lang w:val="en-US" w:eastAsia="zh-CN"/>
        </w:rPr>
        <w:t>有</w:t>
      </w:r>
      <w:r>
        <w:rPr>
          <w:rFonts w:ascii="仿宋" w:hAnsi="仿宋" w:eastAsia="仿宋" w:cs="仿宋"/>
          <w:position w:val="10"/>
          <w:sz w:val="32"/>
          <w:szCs w:val="32"/>
        </w:rPr>
        <w:t>变</w:t>
      </w:r>
      <w:r>
        <w:rPr>
          <w:rFonts w:hint="eastAsia" w:ascii="仿宋" w:hAnsi="仿宋" w:eastAsia="仿宋" w:cs="仿宋"/>
          <w:position w:val="10"/>
          <w:sz w:val="32"/>
          <w:szCs w:val="32"/>
          <w:lang w:val="en-US" w:eastAsia="zh-CN"/>
        </w:rPr>
        <w:t>动</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2023年，皮山县林业和草原局政府采购预算0万元，其中：政府采购货物预算0万元，政府采购工程预算0万元，政府采购服务预算0万元。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截至2022年底，皮山县林业和草原局及下属各预算单位占用使用国有资产总体情况为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w:t>
      </w:r>
      <w:r>
        <w:rPr>
          <w:rFonts w:hint="eastAsia" w:ascii="仿宋" w:hAnsi="仿宋" w:eastAsia="仿宋" w:cs="仿宋"/>
          <w:position w:val="10"/>
          <w:sz w:val="32"/>
          <w:szCs w:val="32"/>
          <w:lang w:val="en-US" w:eastAsia="zh-CN"/>
        </w:rPr>
        <w:t>1</w:t>
      </w:r>
      <w:r>
        <w:rPr>
          <w:rFonts w:ascii="仿宋" w:hAnsi="仿宋" w:eastAsia="仿宋" w:cs="仿宋"/>
          <w:position w:val="10"/>
          <w:sz w:val="32"/>
          <w:szCs w:val="32"/>
        </w:rPr>
        <w:t>个，涉及预算金额</w:t>
      </w:r>
      <w:r>
        <w:rPr>
          <w:rFonts w:hint="eastAsia" w:ascii="仿宋" w:hAnsi="仿宋" w:eastAsia="仿宋" w:cs="仿宋"/>
          <w:position w:val="10"/>
          <w:sz w:val="32"/>
          <w:szCs w:val="32"/>
          <w:lang w:val="en-US" w:eastAsia="zh-CN"/>
        </w:rPr>
        <w:t>1803</w:t>
      </w:r>
      <w:r>
        <w:rPr>
          <w:rFonts w:ascii="仿宋" w:hAnsi="仿宋" w:eastAsia="仿宋" w:cs="仿宋"/>
          <w:position w:val="10"/>
          <w:sz w:val="32"/>
          <w:szCs w:val="32"/>
        </w:rPr>
        <w:t>万元；非财政拨款项目0个，涉及预算金额0万元。</w:t>
      </w: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tbl>
      <w:tblPr>
        <w:tblStyle w:val="3"/>
        <w:tblW w:w="8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30"/>
        <w:gridCol w:w="730"/>
        <w:gridCol w:w="1770"/>
        <w:gridCol w:w="1260"/>
        <w:gridCol w:w="910"/>
        <w:gridCol w:w="580"/>
        <w:gridCol w:w="520"/>
        <w:gridCol w:w="950"/>
        <w:gridCol w:w="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20" w:hRule="atLeast"/>
        </w:trPr>
        <w:tc>
          <w:tcPr>
            <w:tcW w:w="8260" w:type="dxa"/>
            <w:gridSpan w:val="9"/>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8260" w:type="dxa"/>
            <w:gridSpan w:val="9"/>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800" w:type="dxa"/>
            <w:gridSpan w:val="7"/>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皮山县林业和草原局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94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2023年中央林业草原生态保护恢复资金</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76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阿布杜喀迪尔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1803</w:t>
            </w:r>
          </w:p>
        </w:tc>
        <w:tc>
          <w:tcPr>
            <w:tcW w:w="910"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1803</w:t>
            </w: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76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146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800" w:type="dxa"/>
            <w:gridSpan w:val="7"/>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关于提前下达2023年中央林业草原生态保护恢复资金的通知》（和地财建〔2022〕113号）文件要求，根据《关于提前下达2023年中央林业草原生态保护恢复资金的通知》（和地财建〔2022〕113号）文件要求，保障1696名生态护林员生活补助，森林资源培育，造林面积不少于300亩，森林防火，林业有害生物防治补助工作；提高野生动植物保护能力，生物多样性明显增加；加强生态护林员选聘和管理，资金使用规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730"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770"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260"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10"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580"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520"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50"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810" w:type="dxa"/>
            <w:tcBorders>
              <w:top w:val="single" w:color="000000" w:sz="4" w:space="0"/>
              <w:left w:val="single" w:color="000000" w:sz="4" w:space="0"/>
              <w:bottom w:val="nil"/>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生态护林员人数</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&gt;=1696人</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造林面积</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&gt;=300亩</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购买消防物资</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&gt;=1批</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购买打药设备</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&gt;=1个</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设备验收合格率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补助资金发放准确率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补助资金发放及时率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护林员补助成本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&lt;=1696万元</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造林成本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&lt;=60万元</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消防物资成本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&lt;=20万元</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打药设备成本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&lt;=27万元</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按照正常比例赋分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加强生态护林员选聘和管理</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有效加强</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0"/>
                <w:szCs w:val="20"/>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提高野生动植物保护能力</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有效提高</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自然保护区及周边群众满意度</w:t>
            </w:r>
          </w:p>
        </w:tc>
        <w:tc>
          <w:tcPr>
            <w:tcW w:w="12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宋体" w:hAnsi="宋体" w:eastAsia="宋体" w:cs="宋体"/>
                <w:i w:val="0"/>
                <w:color w:val="000000"/>
                <w:sz w:val="20"/>
                <w:szCs w:val="20"/>
                <w:u w:val="none"/>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left="200" w:right="200" w:firstLine="500"/>
        <w:jc w:val="both"/>
        <w:rPr>
          <w:rFonts w:ascii="黑体" w:hAnsi="黑体" w:eastAsia="黑体" w:cs="黑体"/>
          <w:position w:val="20"/>
          <w:sz w:val="34"/>
        </w:rPr>
      </w:pPr>
    </w:p>
    <w:p>
      <w:pPr>
        <w:spacing w:before="150"/>
        <w:ind w:right="200" w:firstLine="643" w:firstLineChars="2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rFonts w:ascii="黑体" w:hAnsi="黑体" w:eastAsia="黑体" w:cs="黑体"/>
          <w:position w:val="30"/>
          <w:sz w:val="32"/>
          <w:szCs w:val="32"/>
        </w:rPr>
      </w:pPr>
      <w:r>
        <w:rPr>
          <w:rFonts w:ascii="仿宋" w:hAnsi="仿宋" w:eastAsia="仿宋" w:cs="仿宋"/>
          <w:position w:val="10"/>
          <w:sz w:val="32"/>
          <w:szCs w:val="32"/>
        </w:rPr>
        <w:t>无其他需要说明的事项。</w:t>
      </w:r>
    </w:p>
    <w:p>
      <w:pPr>
        <w:rPr>
          <w:rFonts w:ascii="黑体" w:hAnsi="黑体" w:eastAsia="黑体" w:cs="黑体"/>
          <w:position w:val="30"/>
          <w:sz w:val="42"/>
        </w:rPr>
      </w:pPr>
      <w:r>
        <w:rPr>
          <w:rFonts w:ascii="黑体" w:hAnsi="黑体" w:eastAsia="黑体" w:cs="黑体"/>
          <w:position w:val="30"/>
          <w:sz w:val="42"/>
        </w:rPr>
        <w:br w:type="page"/>
      </w:r>
    </w:p>
    <w:p>
      <w:pPr>
        <w:ind w:right="200" w:firstLine="2520" w:firstLineChars="600"/>
        <w:jc w:val="both"/>
      </w:pP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sz w:val="30"/>
          <w:szCs w:val="30"/>
        </w:rPr>
      </w:pPr>
      <w:r>
        <w:rPr>
          <w:rFonts w:ascii="仿宋" w:hAnsi="仿宋" w:eastAsia="仿宋" w:cs="仿宋"/>
          <w:b/>
          <w:bCs/>
          <w:position w:val="10"/>
          <w:sz w:val="30"/>
          <w:szCs w:val="30"/>
        </w:rPr>
        <w:t>一、财政拨款：</w:t>
      </w:r>
      <w:r>
        <w:rPr>
          <w:rFonts w:ascii="仿宋" w:hAnsi="仿宋" w:eastAsia="仿宋" w:cs="仿宋"/>
          <w:position w:val="10"/>
          <w:sz w:val="30"/>
          <w:szCs w:val="30"/>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sz w:val="30"/>
          <w:szCs w:val="30"/>
        </w:rPr>
      </w:pPr>
      <w:r>
        <w:rPr>
          <w:rFonts w:ascii="仿宋" w:hAnsi="仿宋" w:eastAsia="仿宋" w:cs="仿宋"/>
          <w:b/>
          <w:bCs/>
          <w:position w:val="10"/>
          <w:sz w:val="30"/>
          <w:szCs w:val="30"/>
        </w:rPr>
        <w:t>二、一般公共预算</w:t>
      </w:r>
      <w:r>
        <w:rPr>
          <w:rFonts w:ascii="仿宋" w:hAnsi="仿宋" w:eastAsia="仿宋" w:cs="仿宋"/>
          <w:position w:val="10"/>
          <w:sz w:val="30"/>
          <w:szCs w:val="30"/>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sz w:val="30"/>
          <w:szCs w:val="30"/>
        </w:rPr>
      </w:pPr>
      <w:r>
        <w:rPr>
          <w:rFonts w:ascii="仿宋" w:hAnsi="仿宋" w:eastAsia="仿宋" w:cs="仿宋"/>
          <w:b/>
          <w:bCs/>
          <w:position w:val="10"/>
          <w:sz w:val="30"/>
          <w:szCs w:val="30"/>
        </w:rPr>
        <w:t>三、财政专户管理资金</w:t>
      </w:r>
      <w:r>
        <w:rPr>
          <w:rFonts w:ascii="仿宋" w:hAnsi="仿宋" w:eastAsia="仿宋" w:cs="仿宋"/>
          <w:position w:val="10"/>
          <w:sz w:val="30"/>
          <w:szCs w:val="30"/>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sz w:val="30"/>
          <w:szCs w:val="30"/>
        </w:rPr>
      </w:pPr>
      <w:r>
        <w:rPr>
          <w:rFonts w:ascii="仿宋" w:hAnsi="仿宋" w:eastAsia="仿宋" w:cs="仿宋"/>
          <w:b/>
          <w:bCs/>
          <w:position w:val="10"/>
          <w:sz w:val="30"/>
          <w:szCs w:val="30"/>
        </w:rPr>
        <w:t>四、其他资金：</w:t>
      </w:r>
      <w:r>
        <w:rPr>
          <w:rFonts w:ascii="仿宋" w:hAnsi="仿宋" w:eastAsia="仿宋" w:cs="仿宋"/>
          <w:position w:val="10"/>
          <w:sz w:val="30"/>
          <w:szCs w:val="30"/>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sz w:val="30"/>
          <w:szCs w:val="30"/>
        </w:rPr>
      </w:pPr>
      <w:r>
        <w:rPr>
          <w:rFonts w:ascii="仿宋" w:hAnsi="仿宋" w:eastAsia="仿宋" w:cs="仿宋"/>
          <w:b/>
          <w:bCs/>
          <w:position w:val="10"/>
          <w:sz w:val="30"/>
          <w:szCs w:val="30"/>
        </w:rPr>
        <w:t>五、基本支出：</w:t>
      </w:r>
      <w:r>
        <w:rPr>
          <w:rFonts w:ascii="仿宋" w:hAnsi="仿宋" w:eastAsia="仿宋" w:cs="仿宋"/>
          <w:position w:val="10"/>
          <w:sz w:val="30"/>
          <w:szCs w:val="30"/>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sz w:val="30"/>
          <w:szCs w:val="30"/>
        </w:rPr>
      </w:pPr>
      <w:r>
        <w:rPr>
          <w:rFonts w:ascii="仿宋" w:hAnsi="仿宋" w:eastAsia="仿宋" w:cs="仿宋"/>
          <w:b/>
          <w:bCs/>
          <w:position w:val="10"/>
          <w:sz w:val="30"/>
          <w:szCs w:val="30"/>
        </w:rPr>
        <w:t>六、项目支出：</w:t>
      </w:r>
      <w:r>
        <w:rPr>
          <w:rFonts w:ascii="仿宋" w:hAnsi="仿宋" w:eastAsia="仿宋" w:cs="仿宋"/>
          <w:position w:val="10"/>
          <w:sz w:val="30"/>
          <w:szCs w:val="30"/>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sz w:val="30"/>
          <w:szCs w:val="30"/>
        </w:rPr>
      </w:pPr>
      <w:r>
        <w:rPr>
          <w:rFonts w:ascii="仿宋" w:hAnsi="仿宋" w:eastAsia="仿宋" w:cs="仿宋"/>
          <w:b/>
          <w:bCs/>
          <w:position w:val="10"/>
          <w:sz w:val="30"/>
          <w:szCs w:val="30"/>
        </w:rPr>
        <w:t>七、“三公”经费：</w:t>
      </w:r>
      <w:r>
        <w:rPr>
          <w:rFonts w:ascii="仿宋" w:hAnsi="仿宋" w:eastAsia="仿宋" w:cs="仿宋"/>
          <w:position w:val="10"/>
          <w:sz w:val="30"/>
          <w:szCs w:val="30"/>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both"/>
        <w:textAlignment w:val="auto"/>
        <w:outlineLvl w:val="9"/>
        <w:rPr>
          <w:rFonts w:ascii="仿宋" w:hAnsi="仿宋" w:eastAsia="仿宋" w:cs="仿宋"/>
          <w:position w:val="10"/>
          <w:sz w:val="30"/>
          <w:szCs w:val="30"/>
        </w:rPr>
      </w:pPr>
      <w:bookmarkStart w:id="0" w:name="_GoBack"/>
      <w:r>
        <w:rPr>
          <w:rFonts w:ascii="仿宋" w:hAnsi="仿宋" w:eastAsia="仿宋" w:cs="仿宋"/>
          <w:b/>
          <w:bCs/>
          <w:position w:val="10"/>
          <w:sz w:val="30"/>
          <w:szCs w:val="30"/>
        </w:rPr>
        <w:t>八、机关运行经费：</w:t>
      </w:r>
      <w:bookmarkEnd w:id="0"/>
      <w:r>
        <w:rPr>
          <w:rFonts w:ascii="仿宋" w:hAnsi="仿宋" w:eastAsia="仿宋" w:cs="仿宋"/>
          <w:position w:val="10"/>
          <w:sz w:val="30"/>
          <w:szCs w:val="30"/>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14" w:firstLineChars="1638"/>
        <w:jc w:val="both"/>
        <w:textAlignment w:val="auto"/>
        <w:outlineLvl w:val="9"/>
        <w:rPr>
          <w:sz w:val="30"/>
          <w:szCs w:val="30"/>
        </w:rPr>
      </w:pPr>
      <w:r>
        <w:rPr>
          <w:rFonts w:ascii="仿宋" w:hAnsi="仿宋" w:eastAsia="仿宋" w:cs="仿宋"/>
          <w:position w:val="10"/>
          <w:sz w:val="30"/>
          <w:szCs w:val="30"/>
        </w:rPr>
        <w:t>皮山县林业和草原局</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500"/>
        <w:jc w:val="right"/>
        <w:textAlignment w:val="auto"/>
        <w:outlineLvl w:val="9"/>
        <w:rPr>
          <w:sz w:val="30"/>
          <w:szCs w:val="30"/>
        </w:rPr>
      </w:pPr>
      <w:r>
        <w:rPr>
          <w:rFonts w:ascii="仿宋" w:hAnsi="仿宋" w:eastAsia="仿宋" w:cs="仿宋"/>
          <w:position w:val="10"/>
          <w:sz w:val="30"/>
          <w:szCs w:val="30"/>
        </w:rPr>
        <w:t>2023年1月</w:t>
      </w:r>
      <w:r>
        <w:rPr>
          <w:rFonts w:hint="eastAsia" w:ascii="仿宋" w:hAnsi="仿宋" w:eastAsia="仿宋" w:cs="仿宋"/>
          <w:position w:val="10"/>
          <w:sz w:val="30"/>
          <w:szCs w:val="30"/>
          <w:lang w:val="en-US" w:eastAsia="zh-CN"/>
        </w:rPr>
        <w:t>18</w:t>
      </w:r>
      <w:r>
        <w:rPr>
          <w:rFonts w:ascii="仿宋" w:hAnsi="仿宋" w:eastAsia="仿宋" w:cs="仿宋"/>
          <w:position w:val="10"/>
          <w:sz w:val="30"/>
          <w:szCs w:val="30"/>
        </w:rPr>
        <w:t>日</w:t>
      </w:r>
    </w:p>
    <w:sectPr>
      <w:pgMar w:top="2098" w:right="141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C09D4"/>
    <w:rsid w:val="076D569A"/>
    <w:rsid w:val="07F31D07"/>
    <w:rsid w:val="09BB4D79"/>
    <w:rsid w:val="0AC25954"/>
    <w:rsid w:val="0BF9056E"/>
    <w:rsid w:val="0C2122C5"/>
    <w:rsid w:val="10997E62"/>
    <w:rsid w:val="152A421C"/>
    <w:rsid w:val="1AF31FA0"/>
    <w:rsid w:val="1C37424A"/>
    <w:rsid w:val="1C704C0D"/>
    <w:rsid w:val="1DFE1070"/>
    <w:rsid w:val="1ED603F6"/>
    <w:rsid w:val="1F4F72FF"/>
    <w:rsid w:val="226250F0"/>
    <w:rsid w:val="22F4580F"/>
    <w:rsid w:val="2B2232B1"/>
    <w:rsid w:val="369222E8"/>
    <w:rsid w:val="37112BA7"/>
    <w:rsid w:val="39C57346"/>
    <w:rsid w:val="39CF0AC8"/>
    <w:rsid w:val="3B3C61C4"/>
    <w:rsid w:val="3CB8262F"/>
    <w:rsid w:val="3D232390"/>
    <w:rsid w:val="421A70AE"/>
    <w:rsid w:val="462E34B0"/>
    <w:rsid w:val="4A3823ED"/>
    <w:rsid w:val="4D7601DC"/>
    <w:rsid w:val="568C211F"/>
    <w:rsid w:val="5CEA1D95"/>
    <w:rsid w:val="5D2A6949"/>
    <w:rsid w:val="5DB56700"/>
    <w:rsid w:val="5E380774"/>
    <w:rsid w:val="61BA5859"/>
    <w:rsid w:val="62CA65F5"/>
    <w:rsid w:val="6A302463"/>
    <w:rsid w:val="6AF412DB"/>
    <w:rsid w:val="79601FD9"/>
    <w:rsid w:val="7A3327EB"/>
    <w:rsid w:val="7A7725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34</Pages>
  <Words>2715</Words>
  <Characters>3856</Characters>
  <TotalTime>28</TotalTime>
  <ScaleCrop>false</ScaleCrop>
  <LinksUpToDate>false</LinksUpToDate>
  <CharactersWithSpaces>4018</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2023-04-28T10:38:00Z</dcterms:created>
  <dc:creator>Apache POI</dc:creator>
  <cp:lastModifiedBy>Administrator</cp:lastModifiedBy>
  <cp:lastPrinted>2025-06-20T08:33:00Z</cp:lastPrinted>
  <dcterms:modified xsi:type="dcterms:W3CDTF">2025-07-23T08:12:46Z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F2928FB3D73F45969D754D3FAB9373A5_12</vt:lpwstr>
  </property>
</Properties>
</file>