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皮山县农业农村局</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eastAsia="zh-CN"/>
        </w:rPr>
        <w:t>部门</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目录</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第一部分</w:t>
      </w:r>
      <w:r>
        <w:rPr>
          <w:rFonts w:hint="eastAsia" w:ascii="黑体" w:hAnsi="黑体" w:eastAsia="黑体" w:cs="黑体"/>
          <w:position w:val="15"/>
          <w:sz w:val="32"/>
          <w:szCs w:val="32"/>
          <w:lang w:val="en-US" w:eastAsia="zh-CN"/>
        </w:rPr>
        <w:t xml:space="preserve"> 2023年部门</w:t>
      </w:r>
      <w:r>
        <w:rPr>
          <w:rFonts w:ascii="黑体" w:hAnsi="黑体" w:eastAsia="黑体" w:cs="黑体"/>
          <w:position w:val="15"/>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第二部分</w:t>
      </w:r>
      <w:r>
        <w:rPr>
          <w:rFonts w:hint="eastAsia" w:ascii="黑体" w:hAnsi="黑体" w:eastAsia="黑体" w:cs="黑体"/>
          <w:position w:val="15"/>
          <w:sz w:val="32"/>
          <w:szCs w:val="32"/>
          <w:lang w:val="en-US" w:eastAsia="zh-CN"/>
        </w:rPr>
        <w:t xml:space="preserve">  </w:t>
      </w:r>
      <w:r>
        <w:rPr>
          <w:rFonts w:ascii="黑体" w:hAnsi="黑体" w:eastAsia="黑体" w:cs="黑体"/>
          <w:position w:val="15"/>
          <w:sz w:val="32"/>
          <w:szCs w:val="32"/>
        </w:rPr>
        <w:t>2023年</w:t>
      </w:r>
      <w:r>
        <w:rPr>
          <w:rFonts w:hint="eastAsia" w:ascii="黑体" w:hAnsi="黑体" w:eastAsia="黑体" w:cs="黑体"/>
          <w:position w:val="15"/>
          <w:sz w:val="32"/>
          <w:szCs w:val="32"/>
          <w:lang w:eastAsia="zh-CN"/>
        </w:rPr>
        <w:t>部门</w:t>
      </w:r>
      <w:r>
        <w:rPr>
          <w:rFonts w:ascii="黑体" w:hAnsi="黑体" w:eastAsia="黑体" w:cs="黑体"/>
          <w:position w:val="15"/>
          <w:sz w:val="32"/>
          <w:szCs w:val="32"/>
        </w:rPr>
        <w:t>预算公开表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第三部分2023年单位预算情况说明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一、关于皮山县农业农村局2023年收支预算情况的总体说明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二、关于皮山县农业农村局2023年收入预算情况说明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三、关于皮山县农业农村局2023年支出预算情况说明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四、关于皮山县农业农村局2023年财政拨款收支预算情况的总体说明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五、关于皮山县农业农村局2023年一般公共预算当年拨款情况说明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六、关于皮山县农业农村局2023年一般公共预算基本支出情况说明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七、关于皮山县农业农村局2023年一般公共预算项目支出情况说明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八、关于皮山县农业农村局2023年政府性基金预算拨款情况说明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九、关于皮山县农业农村局2023年国有资本经营预算拨款情况说明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十、关于皮山县农业农村局2023年财政拨款“三公”经费预算情况说明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第四部分名词解释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sz w:val="32"/>
          <w:szCs w:val="32"/>
        </w:rPr>
      </w:pPr>
      <w:r>
        <w:rPr>
          <w:sz w:val="32"/>
          <w:szCs w:val="32"/>
        </w:rPr>
        <w:br w:type="textWrapping"/>
      </w: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pPr>
      <w:r>
        <w:rPr>
          <w:rFonts w:ascii="黑体" w:hAnsi="黑体" w:eastAsia="黑体" w:cs="黑体"/>
          <w:position w:val="30"/>
          <w:sz w:val="42"/>
        </w:rPr>
        <w:t>第一部分</w:t>
      </w:r>
      <w:r>
        <w:rPr>
          <w:rFonts w:hint="eastAsia" w:ascii="黑体" w:hAnsi="黑体" w:eastAsia="黑体" w:cs="黑体"/>
          <w:position w:val="30"/>
          <w:sz w:val="42"/>
          <w:lang w:val="en-US" w:eastAsia="zh-CN"/>
        </w:rPr>
        <w:t xml:space="preserve">  2023年部门</w:t>
      </w:r>
      <w:r>
        <w:rPr>
          <w:rFonts w:ascii="黑体" w:hAnsi="黑体" w:eastAsia="黑体" w:cs="黑体"/>
          <w:position w:val="30"/>
          <w:sz w:val="42"/>
        </w:rPr>
        <w:t>概况</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(一)组织实施本级“三农”</w:t>
      </w:r>
      <w:r>
        <w:rPr>
          <w:rFonts w:hint="eastAsia" w:ascii="仿宋" w:hAnsi="仿宋" w:eastAsia="仿宋" w:cs="仿宋"/>
          <w:position w:val="10"/>
          <w:sz w:val="32"/>
          <w:szCs w:val="32"/>
          <w:lang w:eastAsia="zh-CN"/>
        </w:rPr>
        <w:t>工作的开展</w:t>
      </w:r>
      <w:r>
        <w:rPr>
          <w:rFonts w:ascii="仿宋" w:hAnsi="仿宋" w:eastAsia="仿宋" w:cs="仿宋"/>
          <w:position w:val="10"/>
          <w:sz w:val="32"/>
          <w:szCs w:val="32"/>
        </w:rPr>
        <w:t>战略、中长期规划、重大政策。指导监督农业综合执法。参与涉农的财税、价格、收储、金融保险等政策研究。</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(二)执行畜牧业、兽药和兽医器械行业、兽医事业发展动物疫病防治、检疫监督、饲料饲草业、畜禽屠宰行业和政策落实，拟订发展规划，提出相关政策建议并组织实施。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(三)执行</w:t>
      </w:r>
      <w:r>
        <w:rPr>
          <w:rFonts w:hint="eastAsia" w:ascii="仿宋" w:hAnsi="仿宋" w:eastAsia="仿宋" w:cs="仿宋"/>
          <w:position w:val="10"/>
          <w:sz w:val="32"/>
          <w:szCs w:val="32"/>
          <w:lang w:eastAsia="zh-CN"/>
        </w:rPr>
        <w:t>畜牧业</w:t>
      </w:r>
      <w:r>
        <w:rPr>
          <w:rFonts w:ascii="仿宋" w:hAnsi="仿宋" w:eastAsia="仿宋" w:cs="仿宋"/>
          <w:position w:val="10"/>
          <w:sz w:val="32"/>
          <w:szCs w:val="32"/>
        </w:rPr>
        <w:t>发展规划。提出相关投资项目需求和财政项目安排建议并组织实施。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(四)贯彻落实国家、自治区和地区有关畜牧兽医方面的法律法规和政策等。</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lang w:eastAsia="zh-CN"/>
        </w:rPr>
      </w:pPr>
      <w:r>
        <w:rPr>
          <w:rFonts w:ascii="仿宋" w:hAnsi="仿宋" w:eastAsia="仿宋" w:cs="仿宋"/>
          <w:position w:val="10"/>
          <w:sz w:val="32"/>
          <w:szCs w:val="32"/>
        </w:rPr>
        <w:t>(五)统筹推动发展农村社会事业、农村公共服务、农村文化、农村基础设施和乡村治理。牵头抓好改善农村人居环境。指导农村精神文明和优秀农耕文化建设。指导农业行业安全生产工作</w:t>
      </w:r>
      <w:r>
        <w:rPr>
          <w:rFonts w:hint="eastAsia" w:ascii="仿宋" w:hAnsi="仿宋" w:eastAsia="仿宋" w:cs="仿宋"/>
          <w:position w:val="1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六)贯彻深化农村经济体制改革和巩固完善农村基本经营制度的政策。负责农民承包地、农村宅基地改革和管理有关工作。负责农村集体产权制度改革，指导农村集体经济组织发展和集体资产管理工作。指导农民合作经济组织、农业社会化服务体系新型农业经营主体建设与发展。</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(七)指导畜牧业结构调整、畜禽管理及良种推广利用、标准化规模化生产、畜禽养殖场备案管理、畜舍粪污资源化利</w:t>
      </w:r>
      <w:r>
        <w:rPr>
          <w:rFonts w:hint="eastAsia" w:ascii="仿宋" w:hAnsi="仿宋" w:eastAsia="仿宋" w:cs="仿宋"/>
          <w:position w:val="10"/>
          <w:sz w:val="32"/>
          <w:szCs w:val="32"/>
          <w:lang w:eastAsia="zh-CN"/>
        </w:rPr>
        <w:t>用和</w:t>
      </w:r>
      <w:r>
        <w:rPr>
          <w:rFonts w:ascii="仿宋" w:hAnsi="仿宋" w:eastAsia="仿宋" w:cs="仿宋"/>
          <w:position w:val="10"/>
          <w:sz w:val="32"/>
          <w:szCs w:val="32"/>
        </w:rPr>
        <w:t>病死禽无害化处理、畜牧设施装备现代化。</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(八)指导饲草良种体系建设、饲草生产加工流通、草牧业转型升级、农牧交错带产业结构调整。</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九)指导乡村特色产业、农产品加工业、休闲农业和乡镇企业发展工作。提出促进大量农产品流通的建议，培育、保护农业品牌。发布农业农村经济信息，监测分析农业农村经济运行。承担农业统计和农业农村信息化有关工作。</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(十)负责种植业、农业机械化等农业各产业的监督管理。指导农业产业化发展。指导粮食等农产品生产。组织构建现代农业产业体系、生产体系、经营体系，指导农业标准化生产。负责渔业监督管理。</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(十ー)负责农产品质量安全监督管理。组织开展农产品质量安全监测、追溯、风险评估。参与制订农产品质量安全地方标准并会同有关部门组织实施。指导农产品检验检测体系建设。</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(十ニ)负责兽药及兽医器械、饲料及饲料添加剂、生鲜乳生产收购运输环节、畜禽屠宰环节质量安全监督管理。</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(十三)负责本级有关农业生产资料和农业投入品的监督管理。组织农业生产资料市场体系建设，参与有关农业生产资料地方标准拟订并监督实施。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(十四)负责农业防灾减灾、农作物重大病虫害防治工作。指导植物检疫体系建设，组织、监督县内植物检疫工作，发布疫情并组织扑灭。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十五)负责农业投资管理。提出农业投融资体制机制改革建议。编制中央、自治区和地区投资安排的农业投资项目建设规划，提出农业投资规模和方向、扶持农业农村发展财政项目的建议，按规定权限审批农业投资项目，负责农业投资项目资金安排和监督管理。</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(十六)负责畜牧业、兽医器械行业、动物疫病防治、动物卫生、饲料饲草、畜禽屠宰行业有关标准和技术规范并组织实施。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(十七)负责畜牧业</w:t>
      </w:r>
      <w:r>
        <w:rPr>
          <w:rFonts w:hint="eastAsia" w:ascii="仿宋" w:hAnsi="仿宋" w:eastAsia="仿宋" w:cs="仿宋"/>
          <w:position w:val="10"/>
          <w:sz w:val="32"/>
          <w:szCs w:val="32"/>
          <w:lang w:eastAsia="zh-CN"/>
        </w:rPr>
        <w:t>、</w:t>
      </w:r>
      <w:r>
        <w:rPr>
          <w:rFonts w:ascii="仿宋" w:hAnsi="仿宋" w:eastAsia="仿宋" w:cs="仿宋"/>
          <w:position w:val="10"/>
          <w:sz w:val="32"/>
          <w:szCs w:val="32"/>
        </w:rPr>
        <w:t>兽药和兽医</w:t>
      </w:r>
      <w:r>
        <w:rPr>
          <w:rFonts w:hint="eastAsia" w:ascii="仿宋" w:hAnsi="仿宋" w:eastAsia="仿宋" w:cs="仿宋"/>
          <w:position w:val="10"/>
          <w:sz w:val="32"/>
          <w:szCs w:val="32"/>
          <w:lang w:eastAsia="zh-CN"/>
        </w:rPr>
        <w:t>器械</w:t>
      </w:r>
      <w:r>
        <w:rPr>
          <w:rFonts w:ascii="仿宋" w:hAnsi="仿宋" w:eastAsia="仿宋" w:cs="仿宋"/>
          <w:position w:val="10"/>
          <w:sz w:val="32"/>
          <w:szCs w:val="32"/>
        </w:rPr>
        <w:t>行业、饲料饲草业</w:t>
      </w:r>
      <w:r>
        <w:rPr>
          <w:rFonts w:hint="eastAsia" w:ascii="仿宋" w:hAnsi="仿宋" w:eastAsia="仿宋" w:cs="仿宋"/>
          <w:position w:val="10"/>
          <w:sz w:val="32"/>
          <w:szCs w:val="32"/>
          <w:lang w:eastAsia="zh-CN"/>
        </w:rPr>
        <w:t>畜禽</w:t>
      </w:r>
      <w:r>
        <w:rPr>
          <w:rFonts w:ascii="仿宋" w:hAnsi="仿宋" w:eastAsia="仿宋" w:cs="仿宋"/>
          <w:position w:val="10"/>
          <w:sz w:val="32"/>
          <w:szCs w:val="32"/>
        </w:rPr>
        <w:t>屠宰行业监督管理。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200" w:rightChars="0" w:firstLine="640" w:firstLineChars="200"/>
        <w:jc w:val="both"/>
        <w:textAlignment w:val="auto"/>
        <w:outlineLvl w:val="9"/>
        <w:rPr>
          <w:rFonts w:ascii="仿宋" w:hAnsi="仿宋" w:eastAsia="仿宋" w:cs="仿宋"/>
          <w:position w:val="10"/>
          <w:sz w:val="32"/>
          <w:szCs w:val="32"/>
        </w:rPr>
      </w:pPr>
      <w:r>
        <w:rPr>
          <w:rFonts w:hint="eastAsia" w:ascii="仿宋" w:hAnsi="仿宋" w:eastAsia="仿宋" w:cs="仿宋"/>
          <w:position w:val="10"/>
          <w:sz w:val="32"/>
          <w:szCs w:val="32"/>
          <w:lang w:eastAsia="zh-CN"/>
        </w:rPr>
        <w:t>（十八）</w:t>
      </w:r>
      <w:r>
        <w:rPr>
          <w:rFonts w:ascii="仿宋" w:hAnsi="仿宋" w:eastAsia="仿宋" w:cs="仿宋"/>
          <w:position w:val="10"/>
          <w:sz w:val="32"/>
          <w:szCs w:val="32"/>
        </w:rPr>
        <w:t>负责动物疫病防治疫情管理工作。组织实范动物疫病监测和风险评估，监督指导动物疫情扑灭工作。负责动物应急管理。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200" w:rightChars="0" w:firstLine="640" w:firstLineChars="200"/>
        <w:jc w:val="both"/>
        <w:textAlignment w:val="auto"/>
        <w:outlineLvl w:val="9"/>
        <w:rPr>
          <w:sz w:val="32"/>
          <w:szCs w:val="32"/>
        </w:rPr>
      </w:pPr>
      <w:r>
        <w:rPr>
          <w:rFonts w:ascii="仿宋" w:hAnsi="仿宋" w:eastAsia="仿宋" w:cs="仿宋"/>
          <w:position w:val="10"/>
          <w:sz w:val="32"/>
          <w:szCs w:val="32"/>
        </w:rPr>
        <w:t>(十九)负责兽医医政监督管理，负责兽医相关人员、兽医和动物诊疗机构管理。承担畜牧兽医体系建设工作。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200" w:rightChars="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(ニ十)负责实施动物及动物产品检疫、动物条件审核、动物标识及动物产品</w:t>
      </w:r>
      <w:r>
        <w:rPr>
          <w:rFonts w:hint="eastAsia" w:ascii="仿宋" w:hAnsi="仿宋" w:eastAsia="仿宋" w:cs="仿宋"/>
          <w:position w:val="10"/>
          <w:sz w:val="32"/>
          <w:szCs w:val="32"/>
          <w:lang w:eastAsia="zh-CN"/>
        </w:rPr>
        <w:t>可追溯</w:t>
      </w:r>
      <w:r>
        <w:rPr>
          <w:rFonts w:ascii="仿宋" w:hAnsi="仿宋" w:eastAsia="仿宋" w:cs="仿宋"/>
          <w:position w:val="10"/>
          <w:sz w:val="32"/>
          <w:szCs w:val="32"/>
        </w:rPr>
        <w:t>、动物卫生监督分级管理工作。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200" w:rightChars="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(二十ー)实施兽医生物制品、动物病原微生物和实验室生物安全分级管理。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200" w:rightChars="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ニ十ニ)承担农业科技体制改革和农业科技创新体系建设。指导农业产业技术体系和农技推广体系建设，组织开展农业领域的高新技术和应用技术研究及新品种引进试验示范、科技成果转化和技术推广。负责农业转基因生物安全监督管理和农业植物新品种保护。</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200" w:rightChars="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(二十三)组织农业资源区划工作。指导农用地、农业生物物种资源的保护与管理，负责耕地及</w:t>
      </w:r>
      <w:r>
        <w:rPr>
          <w:rFonts w:hint="eastAsia" w:ascii="仿宋" w:hAnsi="仿宋" w:eastAsia="仿宋" w:cs="仿宋"/>
          <w:position w:val="10"/>
          <w:sz w:val="32"/>
          <w:szCs w:val="32"/>
          <w:lang w:eastAsia="zh-CN"/>
        </w:rPr>
        <w:t>永久基本农田</w:t>
      </w:r>
      <w:r>
        <w:rPr>
          <w:rFonts w:ascii="仿宋" w:hAnsi="仿宋" w:eastAsia="仿宋" w:cs="仿宋"/>
          <w:position w:val="10"/>
          <w:sz w:val="32"/>
          <w:szCs w:val="32"/>
        </w:rPr>
        <w:t>质量保护工作。指导农产品产地环境管理和农业清洁生产。指导设施农业生态循环农业、节水农业发展以及农村可再生能源综合开发利用、农业生物产业发展。承担外来物种相关管理工作。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200" w:rightChars="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(ニ+四)指导农业农村人オエ作。执行农业农村人オ队伍建设规划并组织实施，指导农业教育和农业职业技能开发，指导新型职业农民培育、农业科技人才培养和农村实用人才培训工作。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200" w:rightChars="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(二十五)牵头开展农业对外合作工作。承办农业涉外事务参与自治区农业贸易促进和有关国际交流合作，参与自治区农业对外援助政策和规划制订，协助有关部门组织实施有关农业援外项目。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200" w:rightChars="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(二十六)提出畜牧兽医科研、技术推广项目建设，负责重大科研、推广项目的管理工作，指导行业技术推广体系建设与改革，负责组织畜牧行业科级培训。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200" w:rightChars="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(二十七)组织畜禽养殖、屠宰、饲料饲草生产等牧情调度承担畜牧业产品供求信息，价格信息的收集和分析。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200" w:rightChars="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(二十八)完成</w:t>
      </w:r>
      <w:r>
        <w:rPr>
          <w:rFonts w:hint="eastAsia" w:ascii="仿宋" w:hAnsi="仿宋" w:eastAsia="仿宋" w:cs="仿宋"/>
          <w:position w:val="10"/>
          <w:sz w:val="32"/>
          <w:szCs w:val="32"/>
          <w:lang w:eastAsia="zh-CN"/>
        </w:rPr>
        <w:t>皮山</w:t>
      </w:r>
      <w:r>
        <w:rPr>
          <w:rFonts w:ascii="仿宋" w:hAnsi="仿宋" w:eastAsia="仿宋" w:cs="仿宋"/>
          <w:position w:val="10"/>
          <w:sz w:val="32"/>
          <w:szCs w:val="32"/>
        </w:rPr>
        <w:t>县委、县政府交办的其他任务。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200" w:rightChars="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(二十九)职能转变。1.统筹实施乡村振兴战略，深化农业供给侧结构性</w:t>
      </w:r>
      <w:r>
        <w:rPr>
          <w:rFonts w:hint="eastAsia" w:ascii="仿宋" w:hAnsi="仿宋" w:eastAsia="仿宋" w:cs="仿宋"/>
          <w:position w:val="10"/>
          <w:sz w:val="32"/>
          <w:szCs w:val="32"/>
          <w:lang w:eastAsia="zh-CN"/>
        </w:rPr>
        <w:t>改革</w:t>
      </w:r>
      <w:r>
        <w:rPr>
          <w:rFonts w:ascii="仿宋" w:hAnsi="仿宋" w:eastAsia="仿宋" w:cs="仿宋"/>
          <w:position w:val="10"/>
          <w:sz w:val="32"/>
          <w:szCs w:val="32"/>
        </w:rPr>
        <w:t>，提升农业发展质量，扎实推进美丽乡村建设，推动农业全面升级、农村全面进步、农民全面发展，加快实现农业农村现代化。2.贯彻落实实施乡村振兴战略要求，推进畜牧业供给侧结构性改革，提升劳动生产率、畜禽生产率、提升</w:t>
      </w:r>
      <w:r>
        <w:rPr>
          <w:rFonts w:hint="eastAsia" w:ascii="仿宋" w:hAnsi="仿宋" w:eastAsia="仿宋" w:cs="仿宋"/>
          <w:position w:val="10"/>
          <w:sz w:val="32"/>
          <w:szCs w:val="32"/>
          <w:lang w:eastAsia="zh-CN"/>
        </w:rPr>
        <w:t>畜产品</w:t>
      </w:r>
      <w:r>
        <w:rPr>
          <w:rFonts w:ascii="仿宋" w:hAnsi="仿宋" w:eastAsia="仿宋" w:cs="仿宋"/>
          <w:position w:val="10"/>
          <w:sz w:val="32"/>
          <w:szCs w:val="32"/>
        </w:rPr>
        <w:t>有效供给能力，提升畜牧业绿色发展水平，加快推进</w:t>
      </w:r>
      <w:r>
        <w:rPr>
          <w:rFonts w:hint="eastAsia" w:ascii="仿宋" w:hAnsi="仿宋" w:eastAsia="仿宋" w:cs="仿宋"/>
          <w:position w:val="10"/>
          <w:sz w:val="32"/>
          <w:szCs w:val="32"/>
          <w:lang w:eastAsia="zh-CN"/>
        </w:rPr>
        <w:t>畜牧业</w:t>
      </w:r>
      <w:r>
        <w:rPr>
          <w:rFonts w:ascii="仿宋" w:hAnsi="仿宋" w:eastAsia="仿宋" w:cs="仿宋"/>
          <w:position w:val="10"/>
          <w:sz w:val="32"/>
          <w:szCs w:val="32"/>
        </w:rPr>
        <w:t>现代化</w:t>
      </w:r>
      <w:r>
        <w:rPr>
          <w:rFonts w:hint="eastAsia" w:ascii="仿宋" w:hAnsi="仿宋" w:eastAsia="仿宋" w:cs="仿宋"/>
          <w:position w:val="10"/>
          <w:sz w:val="32"/>
          <w:szCs w:val="32"/>
          <w:lang w:eastAsia="zh-CN"/>
        </w:rPr>
        <w:t>，</w:t>
      </w:r>
      <w:r>
        <w:rPr>
          <w:rFonts w:ascii="仿宋" w:hAnsi="仿宋" w:eastAsia="仿宋" w:cs="仿宋"/>
          <w:position w:val="10"/>
          <w:sz w:val="32"/>
          <w:szCs w:val="32"/>
        </w:rPr>
        <w:t>3.加强农产品质量安全和相关农业生产资料、农业投入品的监督管理，坚持最严谨的标准、最严格的监管、最严厉的处罚、最严肃的问责，严防、严管、严控质量安全风险，让人民群众吃得放心、安心。4.加强</w:t>
      </w:r>
      <w:r>
        <w:rPr>
          <w:rFonts w:hint="eastAsia" w:ascii="仿宋" w:hAnsi="仿宋" w:eastAsia="仿宋" w:cs="仿宋"/>
          <w:position w:val="10"/>
          <w:sz w:val="32"/>
          <w:szCs w:val="32"/>
          <w:lang w:eastAsia="zh-CN"/>
        </w:rPr>
        <w:t>畜牧业</w:t>
      </w:r>
      <w:r>
        <w:rPr>
          <w:rFonts w:ascii="仿宋" w:hAnsi="仿宋" w:eastAsia="仿宋" w:cs="仿宋"/>
          <w:position w:val="10"/>
          <w:sz w:val="32"/>
          <w:szCs w:val="32"/>
        </w:rPr>
        <w:t>投入品、生鲜乳和畜禽养殖、屠宰等各环节监督管理和动物疫病防控，严防、严管、严控质量安全风险和重大动物疫病风险。5.深入推进简政放权，加强对行业内交叉重复以及性质相同、用途相近的农业投资项目的统筹整合，最大限度缩小项目审批范围，进一步下放审批权限，加强事中事后监管，切实提升国家、自治区支农政策效果和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200" w:rightChars="0" w:firstLine="640" w:firstLineChars="200"/>
        <w:jc w:val="both"/>
        <w:textAlignment w:val="auto"/>
        <w:outlineLvl w:val="9"/>
        <w:rPr>
          <w:sz w:val="32"/>
          <w:szCs w:val="32"/>
        </w:rPr>
      </w:pPr>
      <w:r>
        <w:rPr>
          <w:rFonts w:ascii="仿宋" w:hAnsi="仿宋" w:eastAsia="仿宋" w:cs="仿宋"/>
          <w:position w:val="10"/>
          <w:sz w:val="32"/>
          <w:szCs w:val="32"/>
        </w:rPr>
        <w:t>(三十)有关职责分工。1.与市场监督管理局有关职责分工。(1)县农业农村局负责食用农产品从种植环节到进入批发、零售市场或生产加工企业前的质量安全监督管理。食用农产品进入批发、零售市场或生产加工企业后，由县市场监督管理局监督管理</w:t>
      </w:r>
      <w:r>
        <w:rPr>
          <w:rFonts w:hint="eastAsia" w:ascii="仿宋" w:hAnsi="仿宋" w:eastAsia="仿宋" w:cs="仿宋"/>
          <w:position w:val="10"/>
          <w:sz w:val="32"/>
          <w:szCs w:val="32"/>
          <w:lang w:eastAsia="zh-CN"/>
        </w:rPr>
        <w:t>。</w:t>
      </w:r>
      <w:r>
        <w:rPr>
          <w:rFonts w:ascii="仿宋" w:hAnsi="仿宋" w:eastAsia="仿宋" w:cs="仿宋"/>
          <w:position w:val="10"/>
          <w:sz w:val="32"/>
          <w:szCs w:val="32"/>
        </w:rPr>
        <w:t>(2)县农业农村局负责组织实施动、植物疫病防控。(3)县农业农村局与县市场监督管理局加强协调配合和工</w:t>
      </w:r>
      <w:r>
        <w:rPr>
          <w:rFonts w:hint="eastAsia" w:ascii="仿宋" w:hAnsi="仿宋" w:eastAsia="仿宋" w:cs="仿宋"/>
          <w:position w:val="10"/>
          <w:sz w:val="32"/>
          <w:szCs w:val="32"/>
          <w:lang w:eastAsia="zh-CN"/>
        </w:rPr>
        <w:t>作对</w:t>
      </w:r>
      <w:r>
        <w:rPr>
          <w:rFonts w:ascii="仿宋" w:hAnsi="仿宋" w:eastAsia="仿宋" w:cs="仿宋"/>
          <w:position w:val="10"/>
          <w:sz w:val="32"/>
          <w:szCs w:val="32"/>
        </w:rPr>
        <w:t>接，建立食品安全产地准出、市场准入和</w:t>
      </w:r>
      <w:r>
        <w:rPr>
          <w:rFonts w:hint="eastAsia" w:ascii="仿宋" w:hAnsi="仿宋" w:eastAsia="仿宋" w:cs="仿宋"/>
          <w:position w:val="10"/>
          <w:sz w:val="32"/>
          <w:szCs w:val="32"/>
          <w:lang w:eastAsia="zh-CN"/>
        </w:rPr>
        <w:t>追溯</w:t>
      </w:r>
      <w:r>
        <w:rPr>
          <w:rFonts w:ascii="仿宋" w:hAnsi="仿宋" w:eastAsia="仿宋" w:cs="仿宋"/>
          <w:position w:val="10"/>
          <w:sz w:val="32"/>
          <w:szCs w:val="32"/>
        </w:rPr>
        <w:t>机制，形成监管合力。</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皮山县农业农村局无下属</w:t>
      </w:r>
      <w:r>
        <w:rPr>
          <w:rFonts w:hint="eastAsia" w:ascii="仿宋" w:hAnsi="仿宋" w:eastAsia="仿宋" w:cs="仿宋"/>
          <w:position w:val="10"/>
          <w:sz w:val="32"/>
          <w:szCs w:val="32"/>
          <w:lang w:eastAsia="zh-CN"/>
        </w:rPr>
        <w:t>预算部门</w:t>
      </w:r>
      <w:r>
        <w:rPr>
          <w:rFonts w:ascii="仿宋" w:hAnsi="仿宋" w:eastAsia="仿宋" w:cs="仿宋"/>
          <w:position w:val="10"/>
          <w:sz w:val="32"/>
          <w:szCs w:val="32"/>
        </w:rPr>
        <w:t>，下设6个科室，分别是：农业综合行政执法大队、农业农村机械化发展中心、种业发展中心、农产品质量安全检测中心、农村能源发展中心、和田多胎红羊育种推广中心。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皮山县农业农村局单位编制数68，实有人数150人，其中：在职80人，增加0人；退休70人，增加0人；离休0人，增加0人。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sz w:val="32"/>
          <w:szCs w:val="32"/>
        </w:rPr>
      </w:pPr>
      <w:r>
        <w:rPr>
          <w:sz w:val="32"/>
          <w:szCs w:val="32"/>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200" w:rightChars="0"/>
        <w:jc w:val="center"/>
        <w:textAlignment w:val="auto"/>
        <w:outlineLvl w:val="9"/>
        <w:rPr>
          <w:rFonts w:ascii="黑体" w:hAnsi="黑体" w:eastAsia="黑体" w:cs="黑体"/>
          <w:position w:val="30"/>
          <w:sz w:val="32"/>
          <w:szCs w:val="32"/>
        </w:rPr>
      </w:pPr>
    </w:p>
    <w:p>
      <w:pPr>
        <w:widowControl w:val="0"/>
        <w:numPr>
          <w:ilvl w:val="0"/>
          <w:numId w:val="0"/>
        </w:numPr>
        <w:ind w:right="200" w:rightChars="0"/>
        <w:jc w:val="center"/>
        <w:rPr>
          <w:rFonts w:ascii="黑体" w:hAnsi="黑体" w:eastAsia="黑体" w:cs="黑体"/>
          <w:position w:val="30"/>
          <w:sz w:val="42"/>
        </w:rPr>
      </w:pPr>
    </w:p>
    <w:p>
      <w:pPr>
        <w:widowControl w:val="0"/>
        <w:numPr>
          <w:ilvl w:val="0"/>
          <w:numId w:val="0"/>
        </w:numPr>
        <w:ind w:right="200" w:rightChars="0"/>
        <w:jc w:val="center"/>
        <w:rPr>
          <w:rFonts w:ascii="黑体" w:hAnsi="黑体" w:eastAsia="黑体" w:cs="黑体"/>
          <w:position w:val="30"/>
          <w:sz w:val="42"/>
        </w:rPr>
      </w:pPr>
    </w:p>
    <w:p>
      <w:pPr>
        <w:widowControl w:val="0"/>
        <w:numPr>
          <w:ilvl w:val="0"/>
          <w:numId w:val="0"/>
        </w:numPr>
        <w:ind w:right="200" w:rightChars="0"/>
        <w:jc w:val="center"/>
        <w:rPr>
          <w:rFonts w:ascii="黑体" w:hAnsi="黑体" w:eastAsia="黑体" w:cs="黑体"/>
          <w:position w:val="30"/>
          <w:sz w:val="42"/>
        </w:rPr>
      </w:pPr>
    </w:p>
    <w:p>
      <w:pPr>
        <w:widowControl w:val="0"/>
        <w:numPr>
          <w:ilvl w:val="0"/>
          <w:numId w:val="0"/>
        </w:numPr>
        <w:ind w:right="200" w:rightChars="0"/>
        <w:jc w:val="center"/>
        <w:rPr>
          <w:rFonts w:ascii="黑体" w:hAnsi="黑体" w:eastAsia="黑体" w:cs="黑体"/>
          <w:position w:val="30"/>
          <w:sz w:val="42"/>
        </w:rPr>
      </w:pPr>
    </w:p>
    <w:p>
      <w:pPr>
        <w:widowControl w:val="0"/>
        <w:numPr>
          <w:ilvl w:val="0"/>
          <w:numId w:val="0"/>
        </w:numPr>
        <w:ind w:right="200" w:rightChars="0"/>
        <w:jc w:val="center"/>
        <w:rPr>
          <w:rFonts w:ascii="黑体" w:hAnsi="黑体" w:eastAsia="黑体" w:cs="黑体"/>
          <w:position w:val="30"/>
          <w:sz w:val="42"/>
        </w:rPr>
      </w:pPr>
    </w:p>
    <w:p>
      <w:pPr>
        <w:widowControl w:val="0"/>
        <w:numPr>
          <w:ilvl w:val="0"/>
          <w:numId w:val="0"/>
        </w:numPr>
        <w:ind w:right="200" w:rightChars="0"/>
        <w:jc w:val="center"/>
        <w:rPr>
          <w:rFonts w:ascii="黑体" w:hAnsi="黑体" w:eastAsia="黑体" w:cs="黑体"/>
          <w:position w:val="30"/>
          <w:sz w:val="42"/>
        </w:rPr>
      </w:pPr>
    </w:p>
    <w:p>
      <w:pPr>
        <w:widowControl w:val="0"/>
        <w:numPr>
          <w:ilvl w:val="0"/>
          <w:numId w:val="0"/>
        </w:numPr>
        <w:ind w:right="200" w:rightChars="0"/>
        <w:jc w:val="center"/>
        <w:rPr>
          <w:rFonts w:ascii="黑体" w:hAnsi="黑体" w:eastAsia="黑体" w:cs="黑体"/>
          <w:position w:val="30"/>
          <w:sz w:val="36"/>
          <w:szCs w:val="20"/>
        </w:rPr>
      </w:pPr>
      <w:r>
        <w:rPr>
          <w:rFonts w:ascii="黑体" w:hAnsi="黑体" w:eastAsia="黑体" w:cs="黑体"/>
          <w:position w:val="30"/>
          <w:sz w:val="36"/>
          <w:szCs w:val="20"/>
        </w:rPr>
        <w:t>2023年</w:t>
      </w:r>
      <w:r>
        <w:rPr>
          <w:rFonts w:hint="eastAsia" w:ascii="黑体" w:hAnsi="黑体" w:eastAsia="黑体" w:cs="黑体"/>
          <w:position w:val="30"/>
          <w:sz w:val="36"/>
          <w:szCs w:val="20"/>
          <w:lang w:eastAsia="zh-CN"/>
        </w:rPr>
        <w:t>部门</w:t>
      </w:r>
      <w:r>
        <w:rPr>
          <w:rFonts w:ascii="黑体" w:hAnsi="黑体" w:eastAsia="黑体" w:cs="黑体"/>
          <w:position w:val="30"/>
          <w:sz w:val="36"/>
          <w:szCs w:val="20"/>
        </w:rPr>
        <w:t>预算公开表</w:t>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800"/>
        <w:gridCol w:w="900"/>
        <w:gridCol w:w="3690"/>
        <w:gridCol w:w="101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00"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：皮山县农业农村局</w:t>
            </w:r>
          </w:p>
        </w:tc>
        <w:tc>
          <w:tcPr>
            <w:tcW w:w="4700"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7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收入</w:t>
            </w:r>
          </w:p>
        </w:tc>
        <w:tc>
          <w:tcPr>
            <w:tcW w:w="47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8073.83</w:t>
            </w: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6073.83</w:t>
            </w: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1978.82</w:t>
            </w: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4095.01</w:t>
            </w: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222.16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17329.35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11957.99</w:t>
            </w: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11957.99</w:t>
            </w: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11957.99</w:t>
            </w: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480.31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9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20031.82</w:t>
            </w:r>
          </w:p>
        </w:tc>
        <w:tc>
          <w:tcPr>
            <w:tcW w:w="3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10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20031.82</w:t>
            </w:r>
          </w:p>
        </w:tc>
      </w:tr>
    </w:tbl>
    <w:p>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85"/>
        <w:gridCol w:w="360"/>
        <w:gridCol w:w="240"/>
        <w:gridCol w:w="1455"/>
        <w:gridCol w:w="465"/>
        <w:gridCol w:w="600"/>
        <w:gridCol w:w="585"/>
        <w:gridCol w:w="645"/>
        <w:gridCol w:w="585"/>
        <w:gridCol w:w="465"/>
        <w:gridCol w:w="555"/>
        <w:gridCol w:w="435"/>
        <w:gridCol w:w="360"/>
        <w:gridCol w:w="270"/>
        <w:gridCol w:w="615"/>
        <w:gridCol w:w="3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35" w:type="dxa"/>
            <w:gridSpan w:val="8"/>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：皮山县农业农村局</w:t>
            </w:r>
          </w:p>
        </w:tc>
        <w:tc>
          <w:tcPr>
            <w:tcW w:w="3665"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4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69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6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总计</w:t>
            </w:r>
          </w:p>
        </w:tc>
        <w:tc>
          <w:tcPr>
            <w:tcW w:w="123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99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63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99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455" w:type="dxa"/>
          </w:tcPr>
          <w:p/>
        </w:tc>
        <w:tc>
          <w:tcPr>
            <w:tcW w:w="465" w:type="dxa"/>
          </w:tc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360" w:type="dxa"/>
          </w:tcPr>
          <w:p/>
        </w:tc>
        <w:tc>
          <w:tcPr>
            <w:tcW w:w="270" w:type="dxa"/>
          </w:tcPr>
          <w:p/>
        </w:tc>
        <w:tc>
          <w:tcPr>
            <w:tcW w:w="615" w:type="dxa"/>
          </w:tcPr>
          <w:p/>
        </w:tc>
        <w:tc>
          <w:tcPr>
            <w:tcW w:w="3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222.16</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222.16</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222.16</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222.16</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222.16</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222.16</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148.11</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148.11</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148.11</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74.05</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74.05</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74.05</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城乡社区支出</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国有土地使用权出让收入及对应专项债务收入安排的支出</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农村基础设施建设支出</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17329.35</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5851.67</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1756.66</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4095.01</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11477.68</w:t>
            </w: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8232.37</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5851.67</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1756.66</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4095.01</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2380.70</w:t>
            </w: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1756.66</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1756.66</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1756.66</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科技转化与推广服务</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病虫害控制</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232.84</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218.51</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218.51</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14.33</w:t>
            </w: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19</w:t>
            </w: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防灾救灾</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72.01</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72.01</w:t>
            </w: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w:t>
            </w: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农业生产发展</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1222.27</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1100.00</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1100.00</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122.27</w:t>
            </w: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35</w:t>
            </w: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农业资源保护修复与利用</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3096.59</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2776.5</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2776.5</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320.09</w:t>
            </w: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其他农业农村支出</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1832.00</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1832.00</w:t>
            </w: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巩固脱贫攻坚成果衔接乡村振兴</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2593.32</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2593.32</w:t>
            </w: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生产发展</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2593.32</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2593.32</w:t>
            </w: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6503.66</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6503.66</w:t>
            </w: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6503.66</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6503.66</w:t>
            </w: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480.31</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480.31</w:t>
            </w: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480.31</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480.31</w:t>
            </w: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480.31</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480.31</w:t>
            </w: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8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20031.82</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8073.83</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1978.82</w:t>
            </w:r>
          </w:p>
        </w:tc>
        <w:tc>
          <w:tcPr>
            <w:tcW w:w="6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4095.01</w:t>
            </w: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6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11957.99</w:t>
            </w:r>
          </w:p>
        </w:tc>
        <w:tc>
          <w:tcPr>
            <w:tcW w:w="38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
    <w:p/>
    <w:p/>
    <w:p/>
    <w:p/>
    <w:p/>
    <w:p/>
    <w:p/>
    <w:p/>
    <w:p/>
    <w:p/>
    <w:p/>
    <w:p/>
    <w:p/>
    <w:p/>
    <w:p/>
    <w:p/>
    <w:p/>
    <w:p/>
    <w:p/>
    <w:p/>
    <w:p/>
    <w:p/>
    <w:p/>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90"/>
        <w:gridCol w:w="495"/>
        <w:gridCol w:w="395"/>
        <w:gridCol w:w="295"/>
        <w:gridCol w:w="1385"/>
        <w:gridCol w:w="84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：皮山县农业农村局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825" w:type="dxa"/>
            <w:gridSpan w:val="3"/>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222.16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222.16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222.16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222.16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74.05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城乡社区支出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国有土地使用权出让收入及对应专项债务收入安排的支出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农村基础设施建设支出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17329.35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1756.66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15572.69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8232.37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1756.66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6475.71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1756.66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1756.66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科技转化与推广服务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病虫害控制</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232.84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232.84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19</w:t>
            </w: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防灾救灾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w:t>
            </w: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农业生产发展</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1222.27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1222.27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35</w:t>
            </w: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农业资源保护修复与利用</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3096.59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3096.59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其他农业农村支出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1832.00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1832.00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巩固脱贫攻坚成果衔接乡村振兴</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2593.32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2593.32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生产发展</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2593.32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2593.32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6503.66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6503.66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6503.66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6503.66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480.31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480.31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480.31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480.31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480.31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480.31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49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9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825"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20031.82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1978.82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18053.00</w:t>
            </w:r>
          </w:p>
        </w:tc>
      </w:tr>
    </w:tbl>
    <w:p>
      <w:r>
        <w:br w:type="textWrapping"/>
      </w:r>
    </w:p>
    <w:p/>
    <w:p/>
    <w:p/>
    <w:p/>
    <w:p/>
    <w:p/>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735"/>
        <w:gridCol w:w="665"/>
        <w:gridCol w:w="1800"/>
        <w:gridCol w:w="970"/>
        <w:gridCol w:w="825"/>
        <w:gridCol w:w="825"/>
        <w:gridCol w:w="765"/>
        <w:gridCol w:w="81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：皮山县农业农村局</w:t>
            </w:r>
          </w:p>
        </w:tc>
        <w:tc>
          <w:tcPr>
            <w:tcW w:w="4200"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8073.83</w:t>
            </w: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一般公共预算</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6073.83</w:t>
            </w: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政府性基金预算</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222.16</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222.16</w:t>
            </w: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5851.67</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5851.67</w:t>
            </w: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6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8073.83</w:t>
            </w:r>
          </w:p>
        </w:tc>
        <w:tc>
          <w:tcPr>
            <w:tcW w:w="27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8073.83</w:t>
            </w: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6073.83</w:t>
            </w:r>
          </w:p>
        </w:tc>
        <w:tc>
          <w:tcPr>
            <w:tcW w:w="7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81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：皮山县农业农村局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222.16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222.16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222.16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222.16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74.05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5851.67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1756.66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4095.01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5851.67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1756.66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4095.01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1756.66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1756.66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病虫害控制</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218.51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218.51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农业生产发展</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1100.00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农业资源保护修复与利用</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2776.5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2776.5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6073.83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1978.82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4095.01</w:t>
            </w:r>
          </w:p>
        </w:tc>
      </w:tr>
    </w:tbl>
    <w:p>
      <w:r>
        <w:br w:type="textWrapping"/>
      </w:r>
    </w:p>
    <w:p/>
    <w:p/>
    <w:p/>
    <w:p/>
    <w:p/>
    <w:p/>
    <w:p/>
    <w:p/>
    <w:p/>
    <w:p/>
    <w:p/>
    <w:p/>
    <w:p/>
    <w:p/>
    <w:p/>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280"/>
        <w:gridCol w:w="1120"/>
        <w:gridCol w:w="560"/>
        <w:gridCol w:w="840"/>
        <w:gridCol w:w="840"/>
        <w:gridCol w:w="560"/>
        <w:gridCol w:w="1120"/>
        <w:gridCol w:w="280"/>
        <w:gridCol w:w="14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：皮山县农业农村局</w:t>
            </w:r>
          </w:p>
        </w:tc>
        <w:tc>
          <w:tcPr>
            <w:tcW w:w="4200"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400" w:type="dxa"/>
            <w:gridSpan w:val="2"/>
            <w:vMerge w:val="continue"/>
          </w:tcPr>
          <w:p/>
        </w:tc>
        <w:tc>
          <w:tcPr>
            <w:tcW w:w="1400" w:type="dxa"/>
            <w:gridSpan w:val="2"/>
            <w:vMerge w:val="continue"/>
          </w:tcPr>
          <w:p/>
        </w:tc>
        <w:tc>
          <w:tcPr>
            <w:tcW w:w="1400" w:type="dxa"/>
            <w:gridSpan w:val="2"/>
            <w:vMerge w:val="continue"/>
          </w:tcPr>
          <w:p/>
        </w:tc>
        <w:tc>
          <w:tcPr>
            <w:tcW w:w="14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1788.15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1788.15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365.19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365.19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474.33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474.33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110.89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110.89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74.65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74.65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74.05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74.05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60.17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60.17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28.8</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111.08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111.08</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336.84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336.84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72.92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8.75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64.17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8.75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公务用车运行维护费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117.75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117.75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108.26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108.26</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9.43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9.43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0.06</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1978.82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1914.65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64.17</w:t>
            </w:r>
          </w:p>
        </w:tc>
      </w:tr>
    </w:tbl>
    <w:p>
      <w:r>
        <w:br w:type="textWrapping"/>
      </w:r>
    </w:p>
    <w:p/>
    <w:p/>
    <w:p/>
    <w:p/>
    <w:p/>
    <w:tbl>
      <w:tblPr>
        <w:tblStyle w:val="5"/>
        <w:tblW w:w="8425"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70"/>
        <w:gridCol w:w="230"/>
        <w:gridCol w:w="10"/>
        <w:gridCol w:w="315"/>
        <w:gridCol w:w="275"/>
        <w:gridCol w:w="400"/>
        <w:gridCol w:w="200"/>
        <w:gridCol w:w="600"/>
        <w:gridCol w:w="600"/>
        <w:gridCol w:w="250"/>
        <w:gridCol w:w="350"/>
        <w:gridCol w:w="100"/>
        <w:gridCol w:w="465"/>
        <w:gridCol w:w="420"/>
        <w:gridCol w:w="240"/>
        <w:gridCol w:w="405"/>
        <w:gridCol w:w="195"/>
        <w:gridCol w:w="255"/>
        <w:gridCol w:w="345"/>
        <w:gridCol w:w="90"/>
        <w:gridCol w:w="485"/>
        <w:gridCol w:w="25"/>
        <w:gridCol w:w="420"/>
        <w:gridCol w:w="180"/>
        <w:gridCol w:w="195"/>
        <w:gridCol w:w="405"/>
        <w:gridCol w:w="50"/>
        <w:gridCol w:w="525"/>
        <w:gridCol w:w="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25" w:type="dxa"/>
        </w:trPr>
        <w:tc>
          <w:tcPr>
            <w:tcW w:w="8400" w:type="dxa"/>
            <w:gridSpan w:val="28"/>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25" w:type="dxa"/>
        </w:trPr>
        <w:tc>
          <w:tcPr>
            <w:tcW w:w="8400" w:type="dxa"/>
            <w:gridSpan w:val="28"/>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25" w:type="dxa"/>
        </w:trPr>
        <w:tc>
          <w:tcPr>
            <w:tcW w:w="4585" w:type="dxa"/>
            <w:gridSpan w:val="1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：皮山县农业农村局</w:t>
            </w:r>
          </w:p>
        </w:tc>
        <w:tc>
          <w:tcPr>
            <w:tcW w:w="3815" w:type="dxa"/>
            <w:gridSpan w:val="1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6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98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25" w:type="dxa"/>
        </w:trPr>
        <w:tc>
          <w:tcPr>
            <w:tcW w:w="3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4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675" w:type="dxa"/>
            <w:gridSpan w:val="2"/>
          </w:tcPr>
          <w:p/>
        </w:tc>
        <w:tc>
          <w:tcPr>
            <w:tcW w:w="1650" w:type="dxa"/>
            <w:gridSpan w:val="4"/>
          </w:tcPr>
          <w:p/>
        </w:tc>
        <w:tc>
          <w:tcPr>
            <w:tcW w:w="450" w:type="dxa"/>
            <w:gridSpan w:val="2"/>
          </w:tcPr>
          <w:p/>
        </w:tc>
        <w:tc>
          <w:tcPr>
            <w:tcW w:w="465" w:type="dxa"/>
          </w:tcPr>
          <w:p/>
        </w:tc>
        <w:tc>
          <w:tcPr>
            <w:tcW w:w="420" w:type="dxa"/>
          </w:tcPr>
          <w:p/>
        </w:tc>
        <w:tc>
          <w:tcPr>
            <w:tcW w:w="645" w:type="dxa"/>
            <w:gridSpan w:val="2"/>
          </w:tcPr>
          <w:p/>
        </w:tc>
        <w:tc>
          <w:tcPr>
            <w:tcW w:w="450" w:type="dxa"/>
            <w:gridSpan w:val="2"/>
          </w:tcPr>
          <w:p/>
        </w:tc>
        <w:tc>
          <w:tcPr>
            <w:tcW w:w="435" w:type="dxa"/>
            <w:gridSpan w:val="2"/>
          </w:tcPr>
          <w:p/>
        </w:tc>
        <w:tc>
          <w:tcPr>
            <w:tcW w:w="485" w:type="dxa"/>
          </w:tcPr>
          <w:p/>
        </w:tc>
        <w:tc>
          <w:tcPr>
            <w:tcW w:w="445" w:type="dxa"/>
            <w:gridSpan w:val="2"/>
          </w:tcPr>
          <w:p/>
        </w:tc>
        <w:tc>
          <w:tcPr>
            <w:tcW w:w="375" w:type="dxa"/>
            <w:gridSpan w:val="2"/>
          </w:tcPr>
          <w:p/>
        </w:tc>
        <w:tc>
          <w:tcPr>
            <w:tcW w:w="45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25" w:type="dxa"/>
        </w:trPr>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4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7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1650"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4095.01</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201.91</w:t>
            </w:r>
          </w:p>
        </w:tc>
        <w:tc>
          <w:tcPr>
            <w:tcW w:w="6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3876.5</w:t>
            </w: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25" w:type="dxa"/>
        </w:trPr>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4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7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w:t>
            </w:r>
          </w:p>
        </w:tc>
        <w:tc>
          <w:tcPr>
            <w:tcW w:w="1650"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4095.01</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201.91</w:t>
            </w:r>
          </w:p>
        </w:tc>
        <w:tc>
          <w:tcPr>
            <w:tcW w:w="6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3876.5</w:t>
            </w: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25" w:type="dxa"/>
        </w:trPr>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4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67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病虫害控制</w:t>
            </w:r>
          </w:p>
        </w:tc>
        <w:tc>
          <w:tcPr>
            <w:tcW w:w="1650"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lang w:val="en-US" w:eastAsia="zh-CN"/>
              </w:rPr>
            </w:pPr>
            <w:r>
              <w:rPr>
                <w:rFonts w:ascii="仿宋" w:hAnsi="仿宋" w:eastAsia="仿宋" w:cs="仿宋"/>
                <w:position w:val="8"/>
                <w:sz w:val="20"/>
              </w:rPr>
              <w:t>2023年中央动物防疫补助经费-村级防疫员保险</w:t>
            </w:r>
            <w:r>
              <w:rPr>
                <w:rFonts w:hint="eastAsia" w:ascii="仿宋" w:hAnsi="仿宋" w:eastAsia="仿宋" w:cs="仿宋"/>
                <w:position w:val="8"/>
                <w:sz w:val="20"/>
                <w:lang w:val="en-US" w:eastAsia="zh-CN"/>
              </w:rPr>
              <w:t>(</w:t>
            </w:r>
            <w:r>
              <w:rPr>
                <w:rFonts w:ascii="仿宋" w:hAnsi="仿宋" w:eastAsia="仿宋" w:cs="仿宋"/>
                <w:position w:val="8"/>
                <w:sz w:val="20"/>
              </w:rPr>
              <w:t>和地财农</w:t>
            </w:r>
            <w:r>
              <w:rPr>
                <w:rFonts w:hint="eastAsia" w:ascii="仿宋" w:hAnsi="仿宋" w:eastAsia="仿宋" w:cs="仿宋"/>
                <w:position w:val="8"/>
                <w:sz w:val="20"/>
                <w:lang w:eastAsia="zh-CN"/>
              </w:rPr>
              <w:t>〔</w:t>
            </w:r>
            <w:r>
              <w:rPr>
                <w:rFonts w:ascii="仿宋" w:hAnsi="仿宋" w:eastAsia="仿宋" w:cs="仿宋"/>
                <w:position w:val="8"/>
                <w:sz w:val="20"/>
              </w:rPr>
              <w:t>2023</w:t>
            </w:r>
            <w:r>
              <w:rPr>
                <w:rFonts w:hint="eastAsia" w:ascii="仿宋" w:hAnsi="仿宋" w:eastAsia="仿宋" w:cs="仿宋"/>
                <w:position w:val="8"/>
                <w:sz w:val="20"/>
                <w:lang w:eastAsia="zh-CN"/>
              </w:rPr>
              <w:t>〕</w:t>
            </w:r>
            <w:r>
              <w:rPr>
                <w:rFonts w:ascii="仿宋" w:hAnsi="仿宋" w:eastAsia="仿宋" w:cs="仿宋"/>
                <w:position w:val="8"/>
                <w:sz w:val="20"/>
              </w:rPr>
              <w:t>7号</w:t>
            </w:r>
            <w:r>
              <w:rPr>
                <w:rFonts w:hint="eastAsia" w:ascii="仿宋" w:hAnsi="仿宋" w:eastAsia="仿宋" w:cs="仿宋"/>
                <w:position w:val="8"/>
                <w:sz w:val="20"/>
                <w:lang w:val="en-US" w:eastAsia="zh-CN"/>
              </w:rPr>
              <w:t>)</w:t>
            </w: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25" w:type="dxa"/>
        </w:trPr>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4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67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病虫害控制</w:t>
            </w:r>
          </w:p>
        </w:tc>
        <w:tc>
          <w:tcPr>
            <w:tcW w:w="1650"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lang w:val="en-US" w:eastAsia="zh-CN"/>
              </w:rPr>
            </w:pPr>
            <w:r>
              <w:rPr>
                <w:rFonts w:ascii="仿宋" w:hAnsi="仿宋" w:eastAsia="仿宋" w:cs="仿宋"/>
                <w:position w:val="8"/>
                <w:sz w:val="20"/>
              </w:rPr>
              <w:t>2023年中央动物防疫补助经费-村级防疫员补助</w:t>
            </w:r>
            <w:r>
              <w:rPr>
                <w:rFonts w:hint="eastAsia" w:ascii="仿宋" w:hAnsi="仿宋" w:eastAsia="仿宋" w:cs="仿宋"/>
                <w:position w:val="8"/>
                <w:sz w:val="20"/>
                <w:lang w:val="en-US" w:eastAsia="zh-CN"/>
              </w:rPr>
              <w:t>(</w:t>
            </w:r>
            <w:r>
              <w:rPr>
                <w:rFonts w:ascii="仿宋" w:hAnsi="仿宋" w:eastAsia="仿宋" w:cs="仿宋"/>
                <w:position w:val="8"/>
                <w:sz w:val="20"/>
              </w:rPr>
              <w:t>和地财农</w:t>
            </w:r>
            <w:r>
              <w:rPr>
                <w:rFonts w:hint="eastAsia" w:ascii="仿宋" w:hAnsi="仿宋" w:eastAsia="仿宋" w:cs="仿宋"/>
                <w:position w:val="8"/>
                <w:sz w:val="20"/>
                <w:lang w:eastAsia="zh-CN"/>
              </w:rPr>
              <w:t>〔</w:t>
            </w:r>
            <w:r>
              <w:rPr>
                <w:rFonts w:ascii="仿宋" w:hAnsi="仿宋" w:eastAsia="仿宋" w:cs="仿宋"/>
                <w:position w:val="8"/>
                <w:sz w:val="20"/>
              </w:rPr>
              <w:t>2023</w:t>
            </w:r>
            <w:r>
              <w:rPr>
                <w:rFonts w:hint="eastAsia" w:ascii="仿宋" w:hAnsi="仿宋" w:eastAsia="仿宋" w:cs="仿宋"/>
                <w:position w:val="8"/>
                <w:sz w:val="20"/>
                <w:lang w:eastAsia="zh-CN"/>
              </w:rPr>
              <w:t>〕</w:t>
            </w:r>
            <w:r>
              <w:rPr>
                <w:rFonts w:ascii="仿宋" w:hAnsi="仿宋" w:eastAsia="仿宋" w:cs="仿宋"/>
                <w:position w:val="8"/>
                <w:sz w:val="20"/>
              </w:rPr>
              <w:t>7号</w:t>
            </w:r>
            <w:r>
              <w:rPr>
                <w:rFonts w:hint="eastAsia" w:ascii="仿宋" w:hAnsi="仿宋" w:eastAsia="仿宋" w:cs="仿宋"/>
                <w:position w:val="8"/>
                <w:sz w:val="20"/>
                <w:lang w:val="en-US" w:eastAsia="zh-CN"/>
              </w:rPr>
              <w:t>)</w:t>
            </w: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100.9</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100.9</w:t>
            </w:r>
          </w:p>
        </w:tc>
        <w:tc>
          <w:tcPr>
            <w:tcW w:w="6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25" w:type="dxa"/>
        </w:trPr>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4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67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病虫害控制</w:t>
            </w:r>
          </w:p>
        </w:tc>
        <w:tc>
          <w:tcPr>
            <w:tcW w:w="1650"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lang w:val="en-US" w:eastAsia="zh-CN"/>
              </w:rPr>
            </w:pPr>
            <w:r>
              <w:rPr>
                <w:rFonts w:ascii="仿宋" w:hAnsi="仿宋" w:eastAsia="仿宋" w:cs="仿宋"/>
                <w:position w:val="8"/>
                <w:sz w:val="20"/>
              </w:rPr>
              <w:t>2023年自治区动物防疫补助经费-村级防疫员补助</w:t>
            </w:r>
            <w:r>
              <w:rPr>
                <w:rFonts w:hint="eastAsia" w:ascii="仿宋" w:hAnsi="仿宋" w:eastAsia="仿宋" w:cs="仿宋"/>
                <w:position w:val="8"/>
                <w:sz w:val="20"/>
                <w:lang w:val="en-US" w:eastAsia="zh-CN"/>
              </w:rPr>
              <w:t>(</w:t>
            </w:r>
            <w:r>
              <w:rPr>
                <w:rFonts w:ascii="仿宋" w:hAnsi="仿宋" w:eastAsia="仿宋" w:cs="仿宋"/>
                <w:position w:val="8"/>
                <w:sz w:val="20"/>
              </w:rPr>
              <w:t>和地财农</w:t>
            </w:r>
            <w:r>
              <w:rPr>
                <w:rFonts w:hint="eastAsia" w:ascii="仿宋" w:hAnsi="仿宋" w:eastAsia="仿宋" w:cs="仿宋"/>
                <w:position w:val="8"/>
                <w:sz w:val="20"/>
                <w:lang w:eastAsia="zh-CN"/>
              </w:rPr>
              <w:t>〔</w:t>
            </w:r>
            <w:r>
              <w:rPr>
                <w:rFonts w:ascii="仿宋" w:hAnsi="仿宋" w:eastAsia="仿宋" w:cs="仿宋"/>
                <w:position w:val="8"/>
                <w:sz w:val="20"/>
              </w:rPr>
              <w:t>2023</w:t>
            </w:r>
            <w:r>
              <w:rPr>
                <w:rFonts w:hint="eastAsia" w:ascii="仿宋" w:hAnsi="仿宋" w:eastAsia="仿宋" w:cs="仿宋"/>
                <w:position w:val="8"/>
                <w:sz w:val="20"/>
                <w:lang w:eastAsia="zh-CN"/>
              </w:rPr>
              <w:t>〕</w:t>
            </w:r>
            <w:r>
              <w:rPr>
                <w:rFonts w:ascii="仿宋" w:hAnsi="仿宋" w:eastAsia="仿宋" w:cs="仿宋"/>
                <w:position w:val="8"/>
                <w:sz w:val="20"/>
              </w:rPr>
              <w:t>12号</w:t>
            </w:r>
            <w:r>
              <w:rPr>
                <w:rFonts w:hint="eastAsia" w:ascii="仿宋" w:hAnsi="仿宋" w:eastAsia="仿宋" w:cs="仿宋"/>
                <w:position w:val="8"/>
                <w:sz w:val="20"/>
                <w:lang w:val="en-US" w:eastAsia="zh-CN"/>
              </w:rPr>
              <w:t>)</w:t>
            </w: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86.01</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86.01</w:t>
            </w:r>
          </w:p>
        </w:tc>
        <w:tc>
          <w:tcPr>
            <w:tcW w:w="6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25" w:type="dxa"/>
        </w:trPr>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4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67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病虫害控制</w:t>
            </w:r>
          </w:p>
        </w:tc>
        <w:tc>
          <w:tcPr>
            <w:tcW w:w="1650"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lang w:val="en-US" w:eastAsia="zh-CN"/>
              </w:rPr>
            </w:pPr>
            <w:r>
              <w:rPr>
                <w:rFonts w:ascii="仿宋" w:hAnsi="仿宋" w:eastAsia="仿宋" w:cs="仿宋"/>
                <w:position w:val="8"/>
                <w:sz w:val="20"/>
              </w:rPr>
              <w:t>2023年中央动物防疫补助-畜间布鲁氏菌病防控经费</w:t>
            </w:r>
            <w:r>
              <w:rPr>
                <w:rFonts w:hint="eastAsia" w:ascii="仿宋" w:hAnsi="仿宋" w:eastAsia="仿宋" w:cs="仿宋"/>
                <w:position w:val="8"/>
                <w:sz w:val="20"/>
                <w:lang w:val="en-US" w:eastAsia="zh-CN"/>
              </w:rPr>
              <w:t>(</w:t>
            </w:r>
            <w:r>
              <w:rPr>
                <w:rFonts w:ascii="仿宋" w:hAnsi="仿宋" w:eastAsia="仿宋" w:cs="仿宋"/>
                <w:position w:val="8"/>
                <w:sz w:val="20"/>
              </w:rPr>
              <w:t>和地财农财农</w:t>
            </w:r>
            <w:r>
              <w:rPr>
                <w:rFonts w:hint="eastAsia" w:ascii="仿宋" w:hAnsi="仿宋" w:eastAsia="仿宋" w:cs="仿宋"/>
                <w:position w:val="8"/>
                <w:sz w:val="20"/>
                <w:lang w:eastAsia="zh-CN"/>
              </w:rPr>
              <w:t>〔</w:t>
            </w:r>
            <w:r>
              <w:rPr>
                <w:rFonts w:ascii="仿宋" w:hAnsi="仿宋" w:eastAsia="仿宋" w:cs="仿宋"/>
                <w:position w:val="8"/>
                <w:sz w:val="20"/>
              </w:rPr>
              <w:t>2023</w:t>
            </w:r>
            <w:r>
              <w:rPr>
                <w:rFonts w:hint="eastAsia" w:ascii="仿宋" w:hAnsi="仿宋" w:eastAsia="仿宋" w:cs="仿宋"/>
                <w:position w:val="8"/>
                <w:sz w:val="20"/>
                <w:lang w:eastAsia="zh-CN"/>
              </w:rPr>
              <w:t>〕</w:t>
            </w:r>
            <w:r>
              <w:rPr>
                <w:rFonts w:ascii="仿宋" w:hAnsi="仿宋" w:eastAsia="仿宋" w:cs="仿宋"/>
                <w:position w:val="8"/>
                <w:sz w:val="20"/>
              </w:rPr>
              <w:t>7号</w:t>
            </w:r>
            <w:r>
              <w:rPr>
                <w:rFonts w:hint="eastAsia" w:ascii="仿宋" w:hAnsi="仿宋" w:eastAsia="仿宋" w:cs="仿宋"/>
                <w:position w:val="8"/>
                <w:sz w:val="20"/>
                <w:lang w:val="en-US" w:eastAsia="zh-CN"/>
              </w:rPr>
              <w:t>)</w:t>
            </w: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w:t>
            </w:r>
          </w:p>
        </w:tc>
        <w:tc>
          <w:tcPr>
            <w:tcW w:w="6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25" w:type="dxa"/>
        </w:trPr>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4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67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病虫害控制</w:t>
            </w:r>
          </w:p>
        </w:tc>
        <w:tc>
          <w:tcPr>
            <w:tcW w:w="1650"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lang w:val="en-US" w:eastAsia="zh-CN"/>
              </w:rPr>
            </w:pPr>
            <w:r>
              <w:rPr>
                <w:rFonts w:ascii="仿宋" w:hAnsi="仿宋" w:eastAsia="仿宋" w:cs="仿宋"/>
                <w:position w:val="8"/>
                <w:sz w:val="20"/>
              </w:rPr>
              <w:t>2023年自治区动物防疫补助经费-开展常见病防控工作经费</w:t>
            </w:r>
            <w:r>
              <w:rPr>
                <w:rFonts w:hint="eastAsia" w:ascii="仿宋" w:hAnsi="仿宋" w:eastAsia="仿宋" w:cs="仿宋"/>
                <w:position w:val="8"/>
                <w:sz w:val="20"/>
                <w:lang w:val="en-US" w:eastAsia="zh-CN"/>
              </w:rPr>
              <w:t>(</w:t>
            </w:r>
            <w:r>
              <w:rPr>
                <w:rFonts w:ascii="仿宋" w:hAnsi="仿宋" w:eastAsia="仿宋" w:cs="仿宋"/>
                <w:position w:val="8"/>
                <w:sz w:val="20"/>
              </w:rPr>
              <w:t>和地财农</w:t>
            </w:r>
            <w:r>
              <w:rPr>
                <w:rFonts w:hint="eastAsia" w:ascii="仿宋" w:hAnsi="仿宋" w:eastAsia="仿宋" w:cs="仿宋"/>
                <w:position w:val="8"/>
                <w:sz w:val="20"/>
                <w:lang w:eastAsia="zh-CN"/>
              </w:rPr>
              <w:t>〔</w:t>
            </w:r>
            <w:r>
              <w:rPr>
                <w:rFonts w:ascii="仿宋" w:hAnsi="仿宋" w:eastAsia="仿宋" w:cs="仿宋"/>
                <w:position w:val="8"/>
                <w:sz w:val="20"/>
              </w:rPr>
              <w:t>2023</w:t>
            </w:r>
            <w:r>
              <w:rPr>
                <w:rFonts w:hint="eastAsia" w:ascii="仿宋" w:hAnsi="仿宋" w:eastAsia="仿宋" w:cs="仿宋"/>
                <w:position w:val="8"/>
                <w:sz w:val="20"/>
                <w:lang w:eastAsia="zh-CN"/>
              </w:rPr>
              <w:t>〕</w:t>
            </w:r>
            <w:r>
              <w:rPr>
                <w:rFonts w:ascii="仿宋" w:hAnsi="仿宋" w:eastAsia="仿宋" w:cs="仿宋"/>
                <w:position w:val="8"/>
                <w:sz w:val="20"/>
              </w:rPr>
              <w:t>12号</w:t>
            </w:r>
            <w:r>
              <w:rPr>
                <w:rFonts w:hint="eastAsia" w:ascii="仿宋" w:hAnsi="仿宋" w:eastAsia="仿宋" w:cs="仿宋"/>
                <w:position w:val="8"/>
                <w:sz w:val="20"/>
                <w:lang w:val="en-US" w:eastAsia="zh-CN"/>
              </w:rPr>
              <w:t>)</w:t>
            </w: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25" w:type="dxa"/>
        </w:trPr>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4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w:t>
            </w:r>
          </w:p>
        </w:tc>
        <w:tc>
          <w:tcPr>
            <w:tcW w:w="67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农业生产发展</w:t>
            </w:r>
          </w:p>
        </w:tc>
        <w:tc>
          <w:tcPr>
            <w:tcW w:w="1650"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lang w:val="en-US" w:eastAsia="zh-CN"/>
              </w:rPr>
            </w:pPr>
            <w:r>
              <w:rPr>
                <w:rFonts w:ascii="仿宋" w:hAnsi="仿宋" w:eastAsia="仿宋" w:cs="仿宋"/>
                <w:position w:val="8"/>
                <w:sz w:val="20"/>
              </w:rPr>
              <w:t>2023年中央农业生产发展资金-农机购置补贴</w:t>
            </w:r>
            <w:r>
              <w:rPr>
                <w:rFonts w:hint="eastAsia" w:ascii="仿宋" w:hAnsi="仿宋" w:eastAsia="仿宋" w:cs="仿宋"/>
                <w:position w:val="8"/>
                <w:sz w:val="20"/>
                <w:lang w:val="en-US" w:eastAsia="zh-CN"/>
              </w:rPr>
              <w:t>(</w:t>
            </w:r>
            <w:r>
              <w:rPr>
                <w:rFonts w:ascii="仿宋" w:hAnsi="仿宋" w:eastAsia="仿宋" w:cs="仿宋"/>
                <w:position w:val="8"/>
                <w:sz w:val="20"/>
              </w:rPr>
              <w:t>和地财农</w:t>
            </w:r>
            <w:r>
              <w:rPr>
                <w:rFonts w:hint="eastAsia" w:ascii="仿宋" w:hAnsi="仿宋" w:eastAsia="仿宋" w:cs="仿宋"/>
                <w:position w:val="8"/>
                <w:sz w:val="20"/>
                <w:lang w:eastAsia="zh-CN"/>
              </w:rPr>
              <w:t>〔</w:t>
            </w:r>
            <w:r>
              <w:rPr>
                <w:rFonts w:ascii="仿宋" w:hAnsi="仿宋" w:eastAsia="仿宋" w:cs="仿宋"/>
                <w:position w:val="8"/>
                <w:sz w:val="20"/>
              </w:rPr>
              <w:t>2023</w:t>
            </w:r>
            <w:r>
              <w:rPr>
                <w:rFonts w:hint="eastAsia" w:ascii="仿宋" w:hAnsi="仿宋" w:eastAsia="仿宋" w:cs="仿宋"/>
                <w:position w:val="8"/>
                <w:sz w:val="20"/>
                <w:lang w:eastAsia="zh-CN"/>
              </w:rPr>
              <w:t>〕</w:t>
            </w:r>
            <w:r>
              <w:rPr>
                <w:rFonts w:ascii="仿宋" w:hAnsi="仿宋" w:eastAsia="仿宋" w:cs="仿宋"/>
                <w:position w:val="8"/>
                <w:sz w:val="20"/>
              </w:rPr>
              <w:t>5号</w:t>
            </w:r>
            <w:r>
              <w:rPr>
                <w:rFonts w:hint="eastAsia" w:ascii="仿宋" w:hAnsi="仿宋" w:eastAsia="仿宋" w:cs="仿宋"/>
                <w:position w:val="8"/>
                <w:sz w:val="20"/>
                <w:lang w:val="en-US" w:eastAsia="zh-CN"/>
              </w:rPr>
              <w:t>)</w:t>
            </w: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1100.00</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1100.00</w:t>
            </w: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25" w:type="dxa"/>
        </w:trPr>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4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35</w:t>
            </w:r>
          </w:p>
        </w:tc>
        <w:tc>
          <w:tcPr>
            <w:tcW w:w="67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农业资源保护修复与利用</w:t>
            </w:r>
          </w:p>
        </w:tc>
        <w:tc>
          <w:tcPr>
            <w:tcW w:w="1650"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lang w:val="en-US" w:eastAsia="zh-CN"/>
              </w:rPr>
            </w:pPr>
            <w:r>
              <w:rPr>
                <w:rFonts w:ascii="仿宋" w:hAnsi="仿宋" w:eastAsia="仿宋" w:cs="仿宋"/>
                <w:position w:val="8"/>
                <w:sz w:val="20"/>
              </w:rPr>
              <w:t>2023年中央农业资源及生态保护补助资金</w:t>
            </w:r>
            <w:r>
              <w:rPr>
                <w:rFonts w:hint="eastAsia" w:ascii="仿宋" w:hAnsi="仿宋" w:eastAsia="仿宋" w:cs="仿宋"/>
                <w:position w:val="8"/>
                <w:sz w:val="20"/>
                <w:lang w:val="en-US" w:eastAsia="zh-CN"/>
              </w:rPr>
              <w:t>(</w:t>
            </w:r>
            <w:r>
              <w:rPr>
                <w:rFonts w:ascii="仿宋" w:hAnsi="仿宋" w:eastAsia="仿宋" w:cs="仿宋"/>
                <w:position w:val="8"/>
                <w:sz w:val="20"/>
              </w:rPr>
              <w:t>和地财农</w:t>
            </w:r>
            <w:r>
              <w:rPr>
                <w:rFonts w:hint="eastAsia" w:ascii="仿宋" w:hAnsi="仿宋" w:eastAsia="仿宋" w:cs="仿宋"/>
                <w:position w:val="8"/>
                <w:sz w:val="20"/>
                <w:lang w:eastAsia="zh-CN"/>
              </w:rPr>
              <w:t>〔</w:t>
            </w:r>
            <w:r>
              <w:rPr>
                <w:rFonts w:ascii="仿宋" w:hAnsi="仿宋" w:eastAsia="仿宋" w:cs="仿宋"/>
                <w:position w:val="8"/>
                <w:sz w:val="20"/>
              </w:rPr>
              <w:t>2023</w:t>
            </w:r>
            <w:r>
              <w:rPr>
                <w:rFonts w:hint="eastAsia" w:ascii="仿宋" w:hAnsi="仿宋" w:eastAsia="仿宋" w:cs="仿宋"/>
                <w:position w:val="8"/>
                <w:sz w:val="20"/>
                <w:lang w:eastAsia="zh-CN"/>
              </w:rPr>
              <w:t>〕</w:t>
            </w:r>
            <w:r>
              <w:rPr>
                <w:rFonts w:ascii="仿宋" w:hAnsi="仿宋" w:eastAsia="仿宋" w:cs="仿宋"/>
                <w:position w:val="8"/>
                <w:sz w:val="20"/>
              </w:rPr>
              <w:t>6号</w:t>
            </w:r>
            <w:r>
              <w:rPr>
                <w:rFonts w:hint="eastAsia" w:ascii="仿宋" w:hAnsi="仿宋" w:eastAsia="仿宋" w:cs="仿宋"/>
                <w:position w:val="8"/>
                <w:sz w:val="20"/>
                <w:lang w:val="en-US" w:eastAsia="zh-CN"/>
              </w:rPr>
              <w:t>)</w:t>
            </w: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2251.5</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2251.5</w:t>
            </w: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25" w:type="dxa"/>
        </w:trPr>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24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35</w:t>
            </w:r>
          </w:p>
        </w:tc>
        <w:tc>
          <w:tcPr>
            <w:tcW w:w="67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农业资源保护修复与利用</w:t>
            </w:r>
          </w:p>
        </w:tc>
        <w:tc>
          <w:tcPr>
            <w:tcW w:w="1650" w:type="dxa"/>
            <w:gridSpan w:val="4"/>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lang w:val="en-US" w:eastAsia="zh-CN"/>
              </w:rPr>
            </w:pPr>
            <w:r>
              <w:rPr>
                <w:rFonts w:ascii="仿宋" w:hAnsi="仿宋" w:eastAsia="仿宋" w:cs="仿宋"/>
                <w:position w:val="8"/>
                <w:sz w:val="20"/>
              </w:rPr>
              <w:t>2023年中央农业资源及生态保护</w:t>
            </w:r>
            <w:r>
              <w:rPr>
                <w:rFonts w:hint="eastAsia" w:ascii="仿宋" w:hAnsi="仿宋" w:eastAsia="仿宋" w:cs="仿宋"/>
                <w:position w:val="8"/>
                <w:sz w:val="20"/>
                <w:lang w:eastAsia="zh-CN"/>
              </w:rPr>
              <w:t>补助</w:t>
            </w:r>
            <w:r>
              <w:rPr>
                <w:rFonts w:ascii="仿宋" w:hAnsi="仿宋" w:eastAsia="仿宋" w:cs="仿宋"/>
                <w:position w:val="8"/>
                <w:sz w:val="20"/>
              </w:rPr>
              <w:t>资金-耕地轮作试点项目</w:t>
            </w:r>
            <w:r>
              <w:rPr>
                <w:rFonts w:hint="eastAsia" w:ascii="仿宋" w:hAnsi="仿宋" w:eastAsia="仿宋" w:cs="仿宋"/>
                <w:position w:val="8"/>
                <w:sz w:val="20"/>
                <w:lang w:val="en-US" w:eastAsia="zh-CN"/>
              </w:rPr>
              <w:t>(</w:t>
            </w:r>
            <w:r>
              <w:rPr>
                <w:rFonts w:ascii="仿宋" w:hAnsi="仿宋" w:eastAsia="仿宋" w:cs="仿宋"/>
                <w:position w:val="8"/>
                <w:sz w:val="20"/>
              </w:rPr>
              <w:t>和地财农</w:t>
            </w:r>
            <w:r>
              <w:rPr>
                <w:rFonts w:hint="eastAsia" w:ascii="仿宋" w:hAnsi="仿宋" w:eastAsia="仿宋" w:cs="仿宋"/>
                <w:position w:val="8"/>
                <w:sz w:val="20"/>
                <w:lang w:eastAsia="zh-CN"/>
              </w:rPr>
              <w:t>〔</w:t>
            </w:r>
            <w:r>
              <w:rPr>
                <w:rFonts w:ascii="仿宋" w:hAnsi="仿宋" w:eastAsia="仿宋" w:cs="仿宋"/>
                <w:position w:val="8"/>
                <w:sz w:val="20"/>
              </w:rPr>
              <w:t>2023</w:t>
            </w:r>
            <w:r>
              <w:rPr>
                <w:rFonts w:hint="eastAsia" w:ascii="仿宋" w:hAnsi="仿宋" w:eastAsia="仿宋" w:cs="仿宋"/>
                <w:position w:val="8"/>
                <w:sz w:val="20"/>
                <w:lang w:eastAsia="zh-CN"/>
              </w:rPr>
              <w:t>〕</w:t>
            </w:r>
            <w:r>
              <w:rPr>
                <w:rFonts w:ascii="仿宋" w:hAnsi="仿宋" w:eastAsia="仿宋" w:cs="仿宋"/>
                <w:position w:val="8"/>
                <w:sz w:val="20"/>
              </w:rPr>
              <w:t>6号</w:t>
            </w:r>
            <w:r>
              <w:rPr>
                <w:rFonts w:hint="eastAsia" w:ascii="仿宋" w:hAnsi="仿宋" w:eastAsia="仿宋" w:cs="仿宋"/>
                <w:position w:val="8"/>
                <w:sz w:val="20"/>
                <w:lang w:val="en-US" w:eastAsia="zh-CN"/>
              </w:rPr>
              <w:t>)</w:t>
            </w: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525.00</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525.00</w:t>
            </w: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25" w:type="dxa"/>
        </w:trPr>
        <w:tc>
          <w:tcPr>
            <w:tcW w:w="37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4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1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7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50" w:type="dxa"/>
            <w:gridSpan w:val="4"/>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4095.01</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201.91</w:t>
            </w:r>
          </w:p>
        </w:tc>
        <w:tc>
          <w:tcPr>
            <w:tcW w:w="6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3876.5</w:t>
            </w:r>
          </w:p>
        </w:tc>
        <w:tc>
          <w:tcPr>
            <w:tcW w:w="45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7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45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16.6</w:t>
            </w:r>
          </w:p>
        </w:tc>
      </w:tr>
    </w:tbl>
    <w:p>
      <w:r>
        <w:br w:type="textWrapping"/>
      </w:r>
    </w:p>
    <w:p/>
    <w:p/>
    <w:p/>
    <w:p/>
    <w:p/>
    <w:p/>
    <w:p/>
    <w:p/>
    <w:p/>
    <w:p/>
    <w:p/>
    <w:p/>
    <w:p/>
    <w:p/>
    <w:p/>
    <w:p/>
    <w:p/>
    <w:p/>
    <w:p/>
    <w:p/>
    <w:p/>
    <w:p/>
    <w:p/>
    <w:p/>
    <w:p/>
    <w:p/>
    <w:p/>
    <w:p/>
    <w:p/>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：皮山县农业农村局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城乡社区支出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国有土地使用权出让收入及对应专项债务收入安排的支出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农村基础设施建设支出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2000.00</w:t>
            </w:r>
          </w:p>
        </w:tc>
      </w:tr>
    </w:tbl>
    <w:p>
      <w:r>
        <w:br w:type="textWrapping"/>
      </w:r>
    </w:p>
    <w:p/>
    <w:p/>
    <w:p/>
    <w:p/>
    <w:p/>
    <w:p/>
    <w:p/>
    <w:p/>
    <w:p/>
    <w:p/>
    <w:p/>
    <w:p/>
    <w:p/>
    <w:p/>
    <w:p/>
    <w:p/>
    <w:p/>
    <w:p/>
    <w:p/>
    <w:p/>
    <w:p/>
    <w:p/>
    <w:p/>
    <w:p/>
    <w:p/>
    <w:p/>
    <w:p/>
    <w:p/>
    <w:p/>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：皮山县农业农村局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皮山县农业农村局2023年没有安排国有资本经营预算的支出，国有资本经营预算支出情况表为空表。</w:t>
            </w:r>
          </w:p>
        </w:tc>
      </w:tr>
    </w:tbl>
    <w:p>
      <w:r>
        <w:br w:type="textWrapping"/>
      </w:r>
    </w:p>
    <w:p/>
    <w:p/>
    <w:p/>
    <w:p/>
    <w:p/>
    <w:p/>
    <w:p/>
    <w:p/>
    <w:p/>
    <w:p/>
    <w:p/>
    <w:p/>
    <w:p/>
    <w:p/>
    <w:p/>
    <w:p/>
    <w:p/>
    <w:p/>
    <w:p/>
    <w:p/>
    <w:p/>
    <w:p/>
    <w:p/>
    <w:p/>
    <w:p/>
    <w:p/>
    <w:p/>
    <w:p/>
    <w:p/>
    <w:p/>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：皮山县农业农村局</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Pr>
          <w:p/>
        </w:tc>
        <w:tc>
          <w:tcPr>
            <w:tcW w:w="1680" w:type="dxa"/>
            <w:gridSpan w:val="2"/>
            <w:vMerge w:val="continue"/>
          </w:tc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right="200"/>
        <w:jc w:val="center"/>
        <w:rPr>
          <w:rFonts w:ascii="黑体" w:hAnsi="黑体" w:eastAsia="黑体" w:cs="黑体"/>
          <w:position w:val="30"/>
          <w:sz w:val="42"/>
        </w:rPr>
      </w:pPr>
    </w:p>
    <w:p>
      <w:pPr>
        <w:ind w:right="200"/>
        <w:jc w:val="center"/>
        <w:rPr>
          <w:rFonts w:ascii="黑体" w:hAnsi="黑体" w:eastAsia="黑体" w:cs="黑体"/>
          <w:position w:val="30"/>
          <w:sz w:val="42"/>
        </w:rPr>
      </w:pPr>
    </w:p>
    <w:p>
      <w:pPr>
        <w:ind w:right="200"/>
        <w:jc w:val="center"/>
        <w:rPr>
          <w:rFonts w:ascii="黑体" w:hAnsi="黑体" w:eastAsia="黑体" w:cs="黑体"/>
          <w:position w:val="30"/>
          <w:sz w:val="42"/>
        </w:rPr>
      </w:pPr>
      <w:r>
        <w:rPr>
          <w:rFonts w:ascii="黑体" w:hAnsi="黑体" w:eastAsia="黑体" w:cs="黑体"/>
          <w:position w:val="30"/>
          <w:sz w:val="42"/>
        </w:rPr>
        <w:t>第三部分2023年皮山县农业农村局</w:t>
      </w:r>
    </w:p>
    <w:p>
      <w:pPr>
        <w:ind w:right="200"/>
        <w:jc w:val="center"/>
      </w:pPr>
      <w:r>
        <w:rPr>
          <w:rFonts w:ascii="黑体" w:hAnsi="黑体" w:eastAsia="黑体" w:cs="黑体"/>
          <w:position w:val="30"/>
          <w:sz w:val="42"/>
        </w:rPr>
        <w:t>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一、关于皮山县农业农村局2023年收支预算情况的总体说明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按照全口径预算的原则，皮山县农业农村局2023年所有收入和支出均纳入单位预算管理。收支总预算20031.82万元。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收入预算包括：一般公共预算、政府性基金预算、财政拨款。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支出预算包括：社会保障和就业支出、城乡社区支出、农林水支出、其他支出。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二、关于皮山县农业农村局2023年收入预算情况说明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皮山县农业农村局收入预算20031.82万元，其中：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一般公共预算1978.82万元，占9.88%，比上年预算减少379.69万元，下降16.1%，主要原因是今年未安排一般财力项目资金。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上级一般公共预算安排的转移支付资金4095.01万元，占20.44%，比上年预算增加4095.01万元，增长100.00%，主要原因是去年未安排上级专项资金。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政府性基金预算2000万元，占9.98%，比上年预算增加2000.00万元，增长100.00%，主要原因是去年未安排政府性基金预算。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财政拨款结转11957.99万元，占59.69%，比上年预算增加11957.99万元，增长100.00%，主要原因是去年结转项目未列入年初预算。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三、关于皮山县农业农村局2023年支出预算情况说明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皮山县农业农村局2023年支出预算20031.82万元，其中：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基本支出1978.82万元，占9.88%，比上年预算增加2.59万元，增长0.13%，主要原因是社保基数调整。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项目支出18053.00万元，占90.12%，比上年预算增加17670.72万元，增长4622.45%，主要原因是去年结转未列入预算（11957.99万元），今年安排上级专项资金项目（4095.01万元）。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四、关于皮山县农业农村局2023年财政拨款收支预算情况的总体说明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2023年财政拨款收支总预算8073.83万元。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收入预算包括：一般公共预算拨款6073.83万元、政府性基金预算拨款2000万元。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一般公共预算支出包括：社会保障和就业支出222.16万元，主要</w:t>
      </w:r>
      <w:r>
        <w:rPr>
          <w:rFonts w:hint="eastAsia" w:ascii="仿宋" w:hAnsi="仿宋" w:eastAsia="仿宋" w:cs="仿宋"/>
          <w:position w:val="10"/>
          <w:sz w:val="32"/>
          <w:szCs w:val="32"/>
          <w:lang w:eastAsia="zh-CN"/>
        </w:rPr>
        <w:t>用于</w:t>
      </w:r>
      <w:r>
        <w:rPr>
          <w:rFonts w:ascii="仿宋" w:hAnsi="仿宋" w:eastAsia="仿宋" w:cs="仿宋"/>
          <w:position w:val="10"/>
          <w:sz w:val="32"/>
          <w:szCs w:val="32"/>
        </w:rPr>
        <w:t>在职人员退休。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农林水支出5851.67万元，</w:t>
      </w:r>
      <w:r>
        <w:rPr>
          <w:rFonts w:hint="eastAsia" w:ascii="仿宋" w:hAnsi="仿宋" w:eastAsia="仿宋" w:cs="仿宋"/>
          <w:position w:val="10"/>
          <w:sz w:val="32"/>
          <w:szCs w:val="32"/>
          <w:lang w:eastAsia="zh-CN"/>
        </w:rPr>
        <w:t>主要用于</w:t>
      </w:r>
      <w:r>
        <w:rPr>
          <w:rFonts w:ascii="仿宋" w:hAnsi="仿宋" w:eastAsia="仿宋" w:cs="仿宋"/>
          <w:position w:val="10"/>
          <w:sz w:val="32"/>
          <w:szCs w:val="32"/>
        </w:rPr>
        <w:t>职工工资，公用经费，产业规模化咨询项目等4个项目。</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政府性基金预算拨款2000万元，主要用于社保基数调整。</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五、关于皮山县农业农村局2023年一般公共预算当年拨款情况说明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皮山县农业农村局2023年一般公共预算拨款合计6073.83万元，其中：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基本支出1978.82万元，比上年预算减少379.69万元，下降16.1%。主要原因是：今年未安排一般财力项目资金。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项目支出4095.01万元，比上年预算增加4095.01万元，增长100.00%。主要原因是：去年未安排上级专项资金。</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1.社会保障和就业支出（类）222.16万元，占3.66%。</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2.农林水支出（类）5851.67万元，占96.34%。</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社会保障和就业支出（类）行政事业单位养老支出（款）机关事业单位基本养老保险缴费支出（项）:2023年预算数为148.11万元，比上年预算数增加148.11万元，增长100.00%，主要原因是：主要包括：奖金、绩效工资、机关事业单位基本养老保险缴费、职业年金缴费、基本工资、津贴补贴、城镇职工基本医疗保险缴费、公务员医疗补助缴费、其他社会保障缴费、住房公积金、其他工资福利支出、退休费、生活补助、医疗费补助、奖励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2.社会保障和就业支出（类）行政事业单位养老支出（款）机关事业单位职业年金缴费支出（项）:2023年预算数为74.05万元，比上年预算数减少148.64万元，下降66.75%，主要原因是：社保基数调整。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3.农林水支出（类）农业（款）行政运行（项）:2023年预算数为1756.66万元，比上年预算数减少379.16万元，下降17.75%，主要原因是：农林水支出(类)2135.82万元，占90.56%。</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4.农林水支出（类）农业（款）病虫害控制（项）:2023年预算数为218.51万元，比上年预算数增加88.01万元，增长67.44%，主要原因是：因考虑推进动物防疫工作，防控工作增加这笔资金。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5.农林水支出（类）农业（款）农业生产发展（项）:2023年预算数为1100万元，比上年预算数增加785.00万元，增长249.21%，主要原因是：上级部门考虑农民的困难增加这笔资金。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6.农林水支出（类）农业（款）农业资源保护修复与利用（项）:2023年预算数为2776.5万元，比上年预算数增加0万元，增长0%，主要原因是：为了农民曾钱。</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六、关于皮山县农业农村局2023年一般公共预算基本支出情况说明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皮山县农业农村局2023年一般公共预算基本支出1978.82万元，其中：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人员经费1914.65万元，主要包括：基本工资、津贴补贴、奖金、绩效工资、机关事业单位基本养老保险缴费、职业年金缴费、城镇职工基本医疗保险缴费、公务员医疗补助缴费、其他社会保障缴费、住房公积金、其他工资福利支出、取暖费、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公用经费64.17万元，主要包括：办公费、取暖费、公务用车运行维护费。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七、关于皮山县农业农村局2023年一般公共预算项目支出情况说明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1.项目名称：2023年中央动物防疫补助经费-村级防疫员保险。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设立的政策依据：和地财农</w:t>
      </w:r>
      <w:r>
        <w:rPr>
          <w:rFonts w:hint="eastAsia" w:ascii="仿宋" w:hAnsi="仿宋" w:eastAsia="仿宋" w:cs="仿宋"/>
          <w:position w:val="10"/>
          <w:sz w:val="32"/>
          <w:szCs w:val="32"/>
        </w:rPr>
        <w:t>〔</w:t>
      </w:r>
      <w:r>
        <w:rPr>
          <w:rFonts w:ascii="仿宋" w:hAnsi="仿宋" w:eastAsia="仿宋" w:cs="仿宋"/>
          <w:position w:val="10"/>
          <w:sz w:val="32"/>
          <w:szCs w:val="32"/>
        </w:rPr>
        <w:t>2023</w:t>
      </w:r>
      <w:r>
        <w:rPr>
          <w:rFonts w:hint="eastAsia" w:ascii="仿宋" w:hAnsi="仿宋" w:eastAsia="仿宋" w:cs="仿宋"/>
          <w:position w:val="10"/>
          <w:sz w:val="32"/>
          <w:szCs w:val="32"/>
        </w:rPr>
        <w:t>〕</w:t>
      </w:r>
      <w:r>
        <w:rPr>
          <w:rFonts w:ascii="仿宋" w:hAnsi="仿宋" w:eastAsia="仿宋" w:cs="仿宋"/>
          <w:position w:val="10"/>
          <w:sz w:val="32"/>
          <w:szCs w:val="32"/>
        </w:rPr>
        <w:t>7号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预算安排规模：8.60万元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项目承担单位：皮山县农业农村局。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资金分配情况：500</w:t>
      </w:r>
      <w:r>
        <w:rPr>
          <w:rFonts w:hint="eastAsia" w:ascii="仿宋" w:hAnsi="仿宋" w:eastAsia="仿宋" w:cs="仿宋"/>
          <w:position w:val="10"/>
          <w:sz w:val="32"/>
          <w:szCs w:val="32"/>
          <w:lang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w:t>
      </w:r>
      <w:r>
        <w:rPr>
          <w:rFonts w:hint="eastAsia" w:ascii="仿宋" w:hAnsi="仿宋" w:eastAsia="仿宋" w:cs="仿宋"/>
          <w:position w:val="10"/>
          <w:sz w:val="32"/>
          <w:szCs w:val="32"/>
          <w:lang w:val="en-US" w:eastAsia="zh-CN"/>
        </w:rPr>
        <w:t>1日</w:t>
      </w:r>
      <w:r>
        <w:rPr>
          <w:rFonts w:ascii="仿宋" w:hAnsi="仿宋" w:eastAsia="仿宋" w:cs="仿宋"/>
          <w:position w:val="10"/>
          <w:sz w:val="32"/>
          <w:szCs w:val="32"/>
        </w:rPr>
        <w:t>至2023年12月</w:t>
      </w:r>
      <w:r>
        <w:rPr>
          <w:rFonts w:hint="eastAsia" w:ascii="仿宋" w:hAnsi="仿宋" w:eastAsia="仿宋" w:cs="仿宋"/>
          <w:position w:val="10"/>
          <w:sz w:val="32"/>
          <w:szCs w:val="32"/>
          <w:lang w:val="en-US" w:eastAsia="zh-CN"/>
        </w:rPr>
        <w:t>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2.项目名称：2023年中央动物防疫补助经费-村级防疫员补助。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设立的政策依据：和地财农</w:t>
      </w:r>
      <w:r>
        <w:rPr>
          <w:rFonts w:hint="eastAsia" w:ascii="仿宋" w:hAnsi="仿宋" w:eastAsia="仿宋" w:cs="仿宋"/>
          <w:position w:val="10"/>
          <w:sz w:val="32"/>
          <w:szCs w:val="32"/>
        </w:rPr>
        <w:t>〔</w:t>
      </w:r>
      <w:r>
        <w:rPr>
          <w:rFonts w:ascii="仿宋" w:hAnsi="仿宋" w:eastAsia="仿宋" w:cs="仿宋"/>
          <w:position w:val="10"/>
          <w:sz w:val="32"/>
          <w:szCs w:val="32"/>
        </w:rPr>
        <w:t>2023</w:t>
      </w:r>
      <w:r>
        <w:rPr>
          <w:rFonts w:hint="eastAsia" w:ascii="仿宋" w:hAnsi="仿宋" w:eastAsia="仿宋" w:cs="仿宋"/>
          <w:position w:val="10"/>
          <w:sz w:val="32"/>
          <w:szCs w:val="32"/>
        </w:rPr>
        <w:t>〕</w:t>
      </w:r>
      <w:r>
        <w:rPr>
          <w:rFonts w:ascii="仿宋" w:hAnsi="仿宋" w:eastAsia="仿宋" w:cs="仿宋"/>
          <w:position w:val="10"/>
          <w:sz w:val="32"/>
          <w:szCs w:val="32"/>
        </w:rPr>
        <w:t>7号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预算安排规模：100.90万元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项目承担单位：皮山县农业农村局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资金分配情况：100.90万元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w:t>
      </w:r>
      <w:r>
        <w:rPr>
          <w:rFonts w:hint="eastAsia" w:ascii="仿宋" w:hAnsi="仿宋" w:eastAsia="仿宋" w:cs="仿宋"/>
          <w:position w:val="10"/>
          <w:sz w:val="32"/>
          <w:szCs w:val="32"/>
          <w:lang w:val="en-US" w:eastAsia="zh-CN"/>
        </w:rPr>
        <w:t>1日</w:t>
      </w:r>
      <w:r>
        <w:rPr>
          <w:rFonts w:ascii="仿宋" w:hAnsi="仿宋" w:eastAsia="仿宋" w:cs="仿宋"/>
          <w:position w:val="10"/>
          <w:sz w:val="32"/>
          <w:szCs w:val="32"/>
        </w:rPr>
        <w:t>至2023年12月</w:t>
      </w:r>
      <w:r>
        <w:rPr>
          <w:rFonts w:hint="eastAsia" w:ascii="仿宋" w:hAnsi="仿宋" w:eastAsia="仿宋" w:cs="仿宋"/>
          <w:position w:val="10"/>
          <w:sz w:val="32"/>
          <w:szCs w:val="32"/>
          <w:lang w:val="en-US" w:eastAsia="zh-CN"/>
        </w:rPr>
        <w:t>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3.项目名称：2023年自治区动物防疫补助经费-村级防疫员补助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设立的政策依据：和地财农</w:t>
      </w:r>
      <w:r>
        <w:rPr>
          <w:rFonts w:hint="eastAsia" w:ascii="仿宋" w:hAnsi="仿宋" w:eastAsia="仿宋" w:cs="仿宋"/>
          <w:position w:val="10"/>
          <w:sz w:val="32"/>
          <w:szCs w:val="32"/>
        </w:rPr>
        <w:t>〔</w:t>
      </w:r>
      <w:r>
        <w:rPr>
          <w:rFonts w:ascii="仿宋" w:hAnsi="仿宋" w:eastAsia="仿宋" w:cs="仿宋"/>
          <w:position w:val="10"/>
          <w:sz w:val="32"/>
          <w:szCs w:val="32"/>
        </w:rPr>
        <w:t>2023</w:t>
      </w:r>
      <w:r>
        <w:rPr>
          <w:rFonts w:hint="eastAsia" w:ascii="仿宋" w:hAnsi="仿宋" w:eastAsia="仿宋" w:cs="仿宋"/>
          <w:position w:val="10"/>
          <w:sz w:val="32"/>
          <w:szCs w:val="32"/>
        </w:rPr>
        <w:t>〕</w:t>
      </w:r>
      <w:r>
        <w:rPr>
          <w:rFonts w:ascii="仿宋" w:hAnsi="仿宋" w:eastAsia="仿宋" w:cs="仿宋"/>
          <w:position w:val="10"/>
          <w:sz w:val="32"/>
          <w:szCs w:val="32"/>
        </w:rPr>
        <w:t>12号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预算安排规模：86.01万元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项目承担单位：皮山县农业农村局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资金分配情况：86.01</w:t>
      </w:r>
      <w:r>
        <w:rPr>
          <w:rFonts w:hint="eastAsia" w:ascii="仿宋" w:hAnsi="仿宋" w:eastAsia="仿宋" w:cs="仿宋"/>
          <w:position w:val="10"/>
          <w:sz w:val="32"/>
          <w:szCs w:val="32"/>
          <w:lang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w:t>
      </w:r>
      <w:r>
        <w:rPr>
          <w:rFonts w:hint="eastAsia" w:ascii="仿宋" w:hAnsi="仿宋" w:eastAsia="仿宋" w:cs="仿宋"/>
          <w:position w:val="10"/>
          <w:sz w:val="32"/>
          <w:szCs w:val="32"/>
          <w:lang w:val="en-US" w:eastAsia="zh-CN"/>
        </w:rPr>
        <w:t>1日</w:t>
      </w:r>
      <w:r>
        <w:rPr>
          <w:rFonts w:ascii="仿宋" w:hAnsi="仿宋" w:eastAsia="仿宋" w:cs="仿宋"/>
          <w:position w:val="10"/>
          <w:sz w:val="32"/>
          <w:szCs w:val="32"/>
        </w:rPr>
        <w:t>至2023年12月</w:t>
      </w:r>
      <w:r>
        <w:rPr>
          <w:rFonts w:hint="eastAsia" w:ascii="仿宋" w:hAnsi="仿宋" w:eastAsia="仿宋" w:cs="仿宋"/>
          <w:position w:val="10"/>
          <w:sz w:val="32"/>
          <w:szCs w:val="32"/>
          <w:lang w:val="en-US" w:eastAsia="zh-CN"/>
        </w:rPr>
        <w:t>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4.项目名称：2023年中央动物防疫补助-畜间布鲁氏菌病防控经费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设立的政策依据：和地财农财农</w:t>
      </w:r>
      <w:r>
        <w:rPr>
          <w:rFonts w:hint="eastAsia" w:ascii="仿宋" w:hAnsi="仿宋" w:eastAsia="仿宋" w:cs="仿宋"/>
          <w:position w:val="10"/>
          <w:sz w:val="32"/>
          <w:szCs w:val="32"/>
          <w:lang w:eastAsia="zh-CN"/>
        </w:rPr>
        <w:t>〔</w:t>
      </w:r>
      <w:r>
        <w:rPr>
          <w:rFonts w:ascii="仿宋" w:hAnsi="仿宋" w:eastAsia="仿宋" w:cs="仿宋"/>
          <w:position w:val="10"/>
          <w:sz w:val="32"/>
          <w:szCs w:val="32"/>
        </w:rPr>
        <w:t>2023</w:t>
      </w:r>
      <w:r>
        <w:rPr>
          <w:rFonts w:hint="eastAsia" w:ascii="仿宋" w:hAnsi="仿宋" w:eastAsia="仿宋" w:cs="仿宋"/>
          <w:position w:val="10"/>
          <w:sz w:val="32"/>
          <w:szCs w:val="32"/>
        </w:rPr>
        <w:t>〕</w:t>
      </w:r>
      <w:r>
        <w:rPr>
          <w:rFonts w:ascii="仿宋" w:hAnsi="仿宋" w:eastAsia="仿宋" w:cs="仿宋"/>
          <w:position w:val="10"/>
          <w:sz w:val="32"/>
          <w:szCs w:val="32"/>
        </w:rPr>
        <w:t>7号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预算安排规模：15.00万元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项目承担单位：皮山县农业农村局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资金分配情况：15</w:t>
      </w:r>
      <w:r>
        <w:rPr>
          <w:rFonts w:hint="eastAsia" w:ascii="仿宋" w:hAnsi="仿宋" w:eastAsia="仿宋" w:cs="仿宋"/>
          <w:position w:val="10"/>
          <w:sz w:val="32"/>
          <w:szCs w:val="32"/>
          <w:lang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w:t>
      </w:r>
      <w:r>
        <w:rPr>
          <w:rFonts w:hint="eastAsia" w:ascii="仿宋" w:hAnsi="仿宋" w:eastAsia="仿宋" w:cs="仿宋"/>
          <w:position w:val="10"/>
          <w:sz w:val="32"/>
          <w:szCs w:val="32"/>
          <w:lang w:val="en-US" w:eastAsia="zh-CN"/>
        </w:rPr>
        <w:t>1日</w:t>
      </w:r>
      <w:r>
        <w:rPr>
          <w:rFonts w:ascii="仿宋" w:hAnsi="仿宋" w:eastAsia="仿宋" w:cs="仿宋"/>
          <w:position w:val="10"/>
          <w:sz w:val="32"/>
          <w:szCs w:val="32"/>
        </w:rPr>
        <w:t>至2023年12月</w:t>
      </w:r>
      <w:r>
        <w:rPr>
          <w:rFonts w:hint="eastAsia" w:ascii="仿宋" w:hAnsi="仿宋" w:eastAsia="仿宋" w:cs="仿宋"/>
          <w:position w:val="10"/>
          <w:sz w:val="32"/>
          <w:szCs w:val="32"/>
          <w:lang w:val="en-US" w:eastAsia="zh-CN"/>
        </w:rPr>
        <w:t>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5.项目名称：2023年自治区动物防疫补助经费-开展常见病防控工作经费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设立的政策依据：和地财农</w:t>
      </w:r>
      <w:r>
        <w:rPr>
          <w:rFonts w:hint="eastAsia" w:ascii="仿宋" w:hAnsi="仿宋" w:eastAsia="仿宋" w:cs="仿宋"/>
          <w:position w:val="10"/>
          <w:sz w:val="32"/>
          <w:szCs w:val="32"/>
          <w:lang w:eastAsia="zh-CN"/>
        </w:rPr>
        <w:t>〔</w:t>
      </w:r>
      <w:r>
        <w:rPr>
          <w:rFonts w:ascii="仿宋" w:hAnsi="仿宋" w:eastAsia="仿宋" w:cs="仿宋"/>
          <w:position w:val="10"/>
          <w:sz w:val="32"/>
          <w:szCs w:val="32"/>
        </w:rPr>
        <w:t>2023</w:t>
      </w:r>
      <w:r>
        <w:rPr>
          <w:rFonts w:hint="eastAsia" w:ascii="仿宋" w:hAnsi="仿宋" w:eastAsia="仿宋" w:cs="仿宋"/>
          <w:position w:val="10"/>
          <w:sz w:val="32"/>
          <w:szCs w:val="32"/>
        </w:rPr>
        <w:t>〕</w:t>
      </w:r>
      <w:r>
        <w:rPr>
          <w:rFonts w:ascii="仿宋" w:hAnsi="仿宋" w:eastAsia="仿宋" w:cs="仿宋"/>
          <w:position w:val="10"/>
          <w:sz w:val="32"/>
          <w:szCs w:val="32"/>
        </w:rPr>
        <w:t>12号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预算安排规模：8.00万元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项目承担单位：皮山县农业农村局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资金分配情况：8.00</w:t>
      </w:r>
      <w:r>
        <w:rPr>
          <w:rFonts w:hint="eastAsia" w:ascii="仿宋" w:hAnsi="仿宋" w:eastAsia="仿宋" w:cs="仿宋"/>
          <w:position w:val="10"/>
          <w:sz w:val="32"/>
          <w:szCs w:val="32"/>
          <w:lang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lang w:val="en-US" w:eastAsia="zh-CN"/>
        </w:rPr>
      </w:pPr>
      <w:r>
        <w:rPr>
          <w:rFonts w:ascii="仿宋" w:hAnsi="仿宋" w:eastAsia="仿宋" w:cs="仿宋"/>
          <w:position w:val="10"/>
          <w:sz w:val="32"/>
          <w:szCs w:val="32"/>
        </w:rPr>
        <w:t>资金执行时间：2023年1月</w:t>
      </w:r>
      <w:r>
        <w:rPr>
          <w:rFonts w:hint="eastAsia" w:ascii="仿宋" w:hAnsi="仿宋" w:eastAsia="仿宋" w:cs="仿宋"/>
          <w:position w:val="10"/>
          <w:sz w:val="32"/>
          <w:szCs w:val="32"/>
          <w:lang w:val="en-US" w:eastAsia="zh-CN"/>
        </w:rPr>
        <w:t>1日</w:t>
      </w:r>
      <w:r>
        <w:rPr>
          <w:rFonts w:ascii="仿宋" w:hAnsi="仿宋" w:eastAsia="仿宋" w:cs="仿宋"/>
          <w:position w:val="10"/>
          <w:sz w:val="32"/>
          <w:szCs w:val="32"/>
        </w:rPr>
        <w:t>至2023年12月</w:t>
      </w:r>
      <w:r>
        <w:rPr>
          <w:rFonts w:hint="eastAsia" w:ascii="仿宋" w:hAnsi="仿宋" w:eastAsia="仿宋" w:cs="仿宋"/>
          <w:position w:val="10"/>
          <w:sz w:val="32"/>
          <w:szCs w:val="32"/>
          <w:lang w:val="en-US" w:eastAsia="zh-CN"/>
        </w:rPr>
        <w:t>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6.项目名称：2023年中央农业生产发展资金-农机购置补贴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设立的政策依据：和地财农</w:t>
      </w:r>
      <w:r>
        <w:rPr>
          <w:rFonts w:hint="eastAsia" w:ascii="仿宋" w:hAnsi="仿宋" w:eastAsia="仿宋" w:cs="仿宋"/>
          <w:position w:val="10"/>
          <w:sz w:val="32"/>
          <w:szCs w:val="32"/>
          <w:lang w:eastAsia="zh-CN"/>
        </w:rPr>
        <w:t>〔</w:t>
      </w:r>
      <w:r>
        <w:rPr>
          <w:rFonts w:ascii="仿宋" w:hAnsi="仿宋" w:eastAsia="仿宋" w:cs="仿宋"/>
          <w:position w:val="10"/>
          <w:sz w:val="32"/>
          <w:szCs w:val="32"/>
        </w:rPr>
        <w:t>2023</w:t>
      </w:r>
      <w:r>
        <w:rPr>
          <w:rFonts w:hint="eastAsia" w:ascii="仿宋" w:hAnsi="仿宋" w:eastAsia="仿宋" w:cs="仿宋"/>
          <w:position w:val="10"/>
          <w:sz w:val="32"/>
          <w:szCs w:val="32"/>
        </w:rPr>
        <w:t>〕</w:t>
      </w:r>
      <w:r>
        <w:rPr>
          <w:rFonts w:ascii="仿宋" w:hAnsi="仿宋" w:eastAsia="仿宋" w:cs="仿宋"/>
          <w:position w:val="10"/>
          <w:sz w:val="32"/>
          <w:szCs w:val="32"/>
        </w:rPr>
        <w:t>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预算安排规模：1,100.00万元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项目承担单位：皮山县农业农村局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资金分配情况：1,100.00</w:t>
      </w:r>
      <w:r>
        <w:rPr>
          <w:rFonts w:hint="eastAsia" w:ascii="仿宋" w:hAnsi="仿宋" w:eastAsia="仿宋" w:cs="仿宋"/>
          <w:position w:val="10"/>
          <w:sz w:val="32"/>
          <w:szCs w:val="32"/>
          <w:lang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w:t>
      </w:r>
      <w:r>
        <w:rPr>
          <w:rFonts w:hint="eastAsia" w:ascii="仿宋" w:hAnsi="仿宋" w:eastAsia="仿宋" w:cs="仿宋"/>
          <w:position w:val="10"/>
          <w:sz w:val="32"/>
          <w:szCs w:val="32"/>
          <w:lang w:val="en-US" w:eastAsia="zh-CN"/>
        </w:rPr>
        <w:t>1日</w:t>
      </w:r>
      <w:r>
        <w:rPr>
          <w:rFonts w:ascii="仿宋" w:hAnsi="仿宋" w:eastAsia="仿宋" w:cs="仿宋"/>
          <w:position w:val="10"/>
          <w:sz w:val="32"/>
          <w:szCs w:val="32"/>
        </w:rPr>
        <w:t>至2023年12月</w:t>
      </w:r>
      <w:r>
        <w:rPr>
          <w:rFonts w:hint="eastAsia" w:ascii="仿宋" w:hAnsi="仿宋" w:eastAsia="仿宋" w:cs="仿宋"/>
          <w:position w:val="10"/>
          <w:sz w:val="32"/>
          <w:szCs w:val="32"/>
          <w:lang w:val="en-US" w:eastAsia="zh-CN"/>
        </w:rPr>
        <w:t>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资金来源：2023年中央农业生产发展资金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补贴人数：450</w:t>
      </w:r>
      <w:r>
        <w:rPr>
          <w:rFonts w:hint="eastAsia" w:ascii="仿宋" w:hAnsi="仿宋" w:eastAsia="仿宋" w:cs="仿宋"/>
          <w:position w:val="10"/>
          <w:sz w:val="32"/>
          <w:szCs w:val="32"/>
          <w:lang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补贴标准：享受农机具</w:t>
      </w:r>
      <w:r>
        <w:rPr>
          <w:rFonts w:hint="eastAsia" w:ascii="仿宋" w:hAnsi="仿宋" w:eastAsia="仿宋" w:cs="仿宋"/>
          <w:position w:val="10"/>
          <w:sz w:val="32"/>
          <w:szCs w:val="32"/>
          <w:lang w:eastAsia="zh-CN"/>
        </w:rPr>
        <w:t>规模</w:t>
      </w:r>
      <w:r>
        <w:rPr>
          <w:rFonts w:ascii="仿宋" w:hAnsi="仿宋" w:eastAsia="仿宋" w:cs="仿宋"/>
          <w:position w:val="10"/>
          <w:sz w:val="32"/>
          <w:szCs w:val="32"/>
        </w:rPr>
        <w:t>的确定，一</w:t>
      </w:r>
      <w:r>
        <w:rPr>
          <w:rFonts w:hint="eastAsia" w:ascii="仿宋" w:hAnsi="仿宋" w:eastAsia="仿宋" w:cs="仿宋"/>
          <w:position w:val="10"/>
          <w:sz w:val="32"/>
          <w:szCs w:val="32"/>
          <w:lang w:eastAsia="zh-CN"/>
        </w:rPr>
        <w:t>是</w:t>
      </w:r>
      <w:r>
        <w:rPr>
          <w:rFonts w:ascii="仿宋" w:hAnsi="仿宋" w:eastAsia="仿宋" w:cs="仿宋"/>
          <w:position w:val="10"/>
          <w:sz w:val="32"/>
          <w:szCs w:val="32"/>
        </w:rPr>
        <w:t>补贴机具单机补贴额原则上不超过5万元挤奶机械烘干机单机补贴额不超过12万元100马力以上拖拉机，</w:t>
      </w:r>
      <w:r>
        <w:rPr>
          <w:rFonts w:hint="eastAsia" w:ascii="仿宋" w:hAnsi="仿宋" w:eastAsia="仿宋" w:cs="仿宋"/>
          <w:position w:val="10"/>
          <w:sz w:val="32"/>
          <w:szCs w:val="32"/>
          <w:lang w:eastAsia="zh-CN"/>
        </w:rPr>
        <w:t>高性能</w:t>
      </w:r>
      <w:r>
        <w:rPr>
          <w:rFonts w:ascii="仿宋" w:hAnsi="仿宋" w:eastAsia="仿宋" w:cs="仿宋"/>
          <w:position w:val="10"/>
          <w:sz w:val="32"/>
          <w:szCs w:val="32"/>
        </w:rPr>
        <w:t>饲料收获机，大型免耕播种机，大型联合收割机，水稻大型。</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补贴范围：农业机械和农业机械报废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补贴方式：一卡通发放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发放程序：一卡通发放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受益人群和社会效益：满意</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7.项目名称：2023年中央农业及生态保护补助资金。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设立的政策依据：和地财农</w:t>
      </w:r>
      <w:r>
        <w:rPr>
          <w:rFonts w:hint="eastAsia" w:ascii="仿宋" w:hAnsi="仿宋" w:eastAsia="仿宋" w:cs="仿宋"/>
          <w:position w:val="10"/>
          <w:sz w:val="32"/>
          <w:szCs w:val="32"/>
          <w:lang w:eastAsia="zh-CN"/>
        </w:rPr>
        <w:t>〔</w:t>
      </w:r>
      <w:r>
        <w:rPr>
          <w:rFonts w:ascii="仿宋" w:hAnsi="仿宋" w:eastAsia="仿宋" w:cs="仿宋"/>
          <w:position w:val="10"/>
          <w:sz w:val="32"/>
          <w:szCs w:val="32"/>
        </w:rPr>
        <w:t>2023</w:t>
      </w:r>
      <w:r>
        <w:rPr>
          <w:rFonts w:hint="eastAsia" w:ascii="仿宋" w:hAnsi="仿宋" w:eastAsia="仿宋" w:cs="仿宋"/>
          <w:position w:val="10"/>
          <w:sz w:val="32"/>
          <w:szCs w:val="32"/>
        </w:rPr>
        <w:t>〕</w:t>
      </w:r>
      <w:r>
        <w:rPr>
          <w:rFonts w:ascii="仿宋" w:hAnsi="仿宋" w:eastAsia="仿宋" w:cs="仿宋"/>
          <w:position w:val="10"/>
          <w:sz w:val="32"/>
          <w:szCs w:val="32"/>
        </w:rPr>
        <w:t>6号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预算安排规模：2,251.50万元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项目承担单位：皮山县农业农村局。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资金分配情况：2251.50</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w:t>
      </w:r>
      <w:r>
        <w:rPr>
          <w:rFonts w:hint="eastAsia" w:ascii="仿宋" w:hAnsi="仿宋" w:eastAsia="仿宋" w:cs="仿宋"/>
          <w:position w:val="10"/>
          <w:sz w:val="32"/>
          <w:szCs w:val="32"/>
          <w:lang w:val="en-US" w:eastAsia="zh-CN"/>
        </w:rPr>
        <w:t>1日</w:t>
      </w:r>
      <w:r>
        <w:rPr>
          <w:rFonts w:ascii="仿宋" w:hAnsi="仿宋" w:eastAsia="仿宋" w:cs="仿宋"/>
          <w:position w:val="10"/>
          <w:sz w:val="32"/>
          <w:szCs w:val="32"/>
        </w:rPr>
        <w:t>至2023年12月</w:t>
      </w:r>
      <w:r>
        <w:rPr>
          <w:rFonts w:hint="eastAsia" w:ascii="仿宋" w:hAnsi="仿宋" w:eastAsia="仿宋" w:cs="仿宋"/>
          <w:position w:val="10"/>
          <w:sz w:val="32"/>
          <w:szCs w:val="32"/>
          <w:lang w:val="en-US" w:eastAsia="zh-CN"/>
        </w:rPr>
        <w:t>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资金来源：修复与利用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2023年中央农业资源及生态保护补助资金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补贴人数：4256</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补贴标准：草场承包户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补贴范围：所有草场承包农户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补贴方式：一卡通发放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发放程序：一卡通发放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受益人群和社会效益：满意</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8.项目名称：2023年中央农业资源及生态保护</w:t>
      </w:r>
      <w:r>
        <w:rPr>
          <w:rFonts w:hint="eastAsia" w:ascii="仿宋" w:hAnsi="仿宋" w:eastAsia="仿宋" w:cs="仿宋"/>
          <w:position w:val="10"/>
          <w:sz w:val="32"/>
          <w:szCs w:val="32"/>
          <w:lang w:eastAsia="zh-CN"/>
        </w:rPr>
        <w:t>补助</w:t>
      </w:r>
      <w:r>
        <w:rPr>
          <w:rFonts w:ascii="仿宋" w:hAnsi="仿宋" w:eastAsia="仿宋" w:cs="仿宋"/>
          <w:position w:val="10"/>
          <w:sz w:val="32"/>
          <w:szCs w:val="32"/>
        </w:rPr>
        <w:t>资金-耕地轮作试点项目。</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设立的政策依据：和地财农</w:t>
      </w:r>
      <w:r>
        <w:rPr>
          <w:rFonts w:hint="eastAsia" w:ascii="仿宋" w:hAnsi="仿宋" w:eastAsia="仿宋" w:cs="仿宋"/>
          <w:position w:val="10"/>
          <w:sz w:val="32"/>
          <w:szCs w:val="32"/>
          <w:lang w:eastAsia="zh-CN"/>
        </w:rPr>
        <w:t>〔</w:t>
      </w:r>
      <w:r>
        <w:rPr>
          <w:rFonts w:ascii="仿宋" w:hAnsi="仿宋" w:eastAsia="仿宋" w:cs="仿宋"/>
          <w:position w:val="10"/>
          <w:sz w:val="32"/>
          <w:szCs w:val="32"/>
        </w:rPr>
        <w:t>2023</w:t>
      </w:r>
      <w:r>
        <w:rPr>
          <w:rFonts w:hint="eastAsia" w:ascii="仿宋" w:hAnsi="仿宋" w:eastAsia="仿宋" w:cs="仿宋"/>
          <w:position w:val="10"/>
          <w:sz w:val="32"/>
          <w:szCs w:val="32"/>
          <w:lang w:eastAsia="zh-CN"/>
        </w:rPr>
        <w:t>〕</w:t>
      </w:r>
      <w:r>
        <w:rPr>
          <w:rFonts w:ascii="仿宋" w:hAnsi="仿宋" w:eastAsia="仿宋" w:cs="仿宋"/>
          <w:position w:val="10"/>
          <w:sz w:val="32"/>
          <w:szCs w:val="32"/>
        </w:rPr>
        <w:t>6号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预算安排规模：525万元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项目承担单位：皮山县农业农村局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资金分配情况：525</w:t>
      </w:r>
      <w:r>
        <w:rPr>
          <w:rFonts w:hint="eastAsia" w:ascii="仿宋" w:hAnsi="仿宋" w:eastAsia="仿宋" w:cs="仿宋"/>
          <w:position w:val="10"/>
          <w:sz w:val="32"/>
          <w:szCs w:val="32"/>
          <w:lang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w:t>
      </w:r>
      <w:r>
        <w:rPr>
          <w:rFonts w:hint="eastAsia" w:ascii="仿宋" w:hAnsi="仿宋" w:eastAsia="仿宋" w:cs="仿宋"/>
          <w:position w:val="10"/>
          <w:sz w:val="32"/>
          <w:szCs w:val="32"/>
          <w:lang w:val="en-US" w:eastAsia="zh-CN"/>
        </w:rPr>
        <w:t>1日</w:t>
      </w:r>
      <w:r>
        <w:rPr>
          <w:rFonts w:ascii="仿宋" w:hAnsi="仿宋" w:eastAsia="仿宋" w:cs="仿宋"/>
          <w:position w:val="10"/>
          <w:sz w:val="32"/>
          <w:szCs w:val="32"/>
        </w:rPr>
        <w:t>至2023年12月</w:t>
      </w:r>
      <w:r>
        <w:rPr>
          <w:rFonts w:hint="eastAsia" w:ascii="仿宋" w:hAnsi="仿宋" w:eastAsia="仿宋" w:cs="仿宋"/>
          <w:position w:val="10"/>
          <w:sz w:val="32"/>
          <w:szCs w:val="32"/>
          <w:lang w:val="en-US" w:eastAsia="zh-CN"/>
        </w:rPr>
        <w:t>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资金来源：2023年中央农业资源及生态保护</w:t>
      </w:r>
      <w:r>
        <w:rPr>
          <w:rFonts w:hint="eastAsia" w:ascii="仿宋" w:hAnsi="仿宋" w:eastAsia="仿宋" w:cs="仿宋"/>
          <w:position w:val="10"/>
          <w:sz w:val="32"/>
          <w:szCs w:val="32"/>
          <w:lang w:eastAsia="zh-CN"/>
        </w:rPr>
        <w:t>补助</w:t>
      </w:r>
      <w:r>
        <w:rPr>
          <w:rFonts w:ascii="仿宋" w:hAnsi="仿宋" w:eastAsia="仿宋" w:cs="仿宋"/>
          <w:position w:val="10"/>
          <w:sz w:val="32"/>
          <w:szCs w:val="32"/>
        </w:rPr>
        <w:t>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补贴人数：15701</w:t>
      </w:r>
      <w:r>
        <w:rPr>
          <w:rFonts w:hint="eastAsia" w:ascii="仿宋" w:hAnsi="仿宋" w:eastAsia="仿宋" w:cs="仿宋"/>
          <w:position w:val="10"/>
          <w:sz w:val="32"/>
          <w:szCs w:val="32"/>
          <w:lang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补贴标准：1亩150元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补贴范围：所有特色作物和复播玉米</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补贴方式：一卡通发放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发放程序：一卡通发放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受益人群和社会效益：满意</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八、关于皮山县农业农村局2023年政府性基金预算拨款情况说明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皮山县农业农村局2023年政府性基金支出预算支出2000万元。比上年预算数增加2000.00万元，增长100.00%。主要原因是去年未安排政府性基金支出预算支出。其中：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城乡社区支出（类）国有土地使用权出让收入及对应专项债务收入安排的支出（款）农村基础设施建设支出（项）支出2000万元，与上年预算相比增加2000.00万元，增长100.00%。主要是用于去年未安排国有土地使用权出让收入及对应专项债务收入安排的预算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九、关于皮山县农业农村局2023年国有资本经营预算拨款情况说明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皮山县农业农村局2023年没有使用国有资本经营预算拨款安排的支出，国有资本经营预算支出情况表为空表。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十、关于皮山县农业农村局2023年财政拨款“三公”经费预算情况说明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皮山县农业农村局2023年财政拨款“三公”经费数为24万元，其中：因公出国（境）费0万元，公务用车购置费0万元，公务用车运行费24万元，公务接待费0万元。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2023年财政拨款“三公”经费比上年预算增加24.00万元，增长100.00%，其中：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因公出国（境）费增加0万元，增长0%，主要原因是无。公务用车购置费增加0万元，增长0%，主要原因是无。公务用车运行费增加0万元，增长0%，主要原因是车辆数未变动。公务接待费增加0万元，增长0%，主要原因是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2023年，皮山县农业农村局本级及下属1家行政单位和5家事业单位的机关运行经费财政拨款预算64.17万元，比上年预算增加0.25万元，增长0.39%。主要原因是办公费和取暖费比去年增长。</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2023年，皮山县农业农村局政府采购预算0万元，其中：政府采购货物预算0万元，政府采购工程预算0万元，政府采购服务预算0万元。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截至2022年底，皮山县农业农村局及下属各</w:t>
      </w:r>
      <w:r>
        <w:rPr>
          <w:rFonts w:hint="eastAsia" w:ascii="仿宋" w:hAnsi="仿宋" w:eastAsia="仿宋" w:cs="仿宋"/>
          <w:position w:val="10"/>
          <w:sz w:val="32"/>
          <w:szCs w:val="32"/>
          <w:lang w:eastAsia="zh-CN"/>
        </w:rPr>
        <w:t>预算部门</w:t>
      </w:r>
      <w:r>
        <w:rPr>
          <w:rFonts w:ascii="仿宋" w:hAnsi="仿宋" w:eastAsia="仿宋" w:cs="仿宋"/>
          <w:position w:val="10"/>
          <w:sz w:val="32"/>
          <w:szCs w:val="32"/>
        </w:rPr>
        <w:t>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1.房屋690235平方米，价值67830.95万元。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2.车辆12辆，价值188.67万元；其中：一般公务用车8辆，价值108.76万元；执法执勤用车0辆，价值0万元；其他车辆4辆，价值79.91万元。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3.办公家具价值46.01万元。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4.其他资产价值18318.03万元。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单位价值50万元以上大型设备2台，单位价值100万元以上大型设备0台。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2023年，本年度预算绩效管理的财政拨款项目8个，涉及预算金额4,095.01万元；非财政拨款项目0个，涉及预算金额0万元。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具体情况见下表（按项目分别填报）：</w:t>
      </w: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r>
        <w:br w:type="page"/>
      </w:r>
    </w:p>
    <w:tbl>
      <w:tblPr>
        <w:tblStyle w:val="5"/>
        <w:tblpPr w:leftFromText="180" w:rightFromText="180" w:vertAnchor="text" w:horzAnchor="page" w:tblpX="1103" w:tblpY="515"/>
        <w:tblOverlap w:val="never"/>
        <w:tblW w:w="101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4"/>
        <w:gridCol w:w="844"/>
        <w:gridCol w:w="2148"/>
        <w:gridCol w:w="1113"/>
        <w:gridCol w:w="992"/>
        <w:gridCol w:w="829"/>
        <w:gridCol w:w="731"/>
        <w:gridCol w:w="1637"/>
        <w:gridCol w:w="11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101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01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5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8562"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皮山县农业农村局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5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25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2023年中央动物防疫等补助经费-开展常见病防控工作经费</w:t>
            </w:r>
          </w:p>
        </w:tc>
        <w:tc>
          <w:tcPr>
            <w:tcW w:w="156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74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苏兴强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5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21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8</w:t>
            </w:r>
          </w:p>
        </w:tc>
        <w:tc>
          <w:tcPr>
            <w:tcW w:w="992"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2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8</w:t>
            </w:r>
          </w:p>
        </w:tc>
        <w:tc>
          <w:tcPr>
            <w:tcW w:w="73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74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5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562"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根据《关于提前下达2023年自治区动物防疫等补助经费预算的通知》（和地财农〔2023〕12号）文件要求，保障检畜间布鲁氏菌病防控人员9人，项目的实施，提高全县动物疫病检测评估预警水平，持续推动基层动物防疫体系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7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8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1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2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3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1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54"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844"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1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采购苏云金杆菌数量</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=310公斤</w:t>
            </w:r>
          </w:p>
        </w:tc>
        <w:tc>
          <w:tcPr>
            <w:tcW w:w="9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2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3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54"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44"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1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采购1.3%苦生碱数量</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=700公斤</w:t>
            </w:r>
          </w:p>
        </w:tc>
        <w:tc>
          <w:tcPr>
            <w:tcW w:w="9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2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3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54"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844"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1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政府采购率</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2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3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1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54"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844" w:type="dxa"/>
            <w:vMerge w:val="continue"/>
            <w:tcBorders>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1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验收合格率</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2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3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1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54"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8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1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项目完成及时率</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2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3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54"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844"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1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苏云金杆菌采购成本</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≤1.70万元</w:t>
            </w:r>
          </w:p>
        </w:tc>
        <w:tc>
          <w:tcPr>
            <w:tcW w:w="9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2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3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54"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844"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1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1.3%苦生碱采购成本</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≤6.30万元</w:t>
            </w:r>
          </w:p>
        </w:tc>
        <w:tc>
          <w:tcPr>
            <w:tcW w:w="9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2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3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7" w:hRule="atLeast"/>
        </w:trPr>
        <w:tc>
          <w:tcPr>
            <w:tcW w:w="75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8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1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2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3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63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7" w:hRule="atLeast"/>
        </w:trPr>
        <w:tc>
          <w:tcPr>
            <w:tcW w:w="75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8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1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2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3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63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54"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8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1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2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3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63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6" w:hRule="atLeast"/>
        </w:trPr>
        <w:tc>
          <w:tcPr>
            <w:tcW w:w="754"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8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1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提高农作物病虫害防治能力</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9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2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3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1" w:hRule="atLeast"/>
        </w:trPr>
        <w:tc>
          <w:tcPr>
            <w:tcW w:w="754"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8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14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9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82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3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63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11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75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8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14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种植户满意度</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≥95%</w:t>
            </w:r>
          </w:p>
        </w:tc>
        <w:tc>
          <w:tcPr>
            <w:tcW w:w="99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2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3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63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1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p/>
    <w:tbl>
      <w:tblPr>
        <w:tblStyle w:val="5"/>
        <w:tblpPr w:leftFromText="180" w:rightFromText="180" w:vertAnchor="text" w:horzAnchor="page" w:tblpX="911" w:tblpY="515"/>
        <w:tblOverlap w:val="never"/>
        <w:tblW w:w="103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3"/>
        <w:gridCol w:w="1200"/>
        <w:gridCol w:w="1942"/>
        <w:gridCol w:w="971"/>
        <w:gridCol w:w="960"/>
        <w:gridCol w:w="831"/>
        <w:gridCol w:w="827"/>
        <w:gridCol w:w="1593"/>
        <w:gridCol w:w="10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10385"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0385"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2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8182"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皮山县农业农村局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2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7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2023年中央农业资源及生态保护补助资金-耕地轮作试点项目</w:t>
            </w:r>
          </w:p>
        </w:tc>
        <w:tc>
          <w:tcPr>
            <w:tcW w:w="165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5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依克木江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2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ascii="仿宋" w:hAnsi="仿宋" w:eastAsia="仿宋" w:cs="仿宋"/>
                <w:position w:val="8"/>
                <w:sz w:val="20"/>
              </w:rPr>
              <w:t>525</w:t>
            </w:r>
          </w:p>
        </w:tc>
        <w:tc>
          <w:tcPr>
            <w:tcW w:w="96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ascii="仿宋" w:hAnsi="仿宋" w:eastAsia="仿宋" w:cs="仿宋"/>
                <w:position w:val="8"/>
                <w:sz w:val="20"/>
              </w:rPr>
              <w:t>525</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65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2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82"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根据2023年中央农业资源及生态保护补助资金-耕地轮作试点项目要求，特色作物及复播玉米3.5万亩，补贴的发放，</w:t>
            </w:r>
            <w:r>
              <w:rPr>
                <w:rFonts w:hint="eastAsia" w:ascii="仿宋" w:hAnsi="仿宋" w:eastAsia="仿宋" w:cs="仿宋"/>
                <w:position w:val="8"/>
                <w:sz w:val="20"/>
                <w:lang w:eastAsia="zh-CN"/>
              </w:rPr>
              <w:t>提高</w:t>
            </w:r>
            <w:r>
              <w:rPr>
                <w:rFonts w:ascii="仿宋" w:hAnsi="仿宋" w:eastAsia="仿宋" w:cs="仿宋"/>
                <w:position w:val="8"/>
                <w:sz w:val="20"/>
              </w:rPr>
              <w:t>农民种粮积极性，增加农民收益。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10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草原生态保护补助奖励资金发放户数</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≥4420户</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4336户</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耕地轮作面积</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=3.50万亩</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草原生态保护补助奖励资金兑付率</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草原生态保护补助奖励资金发放及时率</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发放草原生态补助奖励禁牧补助资金</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≤924万元</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924万元</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发放草原生态补助奖励草畜平衡补助资金</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≤1327.50万元</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1327.50万元</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发放轮地轮作补助资金</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≤525万元</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restart"/>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全县草原生态环境</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进一步改善</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continue"/>
            <w:tcBorders>
              <w:top w:val="single" w:color="000000" w:sz="4" w:space="0"/>
              <w:left w:val="single" w:color="000000" w:sz="4" w:space="0"/>
              <w:bottom w:val="nil"/>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1003" w:type="dxa"/>
            <w:vMerge w:val="continue"/>
            <w:tcBorders>
              <w:top w:val="single" w:color="000000" w:sz="4" w:space="0"/>
              <w:left w:val="single" w:color="000000" w:sz="4" w:space="0"/>
              <w:bottom w:val="nil"/>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10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农民满意度</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p/>
    <w:tbl>
      <w:tblPr>
        <w:tblStyle w:val="5"/>
        <w:tblpPr w:leftFromText="180" w:rightFromText="180" w:vertAnchor="text" w:horzAnchor="page" w:tblpX="954" w:tblpY="515"/>
        <w:tblOverlap w:val="never"/>
        <w:tblW w:w="103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8"/>
        <w:gridCol w:w="249"/>
        <w:gridCol w:w="429"/>
        <w:gridCol w:w="624"/>
        <w:gridCol w:w="1167"/>
        <w:gridCol w:w="910"/>
        <w:gridCol w:w="715"/>
        <w:gridCol w:w="184"/>
        <w:gridCol w:w="1113"/>
        <w:gridCol w:w="916"/>
        <w:gridCol w:w="170"/>
        <w:gridCol w:w="535"/>
        <w:gridCol w:w="1463"/>
        <w:gridCol w:w="10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10362" w:type="dxa"/>
            <w:gridSpan w:val="14"/>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10362" w:type="dxa"/>
            <w:gridSpan w:val="14"/>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4207"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6155" w:type="dxa"/>
            <w:gridSpan w:val="8"/>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皮山县农业农村局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150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2023年中央动物防疫补助经费-畜间布鲁氏菌病防控经费</w:t>
            </w:r>
          </w:p>
        </w:tc>
        <w:tc>
          <w:tcPr>
            <w:tcW w:w="3633"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52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依克木江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107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05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6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1625" w:type="dxa"/>
            <w:gridSpan w:val="2"/>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29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108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3057"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4207"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6155" w:type="dxa"/>
            <w:gridSpan w:val="8"/>
            <w:tcBorders>
              <w:top w:val="single" w:color="000000" w:sz="4" w:space="0"/>
              <w:left w:val="nil"/>
              <w:bottom w:val="single" w:color="000000" w:sz="4" w:space="0"/>
              <w:right w:val="single" w:color="000000" w:sz="4" w:space="0"/>
            </w:tcBorders>
            <w:vAlign w:val="top"/>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根据《关于提前下达2023年中央动物防疫等补助经费预算的通知》（和地财农〔2023〕7号）文件要求，购买抗原20包，保障检布鲁氏菌病防控人员9人，项目的实施，提高全县动物疫病检测评估预警水平，持续推动基层动物防疫体系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6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6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保障动物村级防疫员人数</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≥172人</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172人</w:t>
            </w: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强制免疫病种应免畜禽的免疫密度</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省际指定通道进疆羊（牛）车辆抽检率</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依法对重大动物疫情处置率</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vMerge w:val="continue"/>
            <w:tcBorders>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口蹄疫、高致病性禽流感、小反刍兽疫免疫抗体合格率</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≥70%</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678" w:type="dxa"/>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村级防疫员补助支出</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≤186.91万元</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163万元</w:t>
            </w: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678" w:type="dxa"/>
            <w:gridSpan w:val="2"/>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村级防疫员保险支出</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≤8.60万元</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7.5万元</w:t>
            </w: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678" w:type="dxa"/>
            <w:gridSpan w:val="2"/>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畜间布鲁氏菌病防控支出</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≤15万元</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678" w:type="dxa"/>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动物防疫体系建设补助支出</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≤7万元</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5万元</w:t>
            </w: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提升防治病种防治工作效率</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降低疫情跨省传入扩散风险</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有效减低</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restart"/>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6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top w:val="single" w:color="000000" w:sz="4" w:space="0"/>
              <w:left w:val="single" w:color="000000" w:sz="4" w:space="0"/>
              <w:bottom w:val="nil"/>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top w:val="single" w:color="000000" w:sz="4" w:space="0"/>
              <w:left w:val="single" w:color="000000" w:sz="4" w:space="0"/>
              <w:bottom w:val="nil"/>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678" w:type="dxa"/>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农牧民满意度</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≥95%</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678" w:type="dxa"/>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村级防疫员满意度</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≥95%</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97.04%</w:t>
            </w: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p/>
    <w:p/>
    <w:p/>
    <w:tbl>
      <w:tblPr>
        <w:tblStyle w:val="5"/>
        <w:tblpPr w:leftFromText="180" w:rightFromText="180" w:vertAnchor="text" w:horzAnchor="page" w:tblpX="954" w:tblpY="515"/>
        <w:tblOverlap w:val="never"/>
        <w:tblW w:w="103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8"/>
        <w:gridCol w:w="249"/>
        <w:gridCol w:w="429"/>
        <w:gridCol w:w="624"/>
        <w:gridCol w:w="1167"/>
        <w:gridCol w:w="910"/>
        <w:gridCol w:w="715"/>
        <w:gridCol w:w="184"/>
        <w:gridCol w:w="1113"/>
        <w:gridCol w:w="916"/>
        <w:gridCol w:w="170"/>
        <w:gridCol w:w="535"/>
        <w:gridCol w:w="1463"/>
        <w:gridCol w:w="10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10362" w:type="dxa"/>
            <w:gridSpan w:val="14"/>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10362" w:type="dxa"/>
            <w:gridSpan w:val="14"/>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4207"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6155" w:type="dxa"/>
            <w:gridSpan w:val="8"/>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皮山县农业农村局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1506"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2023年中央动物防疫等补助经费预算的通知-村级防疫员保险资金项目</w:t>
            </w:r>
          </w:p>
        </w:tc>
        <w:tc>
          <w:tcPr>
            <w:tcW w:w="3633"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52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依克木江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107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05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6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8.6</w:t>
            </w:r>
          </w:p>
        </w:tc>
        <w:tc>
          <w:tcPr>
            <w:tcW w:w="1625" w:type="dxa"/>
            <w:gridSpan w:val="2"/>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29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8.6</w:t>
            </w:r>
          </w:p>
        </w:tc>
        <w:tc>
          <w:tcPr>
            <w:tcW w:w="108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3057"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4207"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6155" w:type="dxa"/>
            <w:gridSpan w:val="8"/>
            <w:tcBorders>
              <w:top w:val="single" w:color="000000" w:sz="4" w:space="0"/>
              <w:left w:val="nil"/>
              <w:bottom w:val="single" w:color="000000" w:sz="4" w:space="0"/>
              <w:right w:val="single" w:color="000000" w:sz="4" w:space="0"/>
            </w:tcBorders>
            <w:vAlign w:val="top"/>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val="0"/>
                <w:bCs w:val="0"/>
                <w:i w:val="0"/>
                <w:iCs w:val="0"/>
                <w:color w:val="000000"/>
                <w:kern w:val="0"/>
                <w:sz w:val="18"/>
                <w:szCs w:val="18"/>
                <w:highlight w:val="none"/>
                <w:u w:val="none"/>
                <w:lang w:val="en-US" w:eastAsia="zh-CN" w:bidi="ar"/>
              </w:rPr>
              <w:t>根据《关于提前下达2023年中央动物防疫等补助经费预算的通知》（和地财农〔2023〕7号）文件要求，村级防疫员人畜共患病保险购买172人，项目的实施，保障村级防疫员人身健康安全，持续推动基层动物防疫人才体系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6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6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保障动物村级防疫员人数</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≥172人</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172人</w:t>
            </w: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强制免疫病种应免畜禽的免疫密度</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省际指定通道进疆羊（牛）车辆抽检率</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依法对重大动物疫情处置率</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vMerge w:val="continue"/>
            <w:tcBorders>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口蹄疫、高致病性禽流感、小反刍兽疫免疫抗体合格率</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≥70%</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678" w:type="dxa"/>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村级防疫员补助支出</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≤186.91万元</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163万元</w:t>
            </w: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678" w:type="dxa"/>
            <w:gridSpan w:val="2"/>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村级防疫员保险支出</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≤8.60万元</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7.5万元</w:t>
            </w: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678" w:type="dxa"/>
            <w:gridSpan w:val="2"/>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畜间布鲁氏菌病防控支出</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≤15万元</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678" w:type="dxa"/>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动物防疫体系建设补助支出</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≤7万元</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5万元</w:t>
            </w: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提升防治病种防治工作效率</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降低疫情跨省传入扩散风险</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有效减低</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restart"/>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6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top w:val="single" w:color="000000" w:sz="4" w:space="0"/>
              <w:left w:val="single" w:color="000000" w:sz="4" w:space="0"/>
              <w:bottom w:val="nil"/>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top w:val="single" w:color="000000" w:sz="4" w:space="0"/>
              <w:left w:val="single" w:color="000000" w:sz="4" w:space="0"/>
              <w:bottom w:val="nil"/>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7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678" w:type="dxa"/>
            <w:gridSpan w:val="2"/>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农牧民满意度</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≥95%</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828"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678" w:type="dxa"/>
            <w:gridSpan w:val="2"/>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村级防疫员满意度</w:t>
            </w:r>
          </w:p>
        </w:tc>
        <w:tc>
          <w:tcPr>
            <w:tcW w:w="89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≥95%</w:t>
            </w:r>
          </w:p>
        </w:tc>
        <w:tc>
          <w:tcPr>
            <w:tcW w:w="111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91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97.04%</w:t>
            </w:r>
          </w:p>
        </w:tc>
        <w:tc>
          <w:tcPr>
            <w:tcW w:w="70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w:t>
            </w:r>
          </w:p>
        </w:tc>
        <w:tc>
          <w:tcPr>
            <w:tcW w:w="14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5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p/>
    <w:tbl>
      <w:tblPr>
        <w:tblStyle w:val="5"/>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953"/>
        <w:gridCol w:w="829"/>
        <w:gridCol w:w="1146"/>
        <w:gridCol w:w="1090"/>
        <w:gridCol w:w="603"/>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皮山县农业农村局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2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2023年中央农业生产发展资金-农机购置补贴项目</w:t>
            </w:r>
          </w:p>
        </w:tc>
        <w:tc>
          <w:tcPr>
            <w:tcW w:w="169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买买提江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95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2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1100</w:t>
            </w:r>
          </w:p>
        </w:tc>
        <w:tc>
          <w:tcPr>
            <w:tcW w:w="114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1100</w:t>
            </w:r>
          </w:p>
        </w:tc>
        <w:tc>
          <w:tcPr>
            <w:tcW w:w="60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根据《关于提前下达2022年中央农业生产发展资金（农机购置补贴）预算的通知》（和地财农〔2023〕5号）文件要求，农机购置补贴机具数450台，农机报废更新机具数15台，提高种粮农民积极性，增加农民收入，保障粮食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1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9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农机购置与应用补贴机具数台（套）</w:t>
            </w:r>
          </w:p>
        </w:tc>
        <w:tc>
          <w:tcPr>
            <w:tcW w:w="8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≥450台（套）</w:t>
            </w:r>
          </w:p>
        </w:tc>
        <w:tc>
          <w:tcPr>
            <w:tcW w:w="11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9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138台（套）</w:t>
            </w:r>
          </w:p>
        </w:tc>
        <w:tc>
          <w:tcPr>
            <w:tcW w:w="6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农作物耕种收综合机械化率</w:t>
            </w:r>
          </w:p>
        </w:tc>
        <w:tc>
          <w:tcPr>
            <w:tcW w:w="8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≥76%</w:t>
            </w:r>
          </w:p>
        </w:tc>
        <w:tc>
          <w:tcPr>
            <w:tcW w:w="11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9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87.68%</w:t>
            </w:r>
          </w:p>
        </w:tc>
        <w:tc>
          <w:tcPr>
            <w:tcW w:w="6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农机购置补贴年度资金兑付率</w:t>
            </w:r>
          </w:p>
        </w:tc>
        <w:tc>
          <w:tcPr>
            <w:tcW w:w="8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≥95%</w:t>
            </w:r>
          </w:p>
        </w:tc>
        <w:tc>
          <w:tcPr>
            <w:tcW w:w="11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9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6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14</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农机购置与应用补贴台（套）均标准</w:t>
            </w:r>
          </w:p>
        </w:tc>
        <w:tc>
          <w:tcPr>
            <w:tcW w:w="8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≤2.20万元/台（套）</w:t>
            </w:r>
          </w:p>
        </w:tc>
        <w:tc>
          <w:tcPr>
            <w:tcW w:w="11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9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2.24万元/台（套）</w:t>
            </w:r>
          </w:p>
        </w:tc>
        <w:tc>
          <w:tcPr>
            <w:tcW w:w="6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1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9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1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9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种粮农民受益</w:t>
            </w:r>
          </w:p>
        </w:tc>
        <w:tc>
          <w:tcPr>
            <w:tcW w:w="8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w:t>
            </w:r>
          </w:p>
        </w:tc>
        <w:tc>
          <w:tcPr>
            <w:tcW w:w="11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9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农机购置补贴受益户户数</w:t>
            </w:r>
          </w:p>
        </w:tc>
        <w:tc>
          <w:tcPr>
            <w:tcW w:w="8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≥460户</w:t>
            </w:r>
          </w:p>
        </w:tc>
        <w:tc>
          <w:tcPr>
            <w:tcW w:w="11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9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1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9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95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农民满意度</w:t>
            </w:r>
          </w:p>
        </w:tc>
        <w:tc>
          <w:tcPr>
            <w:tcW w:w="82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≥95%</w:t>
            </w:r>
          </w:p>
        </w:tc>
        <w:tc>
          <w:tcPr>
            <w:tcW w:w="114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9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6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r>
        <w:br w:type="page"/>
      </w:r>
    </w:p>
    <w:tbl>
      <w:tblPr>
        <w:tblStyle w:val="5"/>
        <w:tblpPr w:leftFromText="180" w:rightFromText="180" w:vertAnchor="text" w:horzAnchor="page" w:tblpX="911" w:tblpY="515"/>
        <w:tblOverlap w:val="never"/>
        <w:tblW w:w="103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3"/>
        <w:gridCol w:w="1200"/>
        <w:gridCol w:w="1942"/>
        <w:gridCol w:w="971"/>
        <w:gridCol w:w="960"/>
        <w:gridCol w:w="831"/>
        <w:gridCol w:w="827"/>
        <w:gridCol w:w="1593"/>
        <w:gridCol w:w="10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10385"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0385"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2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8182"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皮山县农业农村局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2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7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2022年中央农业资源及生态保护补助资金-草原保护补助奖励项目</w:t>
            </w:r>
          </w:p>
        </w:tc>
        <w:tc>
          <w:tcPr>
            <w:tcW w:w="165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5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吾布力喀斯木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2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7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ascii="仿宋" w:hAnsi="仿宋" w:eastAsia="仿宋" w:cs="仿宋"/>
                <w:position w:val="8"/>
                <w:sz w:val="20"/>
              </w:rPr>
              <w:t>2251.50</w:t>
            </w:r>
          </w:p>
        </w:tc>
        <w:tc>
          <w:tcPr>
            <w:tcW w:w="960"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3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ascii="仿宋" w:hAnsi="仿宋" w:eastAsia="仿宋" w:cs="仿宋"/>
                <w:position w:val="8"/>
                <w:sz w:val="20"/>
              </w:rPr>
              <w:t>2251.50</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65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20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8182"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根据《关于提前下达2023年中央农业资源及生态保护补助资金预算的通知》（和地财农〔2023〕6号）文件要求，草原生态保护补助奖励资金发放户数4420户，补助奖励资金的及时发放，提高群众保护草场的积极性，提升天然草场生产能力，进一步改善全县草原生态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10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草原生态保护补助奖励资金发放户数</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≥4420户</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4336户</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耕地轮作面积</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=3.50万亩</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草原生态保护补助奖励资金兑付率</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草原生态保护补助奖励资金发放及时率</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发放草原生态补助奖励禁牧补助资金</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≤924万元</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924万元</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发放草原生态补助奖励草畜平衡补助资金</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≤1327.50万元</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1327.50万元</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发放轮地轮作补助资金</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≤525万元</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6</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restart"/>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全县草原生态环境</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进一步改善</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达成年度指标</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003" w:type="dxa"/>
            <w:vMerge w:val="continue"/>
            <w:tcBorders>
              <w:top w:val="single" w:color="000000" w:sz="4" w:space="0"/>
              <w:left w:val="single" w:color="000000" w:sz="4" w:space="0"/>
              <w:bottom w:val="nil"/>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1003" w:type="dxa"/>
            <w:vMerge w:val="continue"/>
            <w:tcBorders>
              <w:top w:val="single" w:color="000000" w:sz="4" w:space="0"/>
              <w:left w:val="single" w:color="000000" w:sz="4" w:space="0"/>
              <w:bottom w:val="nil"/>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10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94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农民满意度</w:t>
            </w:r>
          </w:p>
        </w:tc>
        <w:tc>
          <w:tcPr>
            <w:tcW w:w="97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3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59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5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kinsoku/>
        <w:wordWrap/>
        <w:overflowPunct/>
        <w:topLinePunct w:val="0"/>
        <w:autoSpaceDE/>
        <w:autoSpaceDN/>
        <w:bidi w:val="0"/>
        <w:adjustRightInd/>
        <w:snapToGrid/>
        <w:spacing w:line="200" w:lineRule="exact"/>
      </w:pPr>
    </w:p>
    <w:p/>
    <w:tbl>
      <w:tblPr>
        <w:tblStyle w:val="5"/>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8"/>
        <w:gridCol w:w="223"/>
        <w:gridCol w:w="384"/>
        <w:gridCol w:w="557"/>
        <w:gridCol w:w="1043"/>
        <w:gridCol w:w="814"/>
        <w:gridCol w:w="638"/>
        <w:gridCol w:w="164"/>
        <w:gridCol w:w="995"/>
        <w:gridCol w:w="818"/>
        <w:gridCol w:w="152"/>
        <w:gridCol w:w="479"/>
        <w:gridCol w:w="1308"/>
        <w:gridCol w:w="9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14"/>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14"/>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3759"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5501" w:type="dxa"/>
            <w:gridSpan w:val="8"/>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皮山县农业农村局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345"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jc w:val="center"/>
            </w:pPr>
            <w:r>
              <w:rPr>
                <w:rFonts w:ascii="仿宋" w:hAnsi="仿宋" w:eastAsia="仿宋" w:cs="仿宋"/>
                <w:position w:val="8"/>
                <w:sz w:val="20"/>
              </w:rPr>
              <w:t>村级防疫员补助</w:t>
            </w:r>
          </w:p>
        </w:tc>
        <w:tc>
          <w:tcPr>
            <w:tcW w:w="3246"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25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依克木江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96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94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86.01</w:t>
            </w:r>
          </w:p>
        </w:tc>
        <w:tc>
          <w:tcPr>
            <w:tcW w:w="145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59" w:type="dxa"/>
            <w:gridSpan w:val="2"/>
            <w:tcBorders>
              <w:top w:val="single" w:color="000000" w:sz="4" w:space="0"/>
              <w:left w:val="nil"/>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eastAsia="zh-CN"/>
              </w:rPr>
              <w:t>86.01</w:t>
            </w:r>
          </w:p>
        </w:tc>
        <w:tc>
          <w:tcPr>
            <w:tcW w:w="97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734"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3759"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5501" w:type="dxa"/>
            <w:gridSpan w:val="8"/>
            <w:tcBorders>
              <w:top w:val="single" w:color="000000" w:sz="4" w:space="0"/>
              <w:left w:val="nil"/>
              <w:bottom w:val="single" w:color="000000" w:sz="4" w:space="0"/>
              <w:right w:val="single" w:color="000000" w:sz="4" w:space="0"/>
            </w:tcBorders>
            <w:vAlign w:val="top"/>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根据《关于提前下达2023年自治区动物防疫等补助经费预算的通知》（和地财农〔2023〕12号）文件要求，补助村级防疫员172人，项目的实施，提高全县动物防疫水平，持续推动基层动物防疫体系建设。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73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60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60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保障动物村级防疫员人数</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≥172人</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172人</w:t>
            </w: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8</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07" w:type="dxa"/>
            <w:gridSpan w:val="2"/>
            <w:vMerge w:val="restart"/>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414" w:type="dxa"/>
            <w:gridSpan w:val="3"/>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强制免疫病种应免畜禽的免疫密度</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8</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0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省际指定通道进疆羊（牛）车辆抽检率</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8</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continue"/>
            <w:tcBorders>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0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依法对重大动物疫情处置率</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8</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0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口蹄疫、高致病性禽流感、小反刍兽疫免疫抗体合格率</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≥70%</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8</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0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pP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607"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村级防疫员补助支出</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≤186.91万元</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163万元</w:t>
            </w: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5</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continue"/>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60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村级防疫员保险支出</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≤8.60万元</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7.5万元</w:t>
            </w: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5</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continue"/>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60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畜间布鲁氏菌病防控支出</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≤15万元</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5</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738" w:type="dxa"/>
            <w:vMerge w:val="continue"/>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60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动物防疫体系建设补助支出</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≤7万元</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5万元</w:t>
            </w: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5</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73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0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提升防治病种防治工作效率</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10</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p/>
    <w:p/>
    <w:p/>
    <w:tbl>
      <w:tblPr>
        <w:tblStyle w:val="5"/>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8"/>
        <w:gridCol w:w="223"/>
        <w:gridCol w:w="384"/>
        <w:gridCol w:w="557"/>
        <w:gridCol w:w="1043"/>
        <w:gridCol w:w="814"/>
        <w:gridCol w:w="638"/>
        <w:gridCol w:w="164"/>
        <w:gridCol w:w="995"/>
        <w:gridCol w:w="818"/>
        <w:gridCol w:w="152"/>
        <w:gridCol w:w="479"/>
        <w:gridCol w:w="1308"/>
        <w:gridCol w:w="9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14"/>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14"/>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3759"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预算部门</w:t>
            </w:r>
          </w:p>
        </w:tc>
        <w:tc>
          <w:tcPr>
            <w:tcW w:w="5501" w:type="dxa"/>
            <w:gridSpan w:val="8"/>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皮山县农业农村局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345"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jc w:val="center"/>
            </w:pPr>
            <w:r>
              <w:rPr>
                <w:rFonts w:ascii="仿宋" w:hAnsi="仿宋" w:eastAsia="仿宋" w:cs="仿宋"/>
                <w:position w:val="8"/>
                <w:sz w:val="20"/>
              </w:rPr>
              <w:t>村级防疫员补助</w:t>
            </w:r>
          </w:p>
        </w:tc>
        <w:tc>
          <w:tcPr>
            <w:tcW w:w="3246"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25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依克木江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96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94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4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100.9</w:t>
            </w:r>
          </w:p>
        </w:tc>
        <w:tc>
          <w:tcPr>
            <w:tcW w:w="145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159" w:type="dxa"/>
            <w:gridSpan w:val="2"/>
            <w:tcBorders>
              <w:top w:val="single" w:color="000000" w:sz="4" w:space="0"/>
              <w:left w:val="nil"/>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rPr>
            </w:pPr>
            <w:r>
              <w:rPr>
                <w:rFonts w:ascii="仿宋" w:hAnsi="仿宋" w:eastAsia="仿宋" w:cs="仿宋"/>
                <w:position w:val="8"/>
                <w:sz w:val="20"/>
              </w:rPr>
              <w:t>100.9</w:t>
            </w:r>
          </w:p>
        </w:tc>
        <w:tc>
          <w:tcPr>
            <w:tcW w:w="97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734"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3759"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5501" w:type="dxa"/>
            <w:gridSpan w:val="8"/>
            <w:tcBorders>
              <w:top w:val="single" w:color="000000" w:sz="4" w:space="0"/>
              <w:left w:val="nil"/>
              <w:bottom w:val="single" w:color="000000" w:sz="4" w:space="0"/>
              <w:right w:val="single" w:color="000000" w:sz="4" w:space="0"/>
            </w:tcBorders>
            <w:vAlign w:val="top"/>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依据《关于纳入2023预算村级防疫员劳动报酬资金的方案》实施本项目。补助村级防疫员172人，项目的实施，提高全县动物防疫水平，持续推动基层动物防疫体系建设。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73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60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60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保障动物村级防疫员人数</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≥172人</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172人</w:t>
            </w: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8</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07" w:type="dxa"/>
            <w:gridSpan w:val="2"/>
            <w:vMerge w:val="restart"/>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414" w:type="dxa"/>
            <w:gridSpan w:val="3"/>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强制免疫病种应免畜禽的免疫密度</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90%</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8</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0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省际指定通道进疆羊（牛）车辆抽检率</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8</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continue"/>
            <w:tcBorders>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0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依法对重大动物疫情处置率</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8</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0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口蹄疫、高致病性禽流感、小反刍兽疫免疫抗体合格率</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≥70%</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8</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0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pP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607"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村级防疫员补助支出</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≤186.91万元</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163万元</w:t>
            </w: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5</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continue"/>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60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村级防疫员保险支出</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≤8.60万元</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7.5万元</w:t>
            </w: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5</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738" w:type="dxa"/>
            <w:vMerge w:val="continue"/>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60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畜间布鲁氏菌病防控支出</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≤15万元</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5</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738" w:type="dxa"/>
            <w:vMerge w:val="continue"/>
            <w:tcBorders>
              <w:top w:val="single" w:color="000000" w:sz="4" w:space="0"/>
              <w:left w:val="single" w:color="000000" w:sz="4" w:space="0"/>
              <w:bottom w:val="nil"/>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607"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动物防疫体系建设补助支出</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≤7万元</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5万元</w:t>
            </w: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5</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738"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8"/>
                <w:szCs w:val="18"/>
                <w:highlight w:val="none"/>
                <w:u w:val="none"/>
              </w:rPr>
            </w:pPr>
          </w:p>
        </w:tc>
        <w:tc>
          <w:tcPr>
            <w:tcW w:w="60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241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提升防治病种防治工作效率</w:t>
            </w:r>
          </w:p>
        </w:tc>
        <w:tc>
          <w:tcPr>
            <w:tcW w:w="80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9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1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8"/>
                <w:szCs w:val="18"/>
                <w:highlight w:val="none"/>
                <w:u w:val="none"/>
              </w:rPr>
            </w:pPr>
          </w:p>
        </w:tc>
        <w:tc>
          <w:tcPr>
            <w:tcW w:w="63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pPr>
            <w:r>
              <w:rPr>
                <w:rFonts w:hint="eastAsia" w:ascii="宋体" w:hAnsi="宋体" w:eastAsia="宋体" w:cs="宋体"/>
                <w:i w:val="0"/>
                <w:iCs w:val="0"/>
                <w:color w:val="000000"/>
                <w:kern w:val="0"/>
                <w:sz w:val="20"/>
                <w:szCs w:val="20"/>
                <w:u w:val="none"/>
                <w:lang w:val="en-US" w:eastAsia="zh-CN" w:bidi="ar"/>
              </w:rPr>
              <w:t>10</w:t>
            </w:r>
          </w:p>
        </w:tc>
        <w:tc>
          <w:tcPr>
            <w:tcW w:w="130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4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p/>
    <w:p/>
    <w:p/>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pPr>
        <w:ind w:left="200" w:right="200" w:firstLine="500"/>
        <w:jc w:val="both"/>
      </w:pPr>
      <w:r>
        <w:rPr>
          <w:rFonts w:ascii="仿宋" w:hAnsi="仿宋" w:eastAsia="仿宋" w:cs="仿宋"/>
          <w:position w:val="10"/>
          <w:sz w:val="34"/>
        </w:rPr>
        <w:t>无其他需要说明的事项。</w:t>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pPr>
      <w:r>
        <w:rPr>
          <w:rFonts w:ascii="黑体" w:hAnsi="黑体" w:eastAsia="黑体" w:cs="黑体"/>
          <w:position w:val="30"/>
          <w:sz w:val="42"/>
        </w:rPr>
        <w:t>第四部分名词解释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pPr>
      <w:r>
        <w:rPr>
          <w:rFonts w:ascii="仿宋" w:hAnsi="仿宋" w:eastAsia="仿宋" w:cs="仿宋"/>
          <w:b/>
          <w:bCs/>
          <w:position w:val="10"/>
          <w:sz w:val="34"/>
        </w:rPr>
        <w:t>一、财政拨款：</w:t>
      </w:r>
      <w:r>
        <w:rPr>
          <w:rFonts w:ascii="仿宋" w:hAnsi="仿宋" w:eastAsia="仿宋" w:cs="仿宋"/>
          <w:position w:val="10"/>
          <w:sz w:val="34"/>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pPr>
      <w:r>
        <w:rPr>
          <w:rFonts w:ascii="仿宋" w:hAnsi="仿宋" w:eastAsia="仿宋" w:cs="仿宋"/>
          <w:b/>
          <w:bCs/>
          <w:position w:val="10"/>
          <w:sz w:val="34"/>
        </w:rPr>
        <w:t>二、一般公共预算：</w:t>
      </w:r>
      <w:r>
        <w:rPr>
          <w:rFonts w:ascii="仿宋" w:hAnsi="仿宋" w:eastAsia="仿宋" w:cs="仿宋"/>
          <w:position w:val="10"/>
          <w:sz w:val="34"/>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pPr>
      <w:r>
        <w:rPr>
          <w:rFonts w:ascii="仿宋" w:hAnsi="仿宋" w:eastAsia="仿宋" w:cs="仿宋"/>
          <w:b/>
          <w:bCs/>
          <w:position w:val="10"/>
          <w:sz w:val="34"/>
        </w:rPr>
        <w:t>三、财政专户管理资金：</w:t>
      </w:r>
      <w:r>
        <w:rPr>
          <w:rFonts w:ascii="仿宋" w:hAnsi="仿宋" w:eastAsia="仿宋" w:cs="仿宋"/>
          <w:position w:val="10"/>
          <w:sz w:val="34"/>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pPr>
      <w:r>
        <w:rPr>
          <w:rFonts w:ascii="仿宋" w:hAnsi="仿宋" w:eastAsia="仿宋" w:cs="仿宋"/>
          <w:b/>
          <w:bCs/>
          <w:position w:val="10"/>
          <w:sz w:val="34"/>
        </w:rPr>
        <w:t>四、其他资金</w:t>
      </w:r>
      <w:r>
        <w:rPr>
          <w:rFonts w:ascii="仿宋" w:hAnsi="仿宋" w:eastAsia="仿宋" w:cs="仿宋"/>
          <w:position w:val="10"/>
          <w:sz w:val="34"/>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pPr>
      <w:r>
        <w:rPr>
          <w:rFonts w:ascii="仿宋" w:hAnsi="仿宋" w:eastAsia="仿宋" w:cs="仿宋"/>
          <w:b/>
          <w:bCs/>
          <w:position w:val="10"/>
          <w:sz w:val="34"/>
        </w:rPr>
        <w:t>五、基本支出：</w:t>
      </w:r>
      <w:r>
        <w:rPr>
          <w:rFonts w:ascii="仿宋" w:hAnsi="仿宋" w:eastAsia="仿宋" w:cs="仿宋"/>
          <w:position w:val="10"/>
          <w:sz w:val="34"/>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pPr>
      <w:r>
        <w:rPr>
          <w:rFonts w:ascii="仿宋" w:hAnsi="仿宋" w:eastAsia="仿宋" w:cs="仿宋"/>
          <w:b/>
          <w:bCs/>
          <w:position w:val="10"/>
          <w:sz w:val="34"/>
        </w:rPr>
        <w:t>六、项目支出：</w:t>
      </w:r>
      <w:r>
        <w:rPr>
          <w:rFonts w:ascii="仿宋" w:hAnsi="仿宋" w:eastAsia="仿宋" w:cs="仿宋"/>
          <w:position w:val="10"/>
          <w:sz w:val="34"/>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pPr>
      <w:r>
        <w:rPr>
          <w:rFonts w:ascii="仿宋" w:hAnsi="仿宋" w:eastAsia="仿宋" w:cs="仿宋"/>
          <w:b/>
          <w:bCs/>
          <w:position w:val="10"/>
          <w:sz w:val="34"/>
        </w:rPr>
        <w:t>七、“三公”经费：</w:t>
      </w:r>
      <w:r>
        <w:rPr>
          <w:rFonts w:ascii="仿宋" w:hAnsi="仿宋" w:eastAsia="仿宋" w:cs="仿宋"/>
          <w:position w:val="10"/>
          <w:sz w:val="34"/>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pPr>
      <w:bookmarkStart w:id="0" w:name="_GoBack"/>
      <w:r>
        <w:rPr>
          <w:rFonts w:ascii="仿宋" w:hAnsi="仿宋" w:eastAsia="仿宋" w:cs="仿宋"/>
          <w:b/>
          <w:bCs/>
          <w:position w:val="10"/>
          <w:sz w:val="34"/>
        </w:rPr>
        <w:t>八、机关运行经费：</w:t>
      </w:r>
      <w:bookmarkEnd w:id="0"/>
      <w:r>
        <w:rPr>
          <w:rFonts w:ascii="仿宋" w:hAnsi="仿宋" w:eastAsia="仿宋" w:cs="仿宋"/>
          <w:position w:val="10"/>
          <w:sz w:val="34"/>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2250" w:line="560" w:lineRule="exact"/>
        <w:ind w:left="198" w:right="198" w:firstLine="499"/>
        <w:jc w:val="right"/>
        <w:textAlignment w:val="auto"/>
        <w:outlineLvl w:val="9"/>
      </w:pPr>
      <w:r>
        <w:rPr>
          <w:rFonts w:ascii="仿宋" w:hAnsi="仿宋" w:eastAsia="仿宋" w:cs="仿宋"/>
          <w:position w:val="10"/>
          <w:sz w:val="34"/>
        </w:rPr>
        <w:t>皮山县农业农村局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pPr>
      <w:r>
        <w:rPr>
          <w:rFonts w:ascii="仿宋" w:hAnsi="仿宋" w:eastAsia="仿宋" w:cs="仿宋"/>
          <w:position w:val="10"/>
          <w:sz w:val="34"/>
        </w:rPr>
        <w:t>2023年1月</w:t>
      </w:r>
      <w:r>
        <w:rPr>
          <w:rFonts w:hint="eastAsia" w:ascii="仿宋" w:hAnsi="仿宋" w:eastAsia="仿宋" w:cs="仿宋"/>
          <w:position w:val="10"/>
          <w:sz w:val="34"/>
          <w:lang w:val="en-US" w:eastAsia="zh-CN"/>
        </w:rPr>
        <w:t>18</w:t>
      </w:r>
      <w:r>
        <w:rPr>
          <w:rFonts w:ascii="仿宋" w:hAnsi="仿宋" w:eastAsia="仿宋" w:cs="仿宋"/>
          <w:position w:val="10"/>
          <w:sz w:val="34"/>
        </w:rPr>
        <w:t>日</w:t>
      </w:r>
    </w:p>
    <w:sectPr>
      <w:footerReference r:id="rId3" w:type="default"/>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77DC4"/>
    <w:rsid w:val="013E1BE0"/>
    <w:rsid w:val="02EC3DBB"/>
    <w:rsid w:val="054E09BE"/>
    <w:rsid w:val="05C0366A"/>
    <w:rsid w:val="05C51EFF"/>
    <w:rsid w:val="069A3221"/>
    <w:rsid w:val="06CB1B57"/>
    <w:rsid w:val="07200078"/>
    <w:rsid w:val="07C82637"/>
    <w:rsid w:val="09543E4B"/>
    <w:rsid w:val="0A5752ED"/>
    <w:rsid w:val="0A642FCE"/>
    <w:rsid w:val="0C5635D6"/>
    <w:rsid w:val="0CA05FA3"/>
    <w:rsid w:val="0DA815B3"/>
    <w:rsid w:val="10DA6416"/>
    <w:rsid w:val="111E1B8C"/>
    <w:rsid w:val="13DB3D64"/>
    <w:rsid w:val="1626791E"/>
    <w:rsid w:val="18BC001E"/>
    <w:rsid w:val="1A8C7B66"/>
    <w:rsid w:val="1B8822B7"/>
    <w:rsid w:val="1EA41352"/>
    <w:rsid w:val="1F1F71FB"/>
    <w:rsid w:val="1FEA15B7"/>
    <w:rsid w:val="22DC52FC"/>
    <w:rsid w:val="23907274"/>
    <w:rsid w:val="25871332"/>
    <w:rsid w:val="258C4EBE"/>
    <w:rsid w:val="2610789E"/>
    <w:rsid w:val="26E40CCB"/>
    <w:rsid w:val="27CB256A"/>
    <w:rsid w:val="29B03871"/>
    <w:rsid w:val="2A880FB0"/>
    <w:rsid w:val="2B7663F5"/>
    <w:rsid w:val="2B812F2A"/>
    <w:rsid w:val="2F6B4856"/>
    <w:rsid w:val="319C4E40"/>
    <w:rsid w:val="322060C9"/>
    <w:rsid w:val="32786EF6"/>
    <w:rsid w:val="33E06BF0"/>
    <w:rsid w:val="34CD4F9F"/>
    <w:rsid w:val="35C55ED1"/>
    <w:rsid w:val="3A654812"/>
    <w:rsid w:val="3AA82343"/>
    <w:rsid w:val="3B567FF1"/>
    <w:rsid w:val="3D9A4857"/>
    <w:rsid w:val="3E0942F2"/>
    <w:rsid w:val="3E991693"/>
    <w:rsid w:val="3EA40C54"/>
    <w:rsid w:val="428C42F8"/>
    <w:rsid w:val="42900086"/>
    <w:rsid w:val="446C0B6C"/>
    <w:rsid w:val="46065EAB"/>
    <w:rsid w:val="46B47E48"/>
    <w:rsid w:val="473B253C"/>
    <w:rsid w:val="489C08BF"/>
    <w:rsid w:val="49E21E05"/>
    <w:rsid w:val="4A337F7B"/>
    <w:rsid w:val="4BBA45B5"/>
    <w:rsid w:val="4C327CBE"/>
    <w:rsid w:val="4C4C6CB3"/>
    <w:rsid w:val="4CA14E73"/>
    <w:rsid w:val="4DDC6993"/>
    <w:rsid w:val="4E5D31A6"/>
    <w:rsid w:val="510E7DA6"/>
    <w:rsid w:val="52085E4E"/>
    <w:rsid w:val="523A4BE6"/>
    <w:rsid w:val="553E3ACB"/>
    <w:rsid w:val="55A206F9"/>
    <w:rsid w:val="56336B0D"/>
    <w:rsid w:val="56402008"/>
    <w:rsid w:val="57655FB6"/>
    <w:rsid w:val="58B32187"/>
    <w:rsid w:val="595D0F97"/>
    <w:rsid w:val="5B597015"/>
    <w:rsid w:val="5BC70423"/>
    <w:rsid w:val="5D91408B"/>
    <w:rsid w:val="5E783C56"/>
    <w:rsid w:val="60204E64"/>
    <w:rsid w:val="6269500C"/>
    <w:rsid w:val="62DC4C37"/>
    <w:rsid w:val="67381478"/>
    <w:rsid w:val="676E2427"/>
    <w:rsid w:val="680D3662"/>
    <w:rsid w:val="6C6F468E"/>
    <w:rsid w:val="6CEE3336"/>
    <w:rsid w:val="6EA6123B"/>
    <w:rsid w:val="6ED17106"/>
    <w:rsid w:val="7078284C"/>
    <w:rsid w:val="71297F47"/>
    <w:rsid w:val="71A6587F"/>
    <w:rsid w:val="729F16E9"/>
    <w:rsid w:val="73F05508"/>
    <w:rsid w:val="771A5453"/>
    <w:rsid w:val="78DD1B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40</Pages>
  <Words>3239</Words>
  <Characters>3304</Characters>
  <TotalTime>7</TotalTime>
  <ScaleCrop>false</ScaleCrop>
  <LinksUpToDate>false</LinksUpToDate>
  <CharactersWithSpaces>3309</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2023-04-28T10:51:00Z</dcterms:created>
  <dc:creator>Apache POI</dc:creator>
  <cp:lastModifiedBy>Administrator</cp:lastModifiedBy>
  <dcterms:modified xsi:type="dcterms:W3CDTF">2025-07-23T08:19:50Z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3C9FA233F04F47A7AF5F9C745570DF25_12</vt:lpwstr>
  </property>
</Properties>
</file>