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3" w:lineRule="auto"/>
      </w:pPr>
    </w:p>
    <w:p>
      <w:pPr>
        <w:pStyle w:val="3"/>
        <w:spacing w:line="254" w:lineRule="auto"/>
      </w:pPr>
    </w:p>
    <w:p>
      <w:pPr>
        <w:pStyle w:val="3"/>
        <w:spacing w:line="254" w:lineRule="auto"/>
      </w:pPr>
    </w:p>
    <w:p>
      <w:pPr>
        <w:pStyle w:val="3"/>
        <w:spacing w:line="254" w:lineRule="auto"/>
      </w:pPr>
    </w:p>
    <w:p>
      <w:pPr>
        <w:spacing w:before="136" w:line="397" w:lineRule="auto"/>
        <w:ind w:right="1615"/>
        <w:jc w:val="center"/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  <w:t xml:space="preserve">                  皮山县赛图拉镇人民政府</w:t>
      </w:r>
    </w:p>
    <w:p>
      <w:pPr>
        <w:spacing w:before="84" w:line="222" w:lineRule="auto"/>
        <w:ind w:firstLine="2640" w:firstLineChars="600"/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napToGrid/>
          <w:kern w:val="0"/>
          <w:sz w:val="44"/>
          <w:szCs w:val="44"/>
          <w:lang w:val="en-US" w:eastAsia="zh-CN"/>
        </w:rPr>
        <w:t>2023年单位预算公开</w:t>
      </w:r>
    </w:p>
    <w:p>
      <w:pPr>
        <w:rPr>
          <w:rFonts w:ascii="黑体" w:hAnsi="黑体" w:eastAsia="黑体" w:cs="黑体"/>
          <w:spacing w:val="-35"/>
          <w:sz w:val="42"/>
          <w:szCs w:val="42"/>
        </w:rPr>
      </w:pPr>
      <w:r>
        <w:rPr>
          <w:rFonts w:ascii="黑体" w:hAnsi="黑体" w:eastAsia="黑体" w:cs="黑体"/>
          <w:spacing w:val="-35"/>
          <w:sz w:val="42"/>
          <w:szCs w:val="4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目</w:t>
      </w: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val="en-US" w:eastAsia="zh-CN"/>
        </w:rPr>
        <w:t xml:space="preserve">  </w:t>
      </w: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4" w:line="560" w:lineRule="exact"/>
        <w:ind w:left="47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第一部分皮山县赛图拉镇人民政府单位概况</w:t>
      </w:r>
    </w:p>
    <w:sdt>
      <w:sdtPr>
        <w:rPr>
          <w:rFonts w:ascii="仿宋" w:hAnsi="仿宋" w:eastAsia="仿宋" w:cs="仿宋"/>
          <w:sz w:val="32"/>
          <w:szCs w:val="32"/>
        </w:rPr>
        <w:id w:val="147470762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2"/>
          <w:szCs w:val="32"/>
        </w:rPr>
      </w:sdtEndPr>
      <w:sdtContent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5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9"/>
              <w:sz w:val="32"/>
              <w:szCs w:val="32"/>
            </w:rPr>
            <w:t>一、主要职能</w:t>
          </w:r>
          <w:r>
            <w:rPr>
              <w:rFonts w:ascii="仿宋" w:hAnsi="仿宋" w:eastAsia="仿宋" w:cs="仿宋"/>
              <w:spacing w:val="-9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90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"bookmark2"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二、机构设置及人员情况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</w:sdtContent>
    </w:sdt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9" w:line="560" w:lineRule="exact"/>
        <w:ind w:left="47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第二部分2023年单位预算公开表</w:t>
      </w:r>
    </w:p>
    <w:sdt>
      <w:sdtPr>
        <w:rPr>
          <w:rFonts w:ascii="仿宋" w:hAnsi="仿宋" w:eastAsia="仿宋" w:cs="仿宋"/>
          <w:sz w:val="32"/>
          <w:szCs w:val="32"/>
        </w:rPr>
        <w:id w:val="147473221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2"/>
          <w:szCs w:val="32"/>
        </w:rPr>
      </w:sdtEndPr>
      <w:sdtContent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5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"bookmark3"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5"/>
              <w:sz w:val="32"/>
              <w:szCs w:val="32"/>
            </w:rPr>
            <w:t>一、单位收支总体情况表</w:t>
          </w:r>
          <w:r>
            <w:rPr>
              <w:rFonts w:ascii="仿宋" w:hAnsi="仿宋" w:eastAsia="仿宋" w:cs="仿宋"/>
              <w:spacing w:val="-5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3" w:line="560" w:lineRule="exact"/>
            <w:ind w:left="490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"bookmark4"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二、单位收入总体情况表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3" w:line="560" w:lineRule="exact"/>
            <w:ind w:left="489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"bookmark5"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三、单位支出总体情况表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520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"bookmark6"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t>四、财政拨款收支预算总体情况表</w:t>
          </w:r>
          <w:r>
            <w:rPr>
              <w:rFonts w:ascii="仿宋" w:hAnsi="仿宋" w:eastAsia="仿宋" w:cs="仿宋"/>
              <w:spacing w:val="-4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1" w:line="560" w:lineRule="exact"/>
            <w:ind w:left="485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"bookmark7"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五、一般公共预算支出情况表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1" w:line="560" w:lineRule="exact"/>
            <w:ind w:left="482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"bookmark8"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六、一般公共预算基本支出情况表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6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"bookmark9"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七、一般公共预算项目支出情况表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78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"bookmark10"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八、政府性基金预算支出情况表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4" w:line="560" w:lineRule="exact"/>
            <w:ind w:left="492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"bookmark11"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t>九、国有资本经营预算支出情况表</w:t>
          </w:r>
          <w:r>
            <w:rPr>
              <w:rFonts w:ascii="仿宋" w:hAnsi="仿宋" w:eastAsia="仿宋" w:cs="仿宋"/>
              <w:spacing w:val="-3"/>
              <w:sz w:val="32"/>
              <w:szCs w:val="32"/>
            </w:rPr>
            <w:fldChar w:fldCharType="end"/>
          </w:r>
        </w:p>
        <w:p>
          <w:pPr>
            <w:keepNext w:val="0"/>
            <w:keepLines w:val="0"/>
            <w:pageBreakBefore w:val="0"/>
            <w:widowControl/>
            <w:kinsoku w:val="0"/>
            <w:wordWrap/>
            <w:overflowPunct/>
            <w:topLinePunct w:val="0"/>
            <w:autoSpaceDE w:val="0"/>
            <w:autoSpaceDN w:val="0"/>
            <w:bidi w:val="0"/>
            <w:adjustRightInd w:val="0"/>
            <w:snapToGrid w:val="0"/>
            <w:spacing w:before="102" w:line="560" w:lineRule="exact"/>
            <w:ind w:left="489"/>
            <w:textAlignment w:val="baseline"/>
            <w:outlineLvl w:val="9"/>
            <w:rPr>
              <w:rFonts w:ascii="仿宋" w:hAnsi="仿宋" w:eastAsia="仿宋" w:cs="仿宋"/>
              <w:sz w:val="32"/>
              <w:szCs w:val="32"/>
            </w:rPr>
          </w:pPr>
          <w:r>
            <w:rPr>
              <w:sz w:val="32"/>
              <w:szCs w:val="32"/>
            </w:rPr>
            <w:fldChar w:fldCharType="begin"/>
          </w:r>
          <w:r>
            <w:rPr>
              <w:sz w:val="32"/>
              <w:szCs w:val="32"/>
            </w:rPr>
            <w:instrText xml:space="preserve"> HYPERLINK \l "bookmark12" </w:instrText>
          </w:r>
          <w:r>
            <w:rPr>
              <w:sz w:val="32"/>
              <w:szCs w:val="32"/>
            </w:rPr>
            <w:fldChar w:fldCharType="separate"/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t>十、财政拨款“三公”经费支出情况表</w:t>
          </w:r>
          <w:r>
            <w:rPr>
              <w:rFonts w:ascii="仿宋" w:hAnsi="仿宋" w:eastAsia="仿宋" w:cs="仿宋"/>
              <w:spacing w:val="-2"/>
              <w:sz w:val="32"/>
              <w:szCs w:val="32"/>
            </w:rPr>
            <w:fldChar w:fldCharType="end"/>
          </w:r>
        </w:p>
      </w:sdtContent>
    </w:sdt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560" w:lineRule="exact"/>
        <w:ind w:left="47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1"/>
          <w:sz w:val="32"/>
          <w:szCs w:val="32"/>
        </w:rPr>
        <w:t>第三部分2023年单位预算情况说明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" w:right="21" w:firstLine="484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一、关于皮山县赛图拉镇人民政府2023年收支预算情</w:t>
      </w:r>
      <w:r>
        <w:rPr>
          <w:rFonts w:ascii="仿宋" w:hAnsi="仿宋" w:eastAsia="仿宋" w:cs="仿宋"/>
          <w:spacing w:val="1"/>
          <w:sz w:val="32"/>
          <w:szCs w:val="32"/>
        </w:rPr>
        <w:t>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" w:firstLine="48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二、关于皮山县赛图拉镇人民政府2023年收入预算情</w:t>
      </w:r>
      <w:r>
        <w:rPr>
          <w:rFonts w:ascii="仿宋" w:hAnsi="仿宋" w:eastAsia="仿宋" w:cs="仿宋"/>
          <w:spacing w:val="-3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1" w:firstLine="48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三、关于皮山县赛图拉镇人民政府2023年支出预算情</w:t>
      </w:r>
      <w:r>
        <w:rPr>
          <w:rFonts w:ascii="仿宋" w:hAnsi="仿宋" w:eastAsia="仿宋" w:cs="仿宋"/>
          <w:spacing w:val="-3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firstLine="52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四、关于皮山县赛图拉镇人民政府2023年财</w:t>
      </w:r>
      <w:r>
        <w:rPr>
          <w:rFonts w:ascii="仿宋" w:hAnsi="仿宋" w:eastAsia="仿宋" w:cs="仿宋"/>
          <w:spacing w:val="3"/>
          <w:sz w:val="32"/>
          <w:szCs w:val="32"/>
        </w:rPr>
        <w:t>政拨款收支预算情况的总体说明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firstLine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五、关于皮山县赛图拉镇人民政府2023年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一般公共预算</w:t>
      </w:r>
      <w:r>
        <w:rPr>
          <w:rFonts w:ascii="仿宋" w:hAnsi="仿宋" w:eastAsia="仿宋" w:cs="仿宋"/>
          <w:spacing w:val="3"/>
          <w:sz w:val="32"/>
          <w:szCs w:val="32"/>
        </w:rPr>
        <w:t>当年拨款情况说明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left="35" w:firstLine="330" w:firstLineChars="1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六、关于皮山县赛图拉镇人民政府2023年一般公共预</w:t>
      </w:r>
      <w:r>
        <w:rPr>
          <w:rFonts w:ascii="仿宋" w:hAnsi="仿宋" w:eastAsia="仿宋" w:cs="仿宋"/>
          <w:spacing w:val="-3"/>
          <w:sz w:val="32"/>
          <w:szCs w:val="32"/>
        </w:rPr>
        <w:t>算基本支出情况说明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35" w:right="1" w:firstLine="48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七、关于皮山县赛图拉镇人民政府2023年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一般公共预算</w:t>
      </w:r>
      <w:r>
        <w:rPr>
          <w:rFonts w:ascii="仿宋" w:hAnsi="仿宋" w:eastAsia="仿宋" w:cs="仿宋"/>
          <w:spacing w:val="3"/>
          <w:sz w:val="32"/>
          <w:szCs w:val="32"/>
        </w:rPr>
        <w:t>项目支出情况说明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38" w:right="1" w:firstLine="47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八、关于皮山县赛图拉镇人民政府2023年政府性基金</w:t>
      </w:r>
      <w:r>
        <w:rPr>
          <w:rFonts w:ascii="仿宋" w:hAnsi="仿宋" w:eastAsia="仿宋" w:cs="仿宋"/>
          <w:spacing w:val="2"/>
          <w:sz w:val="32"/>
          <w:szCs w:val="32"/>
        </w:rPr>
        <w:t>预算拨款情况说明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45" w:right="1" w:firstLine="48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九、关于皮山县赛图拉镇人民政府2023年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国有资本经营预算</w:t>
      </w:r>
      <w:r>
        <w:rPr>
          <w:rFonts w:ascii="仿宋" w:hAnsi="仿宋" w:eastAsia="仿宋" w:cs="仿宋"/>
          <w:spacing w:val="2"/>
          <w:sz w:val="32"/>
          <w:szCs w:val="32"/>
        </w:rPr>
        <w:t>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firstLine="52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9"/>
          <w:sz w:val="32"/>
          <w:szCs w:val="32"/>
        </w:rPr>
        <w:t>十、关于皮山县赛图拉镇人民政府2023年财政拨款</w:t>
      </w:r>
      <w:r>
        <w:rPr>
          <w:rFonts w:ascii="仿宋" w:hAnsi="仿宋" w:eastAsia="仿宋" w:cs="仿宋"/>
          <w:spacing w:val="21"/>
          <w:sz w:val="32"/>
          <w:szCs w:val="32"/>
        </w:rPr>
        <w:t>“三公”经费预算情况说明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52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1" w:line="560" w:lineRule="exact"/>
        <w:ind w:left="506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第四部分名词解释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ascii="黑体" w:hAnsi="黑体" w:eastAsia="黑体" w:cs="黑体"/>
          <w:sz w:val="32"/>
          <w:szCs w:val="32"/>
        </w:rPr>
        <w:sectPr>
          <w:footerReference r:id="rId3" w:type="default"/>
          <w:pgSz w:w="11900" w:h="16840"/>
          <w:pgMar w:top="868" w:right="1718" w:bottom="457" w:left="1706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第一部分皮山县赛图拉镇人民政府单位概况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1" w:line="560" w:lineRule="exact"/>
        <w:ind w:left="477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21" w:firstLine="49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乡政府是基层国家行政机关，行使本行政区的行政职</w:t>
      </w:r>
      <w:r>
        <w:rPr>
          <w:rFonts w:ascii="仿宋" w:hAnsi="仿宋" w:eastAsia="仿宋" w:cs="仿宋"/>
          <w:spacing w:val="-30"/>
          <w:sz w:val="32"/>
          <w:szCs w:val="32"/>
        </w:rPr>
        <w:t>能：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" w:line="560" w:lineRule="exact"/>
        <w:ind w:left="2" w:firstLine="527"/>
        <w:textAlignment w:val="baseline"/>
        <w:outlineLvl w:val="9"/>
        <w:rPr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(1)制定和组织实施经济、科技和社会发展计划，制</w:t>
      </w:r>
      <w:r>
        <w:rPr>
          <w:rFonts w:ascii="仿宋" w:hAnsi="仿宋" w:eastAsia="仿宋" w:cs="仿宋"/>
          <w:spacing w:val="2"/>
          <w:sz w:val="32"/>
          <w:szCs w:val="32"/>
        </w:rPr>
        <w:t>定资源开发技术改造和产业结构调整方案，</w:t>
      </w:r>
      <w:r>
        <w:rPr>
          <w:rFonts w:ascii="仿宋" w:hAnsi="仿宋" w:eastAsia="仿宋" w:cs="仿宋"/>
          <w:spacing w:val="1"/>
          <w:sz w:val="32"/>
          <w:szCs w:val="32"/>
        </w:rPr>
        <w:t>组织指导好</w:t>
      </w:r>
      <w:r>
        <w:rPr>
          <w:rFonts w:ascii="仿宋" w:hAnsi="仿宋" w:eastAsia="仿宋" w:cs="仿宋"/>
          <w:spacing w:val="4"/>
          <w:sz w:val="32"/>
          <w:szCs w:val="32"/>
        </w:rPr>
        <w:t>各业生产，搞好商品流通，协调好本乡与外地区的经济交流与合作，抓好招商引资，人才引进项目开发，不断</w:t>
      </w:r>
      <w:r>
        <w:rPr>
          <w:rFonts w:ascii="仿宋" w:hAnsi="仿宋" w:eastAsia="仿宋" w:cs="仿宋"/>
          <w:spacing w:val="39"/>
          <w:sz w:val="32"/>
          <w:szCs w:val="32"/>
        </w:rPr>
        <w:t>培育市场体系，组织经济运行，促进经济发展。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560" w:lineRule="exact"/>
        <w:ind w:firstLine="530"/>
        <w:textAlignment w:val="baseline"/>
        <w:outlineLvl w:val="9"/>
        <w:rPr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(2)制定并组织实施村镇建设规划，部署重点工程建</w:t>
      </w:r>
      <w:r>
        <w:rPr>
          <w:rFonts w:ascii="仿宋" w:hAnsi="仿宋" w:eastAsia="仿宋" w:cs="仿宋"/>
          <w:sz w:val="32"/>
          <w:szCs w:val="32"/>
        </w:rPr>
        <w:t>设，地方道路建设及公共设施，水利设施的管理，负责</w:t>
      </w:r>
      <w:r>
        <w:rPr>
          <w:rFonts w:ascii="仿宋" w:hAnsi="仿宋" w:eastAsia="仿宋" w:cs="仿宋"/>
          <w:spacing w:val="2"/>
          <w:sz w:val="32"/>
          <w:szCs w:val="32"/>
        </w:rPr>
        <w:t>土地、林木</w:t>
      </w:r>
      <w:r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2"/>
          <w:sz w:val="32"/>
          <w:szCs w:val="32"/>
        </w:rPr>
        <w:t>水等自然资源和</w:t>
      </w:r>
      <w:r>
        <w:rPr>
          <w:rFonts w:hint="eastAsia" w:ascii="仿宋" w:hAnsi="仿宋" w:eastAsia="仿宋" w:cs="仿宋"/>
          <w:spacing w:val="2"/>
          <w:sz w:val="32"/>
          <w:szCs w:val="32"/>
          <w:lang w:eastAsia="zh-CN"/>
        </w:rPr>
        <w:t>生态环境保护</w:t>
      </w:r>
      <w:r>
        <w:rPr>
          <w:rFonts w:ascii="仿宋" w:hAnsi="仿宋" w:eastAsia="仿宋" w:cs="仿宋"/>
          <w:spacing w:val="2"/>
          <w:sz w:val="32"/>
          <w:szCs w:val="32"/>
        </w:rPr>
        <w:t>，做好护</w:t>
      </w:r>
      <w:r>
        <w:rPr>
          <w:rFonts w:ascii="仿宋" w:hAnsi="仿宋" w:eastAsia="仿宋" w:cs="仿宋"/>
          <w:spacing w:val="-27"/>
          <w:sz w:val="32"/>
          <w:szCs w:val="32"/>
        </w:rPr>
        <w:t>林防火工作。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560" w:lineRule="exact"/>
        <w:ind w:firstLine="648" w:firstLineChars="200"/>
        <w:textAlignment w:val="baseline"/>
        <w:outlineLvl w:val="9"/>
        <w:rPr>
          <w:sz w:val="32"/>
          <w:szCs w:val="32"/>
        </w:rPr>
      </w:pPr>
      <w:r>
        <w:rPr>
          <w:rFonts w:ascii="仿宋" w:hAnsi="仿宋" w:eastAsia="仿宋" w:cs="仿宋"/>
          <w:spacing w:val="2"/>
          <w:sz w:val="32"/>
          <w:szCs w:val="32"/>
        </w:rPr>
        <w:t>(3)负责本行政区域内的民政、文化教育、卫生、体育等社会公益事业的综合性工作，维护一切经济单位和个人的正当经济权益，取缔非法经济活动，调解和处理</w:t>
      </w:r>
      <w:r>
        <w:rPr>
          <w:rFonts w:ascii="仿宋" w:hAnsi="仿宋" w:eastAsia="仿宋" w:cs="仿宋"/>
          <w:spacing w:val="-23"/>
          <w:sz w:val="32"/>
          <w:szCs w:val="32"/>
        </w:rPr>
        <w:t>民事纠纷，打击刑事犯罪维护社</w:t>
      </w:r>
      <w:r>
        <w:rPr>
          <w:rFonts w:ascii="仿宋" w:hAnsi="仿宋" w:eastAsia="仿宋" w:cs="仿宋"/>
          <w:spacing w:val="-24"/>
          <w:sz w:val="32"/>
          <w:szCs w:val="32"/>
        </w:rPr>
        <w:t>会稳定。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560" w:lineRule="exact"/>
        <w:ind w:left="2" w:firstLine="527"/>
        <w:textAlignment w:val="baseline"/>
        <w:outlineLvl w:val="9"/>
        <w:rPr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(4)按计划组织本级财政收入和地方税的征收，完成</w:t>
      </w:r>
      <w:r>
        <w:rPr>
          <w:rFonts w:ascii="仿宋" w:hAnsi="仿宋" w:eastAsia="仿宋" w:cs="仿宋"/>
          <w:spacing w:val="2"/>
          <w:sz w:val="32"/>
          <w:szCs w:val="32"/>
        </w:rPr>
        <w:t>国家财政计划，不断培植税源，管好财政资金，增强财</w:t>
      </w:r>
      <w:r>
        <w:rPr>
          <w:rFonts w:ascii="仿宋" w:hAnsi="仿宋" w:eastAsia="仿宋" w:cs="仿宋"/>
          <w:spacing w:val="-20"/>
          <w:sz w:val="32"/>
          <w:szCs w:val="32"/>
        </w:rPr>
        <w:t>政实力。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560" w:lineRule="exact"/>
        <w:ind w:firstLine="53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(5)抓好精神文明建设，丰富群众文化生活，提倡移</w:t>
      </w:r>
      <w:r>
        <w:rPr>
          <w:rFonts w:ascii="仿宋" w:hAnsi="仿宋" w:eastAsia="仿宋" w:cs="仿宋"/>
          <w:spacing w:val="2"/>
          <w:sz w:val="32"/>
          <w:szCs w:val="32"/>
        </w:rPr>
        <w:t>风易俗，反对封建迷信，破除陈规陋习，树立社会主义</w:t>
      </w:r>
      <w:r>
        <w:rPr>
          <w:rFonts w:ascii="仿宋" w:hAnsi="仿宋" w:eastAsia="仿宋" w:cs="仿宋"/>
          <w:spacing w:val="-16"/>
          <w:sz w:val="32"/>
          <w:szCs w:val="32"/>
        </w:rPr>
        <w:t>新风尚。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outlineLvl w:val="9"/>
        <w:rPr>
          <w:rFonts w:ascii="仿宋" w:hAnsi="仿宋" w:eastAsia="仿宋" w:cs="仿宋"/>
          <w:sz w:val="32"/>
          <w:szCs w:val="32"/>
        </w:rPr>
        <w:sectPr>
          <w:footerReference r:id="rId4" w:type="default"/>
          <w:pgSz w:w="11900" w:h="16840"/>
          <w:pgMar w:top="2098" w:right="1417" w:bottom="1984" w:left="1587" w:header="0" w:footer="247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firstLine="612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(6)完成上级政府交办的</w:t>
      </w:r>
      <w:r>
        <w:rPr>
          <w:rFonts w:hint="eastAsia" w:ascii="仿宋" w:hAnsi="仿宋" w:eastAsia="仿宋" w:cs="仿宋"/>
          <w:spacing w:val="-7"/>
          <w:sz w:val="32"/>
          <w:szCs w:val="32"/>
          <w:lang w:eastAsia="zh-CN"/>
        </w:rPr>
        <w:t>其他</w:t>
      </w:r>
      <w:r>
        <w:rPr>
          <w:rFonts w:ascii="仿宋" w:hAnsi="仿宋" w:eastAsia="仿宋" w:cs="仿宋"/>
          <w:spacing w:val="-7"/>
          <w:sz w:val="32"/>
          <w:szCs w:val="32"/>
        </w:rPr>
        <w:t>事项。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8" w:line="560" w:lineRule="exact"/>
        <w:ind w:left="485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2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0" w:right="1" w:firstLine="494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皮山县赛图拉镇人民政府无下属预算单位，下设5个</w:t>
      </w:r>
      <w:r>
        <w:rPr>
          <w:rFonts w:ascii="仿宋" w:hAnsi="仿宋" w:eastAsia="仿宋" w:cs="仿宋"/>
          <w:spacing w:val="11"/>
          <w:sz w:val="32"/>
          <w:szCs w:val="32"/>
        </w:rPr>
        <w:t>科室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1"/>
          <w:sz w:val="32"/>
          <w:szCs w:val="32"/>
        </w:rPr>
        <w:t>分别是：党建办、党政办、社会事务办、经济发</w:t>
      </w:r>
      <w:r>
        <w:rPr>
          <w:rFonts w:ascii="仿宋" w:hAnsi="仿宋" w:eastAsia="仿宋" w:cs="仿宋"/>
          <w:spacing w:val="3"/>
          <w:sz w:val="32"/>
          <w:szCs w:val="32"/>
        </w:rPr>
        <w:t>展办、综合执法办。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firstLine="50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0"/>
          <w:sz w:val="32"/>
          <w:szCs w:val="32"/>
        </w:rPr>
        <w:t>皮山县赛图拉镇人民政府单位编制数46，实有人数</w:t>
      </w:r>
      <w:r>
        <w:rPr>
          <w:rFonts w:ascii="仿宋" w:hAnsi="仿宋" w:eastAsia="仿宋" w:cs="仿宋"/>
          <w:spacing w:val="1"/>
          <w:sz w:val="32"/>
          <w:szCs w:val="32"/>
        </w:rPr>
        <w:t>93人</w:t>
      </w:r>
      <w:r>
        <w:rPr>
          <w:rFonts w:hint="eastAsia" w:ascii="仿宋" w:hAnsi="仿宋" w:eastAsia="仿宋" w:cs="仿宋"/>
          <w:spacing w:val="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"/>
          <w:sz w:val="32"/>
          <w:szCs w:val="32"/>
        </w:rPr>
        <w:t>其中：在职92人，增加8人；退休1人，减少9人；</w:t>
      </w:r>
      <w:r>
        <w:rPr>
          <w:rFonts w:ascii="仿宋" w:hAnsi="仿宋" w:eastAsia="仿宋" w:cs="仿宋"/>
          <w:spacing w:val="-2"/>
          <w:sz w:val="32"/>
          <w:szCs w:val="32"/>
        </w:rPr>
        <w:t>离休0人，增加0人。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  <w:sectPr>
          <w:footerReference r:id="rId5" w:type="default"/>
          <w:pgSz w:w="11900" w:h="16840"/>
          <w:pgMar w:top="2098" w:right="1417" w:bottom="1984" w:left="1587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第二部分2023年单位预算公开表</w:t>
      </w:r>
    </w:p>
    <w:p>
      <w:pPr>
        <w:spacing w:before="185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表1</w:t>
      </w:r>
    </w:p>
    <w:p>
      <w:pPr>
        <w:spacing w:before="91" w:line="222" w:lineRule="auto"/>
        <w:ind w:left="296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单位收支总体情况表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编制单位：皮山县赛图拉镇人民政府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84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6"/>
        <w:gridCol w:w="804"/>
        <w:gridCol w:w="3391"/>
        <w:gridCol w:w="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4200" w:type="dxa"/>
            <w:gridSpan w:val="2"/>
            <w:vAlign w:val="top"/>
          </w:tcPr>
          <w:p>
            <w:pPr>
              <w:spacing w:before="123" w:line="223" w:lineRule="auto"/>
              <w:ind w:left="175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收入</w:t>
            </w:r>
          </w:p>
        </w:tc>
        <w:tc>
          <w:tcPr>
            <w:tcW w:w="4200" w:type="dxa"/>
            <w:gridSpan w:val="2"/>
            <w:vAlign w:val="top"/>
          </w:tcPr>
          <w:p>
            <w:pPr>
              <w:spacing w:before="123" w:line="222" w:lineRule="auto"/>
              <w:ind w:left="17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8"/>
                <w:sz w:val="20"/>
                <w:szCs w:val="20"/>
              </w:rPr>
              <w:t>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396" w:type="dxa"/>
            <w:vAlign w:val="top"/>
          </w:tcPr>
          <w:p>
            <w:pPr>
              <w:spacing w:before="118" w:line="222" w:lineRule="auto"/>
              <w:ind w:left="14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项目</w:t>
            </w:r>
          </w:p>
        </w:tc>
        <w:tc>
          <w:tcPr>
            <w:tcW w:w="804" w:type="dxa"/>
            <w:vAlign w:val="top"/>
          </w:tcPr>
          <w:p>
            <w:pPr>
              <w:spacing w:before="118" w:line="222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预算数</w:t>
            </w:r>
          </w:p>
        </w:tc>
        <w:tc>
          <w:tcPr>
            <w:tcW w:w="3391" w:type="dxa"/>
            <w:vAlign w:val="top"/>
          </w:tcPr>
          <w:p>
            <w:pPr>
              <w:spacing w:before="119" w:line="221" w:lineRule="auto"/>
              <w:ind w:left="1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</w:t>
            </w:r>
          </w:p>
        </w:tc>
        <w:tc>
          <w:tcPr>
            <w:tcW w:w="809" w:type="dxa"/>
            <w:vAlign w:val="top"/>
          </w:tcPr>
          <w:p>
            <w:pPr>
              <w:spacing w:before="118" w:line="222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0" w:line="220" w:lineRule="auto"/>
              <w:ind w:left="51"/>
            </w:pPr>
            <w:r>
              <w:rPr>
                <w:spacing w:val="-5"/>
              </w:rPr>
              <w:t>一、本年收入</w:t>
            </w:r>
          </w:p>
        </w:tc>
        <w:tc>
          <w:tcPr>
            <w:tcW w:w="804" w:type="dxa"/>
            <w:vAlign w:val="top"/>
          </w:tcPr>
          <w:p>
            <w:pPr>
              <w:spacing w:before="143" w:line="186" w:lineRule="auto"/>
              <w:ind w:left="24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2681.17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1"/>
              </w:rPr>
              <w:t>201一般公共服务支出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26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1357.06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0" w:line="220" w:lineRule="auto"/>
              <w:ind w:left="56"/>
            </w:pPr>
            <w:r>
              <w:rPr>
                <w:spacing w:val="-3"/>
              </w:rPr>
              <w:t>1.一般公共预算拨款</w:t>
            </w:r>
          </w:p>
        </w:tc>
        <w:tc>
          <w:tcPr>
            <w:tcW w:w="804" w:type="dxa"/>
            <w:vAlign w:val="top"/>
          </w:tcPr>
          <w:p>
            <w:pPr>
              <w:spacing w:before="144" w:line="186" w:lineRule="auto"/>
              <w:ind w:left="24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2681.17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4"/>
              </w:rPr>
              <w:t>202外交支出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1" w:line="219" w:lineRule="auto"/>
              <w:ind w:left="49"/>
            </w:pPr>
            <w:r>
              <w:rPr>
                <w:spacing w:val="-3"/>
              </w:rPr>
              <w:t>其中：一般财力</w:t>
            </w:r>
          </w:p>
        </w:tc>
        <w:tc>
          <w:tcPr>
            <w:tcW w:w="804" w:type="dxa"/>
            <w:vAlign w:val="top"/>
          </w:tcPr>
          <w:p>
            <w:pPr>
              <w:spacing w:before="145" w:line="186" w:lineRule="auto"/>
              <w:ind w:left="25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1580.17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6"/>
              </w:rPr>
              <w:t>203国防支出</w:t>
            </w: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26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1110.96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2" w:line="218" w:lineRule="auto"/>
              <w:ind w:left="49"/>
            </w:pPr>
            <w:r>
              <w:rPr>
                <w:spacing w:val="-2"/>
              </w:rPr>
              <w:t>上级一般公共预算安排转移支付</w:t>
            </w:r>
          </w:p>
        </w:tc>
        <w:tc>
          <w:tcPr>
            <w:tcW w:w="804" w:type="dxa"/>
            <w:vAlign w:val="top"/>
          </w:tcPr>
          <w:p>
            <w:pPr>
              <w:spacing w:before="146" w:line="186" w:lineRule="auto"/>
              <w:ind w:left="25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1101.00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204公共安全支出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1"/>
              </w:rPr>
              <w:t>2.基金预算拨款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205教育支出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5" w:line="216" w:lineRule="auto"/>
              <w:ind w:left="49"/>
            </w:pPr>
            <w:r>
              <w:rPr>
                <w:spacing w:val="-2"/>
              </w:rPr>
              <w:t>其中：政府性基金收入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206科学技术支出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6" w:line="215" w:lineRule="auto"/>
              <w:ind w:left="49"/>
            </w:pPr>
            <w:r>
              <w:rPr>
                <w:spacing w:val="-2"/>
              </w:rPr>
              <w:t>上级政府性基金安排转移支付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1"/>
              </w:rPr>
              <w:t>207文化旅游体育与传媒支出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50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7" w:line="214" w:lineRule="auto"/>
              <w:ind w:left="46"/>
            </w:pPr>
            <w:r>
              <w:rPr>
                <w:spacing w:val="-1"/>
              </w:rPr>
              <w:t>3.国有资本经营预算拨款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1"/>
              </w:rPr>
              <w:t>208社会保障和就业支出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其中：国有资本经营收入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209社会保险基金支出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1"/>
              </w:rPr>
              <w:t>上级国有资本经营预算安排转移支付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210卫生健康支出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1"/>
              </w:rPr>
              <w:t>4.财政专户核拨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211节能环保支出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5.单位资金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212城乡社区支出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其中：事业收入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0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3"/>
              </w:rPr>
              <w:t>上级补助收入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214交通运输支出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6"/>
            </w:pPr>
            <w:r>
              <w:rPr>
                <w:spacing w:val="-3"/>
              </w:rPr>
              <w:t>附属单位上缴收入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215资源勘探工业信息等支出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2"/>
              </w:rPr>
              <w:t>事业单位经营收入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216商业服务业等支出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3"/>
              </w:rPr>
              <w:t>其他收入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217金融支出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4"/>
            </w:pPr>
            <w:r>
              <w:rPr>
                <w:spacing w:val="-3"/>
              </w:rPr>
              <w:t>二、上年结转结余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2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4779.69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219援助其他地区支出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6"/>
            </w:pPr>
            <w:r>
              <w:rPr>
                <w:spacing w:val="-3"/>
              </w:rPr>
              <w:t>1.财政拨款结转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2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4779.69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220自然资源海洋气象等支出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其中：一般公共预算拨款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2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4779.69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221住房保障支出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2"/>
              </w:rPr>
              <w:t>基金预算拨款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222粮油物资储备支出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71"/>
            </w:pPr>
            <w:r>
              <w:rPr>
                <w:spacing w:val="-4"/>
              </w:rPr>
              <w:t>国有资本经营预算拨款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223国有资本经营预算支出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2.非财政拨款结转结余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224灾害防治及应急管理支出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其中：财政专户核拨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4"/>
              </w:rPr>
              <w:t>227预备费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4"/>
              </w:rPr>
              <w:t>单位资金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229其他支出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230转移性支出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231债务还本支出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232债务付息支出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233债务发行费用支出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1"/>
              </w:rPr>
              <w:t>234抗疫特别国债安排的支出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396" w:type="dxa"/>
            <w:vAlign w:val="top"/>
          </w:tcPr>
          <w:p>
            <w:pPr>
              <w:pStyle w:val="7"/>
              <w:spacing w:before="107" w:line="218" w:lineRule="auto"/>
              <w:ind w:left="59"/>
            </w:pPr>
            <w:r>
              <w:rPr>
                <w:spacing w:val="-15"/>
              </w:rPr>
              <w:t>收入总计</w:t>
            </w:r>
          </w:p>
        </w:tc>
        <w:tc>
          <w:tcPr>
            <w:tcW w:w="804" w:type="dxa"/>
            <w:vAlign w:val="top"/>
          </w:tcPr>
          <w:p>
            <w:pPr>
              <w:spacing w:before="151" w:line="186" w:lineRule="auto"/>
              <w:ind w:left="24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7460.86</w:t>
            </w:r>
          </w:p>
        </w:tc>
        <w:tc>
          <w:tcPr>
            <w:tcW w:w="3391" w:type="dxa"/>
            <w:vAlign w:val="top"/>
          </w:tcPr>
          <w:p>
            <w:pPr>
              <w:pStyle w:val="7"/>
              <w:spacing w:before="107" w:line="218" w:lineRule="auto"/>
              <w:ind w:left="48"/>
            </w:pPr>
            <w:r>
              <w:rPr>
                <w:spacing w:val="-18"/>
              </w:rPr>
              <w:t>支出总计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7460.86</w:t>
            </w:r>
          </w:p>
        </w:tc>
      </w:tr>
    </w:tbl>
    <w:p>
      <w:pPr>
        <w:pStyle w:val="3"/>
      </w:pPr>
    </w:p>
    <w:p>
      <w:pPr>
        <w:sectPr>
          <w:footerReference r:id="rId6" w:type="default"/>
          <w:pgSz w:w="11900" w:h="16840"/>
          <w:pgMar w:top="903" w:right="1745" w:bottom="457" w:left="174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表2</w:t>
      </w:r>
    </w:p>
    <w:p>
      <w:pPr>
        <w:spacing w:before="91" w:line="222" w:lineRule="auto"/>
        <w:ind w:left="6583"/>
      </w:pPr>
      <w:r>
        <w:rPr>
          <w:rFonts w:ascii="黑体" w:hAnsi="黑体" w:eastAsia="黑体" w:cs="黑体"/>
          <w:spacing w:val="-2"/>
          <w:sz w:val="28"/>
          <w:szCs w:val="28"/>
        </w:rPr>
        <w:t>单位收入总体情况表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编制单位：皮山县赛图拉镇人民政府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5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809"/>
        <w:gridCol w:w="809"/>
        <w:gridCol w:w="3495"/>
        <w:gridCol w:w="809"/>
        <w:gridCol w:w="809"/>
        <w:gridCol w:w="809"/>
        <w:gridCol w:w="809"/>
        <w:gridCol w:w="809"/>
        <w:gridCol w:w="808"/>
        <w:gridCol w:w="809"/>
        <w:gridCol w:w="809"/>
        <w:gridCol w:w="809"/>
        <w:gridCol w:w="809"/>
        <w:gridCol w:w="809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2432" w:type="dxa"/>
            <w:gridSpan w:val="3"/>
            <w:vAlign w:val="top"/>
          </w:tcPr>
          <w:p>
            <w:pPr>
              <w:spacing w:before="123" w:line="221" w:lineRule="auto"/>
              <w:ind w:left="6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功能分类编码</w:t>
            </w:r>
          </w:p>
        </w:tc>
        <w:tc>
          <w:tcPr>
            <w:tcW w:w="3495" w:type="dxa"/>
            <w:vMerge w:val="restart"/>
            <w:tcBorders>
              <w:bottom w:val="nil"/>
            </w:tcBorders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94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</w:p>
          <w:p>
            <w:pPr>
              <w:spacing w:line="357" w:lineRule="auto"/>
              <w:rPr>
                <w:rFonts w:ascii="Arial"/>
                <w:sz w:val="21"/>
              </w:rPr>
            </w:pPr>
          </w:p>
          <w:p>
            <w:pPr>
              <w:spacing w:before="65" w:line="225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6"/>
                <w:sz w:val="20"/>
                <w:szCs w:val="20"/>
              </w:rPr>
              <w:t>总计</w:t>
            </w:r>
          </w:p>
        </w:tc>
        <w:tc>
          <w:tcPr>
            <w:tcW w:w="5662" w:type="dxa"/>
            <w:gridSpan w:val="7"/>
            <w:vAlign w:val="top"/>
          </w:tcPr>
          <w:p>
            <w:pPr>
              <w:spacing w:before="122" w:line="222" w:lineRule="auto"/>
              <w:ind w:left="203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财政拨款（补助）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财政专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户（教</w:t>
            </w:r>
          </w:p>
          <w:p>
            <w:pPr>
              <w:spacing w:line="184" w:lineRule="auto"/>
              <w:ind w:left="1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育收费</w:t>
            </w:r>
          </w:p>
          <w:p>
            <w:pPr>
              <w:spacing w:before="1" w:line="225" w:lineRule="auto"/>
              <w:ind w:left="326"/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5" w:line="206" w:lineRule="auto"/>
              <w:ind w:left="312" w:right="94" w:hanging="1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单位资</w:t>
            </w:r>
            <w:r>
              <w:rPr>
                <w:rFonts w:ascii="黑体" w:hAnsi="黑体" w:eastAsia="黑体" w:cs="黑体"/>
                <w:sz w:val="20"/>
                <w:szCs w:val="20"/>
              </w:rPr>
              <w:t>金</w:t>
            </w:r>
          </w:p>
        </w:tc>
        <w:tc>
          <w:tcPr>
            <w:tcW w:w="809" w:type="dxa"/>
            <w:vMerge w:val="restart"/>
            <w:tcBorders>
              <w:bottom w:val="nil"/>
            </w:tcBorders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财政拨</w:t>
            </w:r>
          </w:p>
          <w:p>
            <w:pPr>
              <w:spacing w:line="220" w:lineRule="auto"/>
              <w:ind w:left="1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款结转</w:t>
            </w:r>
          </w:p>
        </w:tc>
        <w:tc>
          <w:tcPr>
            <w:tcW w:w="814" w:type="dxa"/>
            <w:vMerge w:val="restart"/>
            <w:tcBorders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非财政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拨款结</w:t>
            </w:r>
          </w:p>
          <w:p>
            <w:pPr>
              <w:spacing w:line="220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转结余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8" w:hRule="atLeast"/>
        </w:trPr>
        <w:tc>
          <w:tcPr>
            <w:tcW w:w="81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3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80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before="65" w:line="223" w:lineRule="auto"/>
              <w:ind w:left="3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809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349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279" w:line="186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财政拨</w:t>
            </w:r>
          </w:p>
          <w:p>
            <w:pPr>
              <w:spacing w:line="184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款（补</w:t>
            </w:r>
          </w:p>
          <w:p>
            <w:pPr>
              <w:spacing w:line="204" w:lineRule="auto"/>
              <w:ind w:left="306" w:right="100" w:hanging="2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助）小</w:t>
            </w: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809" w:type="dxa"/>
            <w:vAlign w:val="top"/>
          </w:tcPr>
          <w:p>
            <w:pPr>
              <w:spacing w:line="411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一般公</w:t>
            </w:r>
          </w:p>
          <w:p>
            <w:pPr>
              <w:spacing w:line="22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共预算</w:t>
            </w:r>
          </w:p>
        </w:tc>
        <w:tc>
          <w:tcPr>
            <w:tcW w:w="809" w:type="dxa"/>
            <w:vAlign w:val="top"/>
          </w:tcPr>
          <w:p>
            <w:pPr>
              <w:spacing w:before="179" w:line="186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上级一</w:t>
            </w:r>
          </w:p>
          <w:p>
            <w:pPr>
              <w:spacing w:line="184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般公共</w:t>
            </w:r>
          </w:p>
          <w:p>
            <w:pPr>
              <w:spacing w:line="184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预算安</w:t>
            </w:r>
          </w:p>
          <w:p>
            <w:pPr>
              <w:spacing w:line="184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排的转</w:t>
            </w:r>
          </w:p>
          <w:p>
            <w:pPr>
              <w:spacing w:before="1" w:line="220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移支付</w:t>
            </w:r>
          </w:p>
        </w:tc>
        <w:tc>
          <w:tcPr>
            <w:tcW w:w="80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政府性</w:t>
            </w:r>
          </w:p>
          <w:p>
            <w:pPr>
              <w:spacing w:line="202" w:lineRule="auto"/>
              <w:ind w:left="308" w:right="98" w:hanging="1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基金预</w:t>
            </w: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808" w:type="dxa"/>
            <w:vAlign w:val="top"/>
          </w:tcPr>
          <w:p>
            <w:pPr>
              <w:spacing w:before="179" w:line="186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上级政</w:t>
            </w:r>
          </w:p>
          <w:p>
            <w:pPr>
              <w:spacing w:line="184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府性基</w:t>
            </w:r>
          </w:p>
          <w:p>
            <w:pPr>
              <w:spacing w:line="184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金安排</w:t>
            </w:r>
          </w:p>
          <w:p>
            <w:pPr>
              <w:spacing w:before="1" w:line="203" w:lineRule="auto"/>
              <w:ind w:left="215" w:right="96" w:hanging="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的转移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支付</w:t>
            </w:r>
          </w:p>
        </w:tc>
        <w:tc>
          <w:tcPr>
            <w:tcW w:w="809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5" w:line="186" w:lineRule="auto"/>
              <w:ind w:left="12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国有资</w:t>
            </w:r>
          </w:p>
          <w:p>
            <w:pPr>
              <w:spacing w:line="202" w:lineRule="auto"/>
              <w:ind w:left="213" w:right="96" w:hanging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本经营预算</w:t>
            </w:r>
          </w:p>
        </w:tc>
        <w:tc>
          <w:tcPr>
            <w:tcW w:w="809" w:type="dxa"/>
            <w:vAlign w:val="top"/>
          </w:tcPr>
          <w:p>
            <w:pPr>
              <w:spacing w:before="79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上级国</w:t>
            </w:r>
          </w:p>
          <w:p>
            <w:pPr>
              <w:spacing w:line="184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有资本</w:t>
            </w:r>
          </w:p>
          <w:p>
            <w:pPr>
              <w:spacing w:line="184" w:lineRule="auto"/>
              <w:ind w:left="1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经营预</w:t>
            </w:r>
          </w:p>
          <w:p>
            <w:pPr>
              <w:spacing w:line="184" w:lineRule="auto"/>
              <w:ind w:left="1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算安排</w:t>
            </w:r>
          </w:p>
          <w:p>
            <w:pPr>
              <w:spacing w:before="1" w:line="192" w:lineRule="auto"/>
              <w:ind w:left="216" w:right="95" w:hanging="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的转移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支付</w:t>
            </w: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1357.06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6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1353.23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2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50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49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3.83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1" w:line="219" w:lineRule="auto"/>
              <w:ind w:left="48"/>
            </w:pPr>
            <w:r>
              <w:rPr>
                <w:spacing w:val="-4"/>
              </w:rPr>
              <w:t>人大事务</w:t>
            </w: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5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5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2" w:line="218" w:lineRule="auto"/>
              <w:ind w:left="48"/>
            </w:pPr>
            <w:r>
              <w:rPr>
                <w:spacing w:val="-4"/>
              </w:rPr>
              <w:t>代表工作</w:t>
            </w: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5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5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3" w:line="217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3" w:line="217" w:lineRule="auto"/>
              <w:ind w:left="45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6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2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6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2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6" w:line="215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2"/>
              </w:rPr>
              <w:t>群众团体事务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5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5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1.53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4" w:lineRule="auto"/>
              <w:ind w:left="46"/>
            </w:pPr>
            <w:r>
              <w:rPr>
                <w:spacing w:val="-2"/>
              </w:rPr>
              <w:t>其他群众团体事务支出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5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5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1.53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4"/>
              </w:rPr>
              <w:t>统战事务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6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2.3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1.3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04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41"/>
            </w:pPr>
            <w:r>
              <w:rPr>
                <w:spacing w:val="-3"/>
              </w:rPr>
              <w:t>34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其他统战事务支出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1.3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67"/>
            </w:pPr>
            <w:r>
              <w:rPr>
                <w:spacing w:val="-7"/>
              </w:rPr>
              <w:t>国防支出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1110.96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6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10.96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67"/>
            </w:pPr>
            <w:r>
              <w:rPr>
                <w:spacing w:val="-7"/>
              </w:rPr>
              <w:t>国防动员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1110.96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6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10.96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06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8"/>
            </w:pPr>
            <w:r>
              <w:rPr>
                <w:spacing w:val="-4"/>
              </w:rPr>
              <w:t>边海防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10.96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4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10.96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06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其他国防动员支出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6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2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2"/>
              </w:rPr>
              <w:t>文化旅游体育与传媒支出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文化和旅游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其他文化和旅游支出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5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8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8" w:lineRule="auto"/>
              <w:ind w:left="44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809" w:type="dxa"/>
            <w:vAlign w:val="top"/>
          </w:tcPr>
          <w:p>
            <w:pPr>
              <w:spacing w:before="151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7" w:type="default"/>
          <w:pgSz w:w="16840" w:h="11900"/>
          <w:pgMar w:top="1007" w:right="595" w:bottom="457" w:left="595" w:header="0" w:footer="248" w:gutter="0"/>
          <w:cols w:space="720" w:num="1"/>
        </w:sectPr>
      </w:pPr>
    </w:p>
    <w:tbl>
      <w:tblPr>
        <w:tblStyle w:val="6"/>
        <w:tblW w:w="156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809"/>
        <w:gridCol w:w="809"/>
        <w:gridCol w:w="3495"/>
        <w:gridCol w:w="809"/>
        <w:gridCol w:w="809"/>
        <w:gridCol w:w="809"/>
        <w:gridCol w:w="809"/>
        <w:gridCol w:w="809"/>
        <w:gridCol w:w="808"/>
        <w:gridCol w:w="809"/>
        <w:gridCol w:w="809"/>
        <w:gridCol w:w="809"/>
        <w:gridCol w:w="809"/>
        <w:gridCol w:w="809"/>
        <w:gridCol w:w="8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14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2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2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tcBorders>
              <w:top w:val="nil"/>
            </w:tcBorders>
            <w:vAlign w:val="top"/>
          </w:tcPr>
          <w:p>
            <w:pPr>
              <w:pStyle w:val="7"/>
              <w:spacing w:before="113" w:line="221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spacing w:before="156" w:line="186" w:lineRule="auto"/>
              <w:ind w:left="3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spacing w:before="156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spacing w:before="156" w:line="186" w:lineRule="auto"/>
              <w:ind w:left="32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99" w:line="221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99" w:line="221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99" w:line="221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99" w:line="221" w:lineRule="auto"/>
              <w:ind w:left="44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809" w:type="dxa"/>
            <w:vAlign w:val="top"/>
          </w:tcPr>
          <w:p>
            <w:pPr>
              <w:spacing w:before="142" w:line="186" w:lineRule="auto"/>
              <w:ind w:left="3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151.96</w:t>
            </w:r>
          </w:p>
        </w:tc>
        <w:tc>
          <w:tcPr>
            <w:tcW w:w="809" w:type="dxa"/>
            <w:vAlign w:val="top"/>
          </w:tcPr>
          <w:p>
            <w:pPr>
              <w:spacing w:before="142" w:line="186" w:lineRule="auto"/>
              <w:ind w:left="34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151.96</w:t>
            </w:r>
          </w:p>
        </w:tc>
        <w:tc>
          <w:tcPr>
            <w:tcW w:w="809" w:type="dxa"/>
            <w:vAlign w:val="top"/>
          </w:tcPr>
          <w:p>
            <w:pPr>
              <w:spacing w:before="142" w:line="186" w:lineRule="auto"/>
              <w:ind w:left="3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151.96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0" w:line="220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0" w:line="220" w:lineRule="auto"/>
              <w:ind w:left="39"/>
            </w:pPr>
            <w:r>
              <w:rPr>
                <w:spacing w:val="-3"/>
              </w:rPr>
              <w:t>06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4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75.98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4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75.98</w:t>
            </w:r>
          </w:p>
        </w:tc>
        <w:tc>
          <w:tcPr>
            <w:tcW w:w="809" w:type="dxa"/>
            <w:vAlign w:val="top"/>
          </w:tcPr>
          <w:p>
            <w:pPr>
              <w:spacing w:before="143" w:line="186" w:lineRule="auto"/>
              <w:ind w:left="41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75.98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0" w:line="220" w:lineRule="auto"/>
              <w:ind w:left="45"/>
            </w:pPr>
            <w:r>
              <w:rPr>
                <w:spacing w:val="-3"/>
              </w:rPr>
              <w:t>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23.17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4" w:line="186" w:lineRule="auto"/>
              <w:ind w:left="4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23.17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rFonts w:hint="eastAsia"/>
                <w:spacing w:val="-1"/>
                <w:lang w:eastAsia="zh-CN"/>
              </w:rPr>
              <w:t>巩固拓展脱贫攻坚成果</w:t>
            </w:r>
            <w:r>
              <w:rPr>
                <w:spacing w:val="-1"/>
              </w:rPr>
              <w:t>衔接乡村振兴</w:t>
            </w: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21.17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5" w:line="186" w:lineRule="auto"/>
              <w:ind w:left="4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21.17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05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2" w:line="218" w:lineRule="auto"/>
              <w:ind w:left="56"/>
            </w:pPr>
            <w:r>
              <w:rPr>
                <w:spacing w:val="-5"/>
              </w:rPr>
              <w:t>生产发展</w:t>
            </w: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21.17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6" w:line="186" w:lineRule="auto"/>
              <w:ind w:left="4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21.17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3" w:line="217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3" w:line="217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7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5" w:line="216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8" w:line="186" w:lineRule="auto"/>
              <w:ind w:left="49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5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2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49" w:line="186" w:lineRule="auto"/>
              <w:ind w:left="25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5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5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5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814" w:type="dxa"/>
            <w:vAlign w:val="top"/>
          </w:tcPr>
          <w:p>
            <w:pPr>
              <w:pStyle w:val="7"/>
              <w:spacing w:before="107" w:line="215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5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809" w:type="dxa"/>
            <w:vAlign w:val="top"/>
          </w:tcPr>
          <w:p>
            <w:pPr>
              <w:pStyle w:val="7"/>
              <w:spacing w:before="107" w:line="215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7" w:line="215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5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95" w:type="dxa"/>
            <w:vAlign w:val="top"/>
          </w:tcPr>
          <w:p>
            <w:pPr>
              <w:pStyle w:val="7"/>
              <w:spacing w:before="106" w:line="219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7460.86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2681.17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1580.17</w:t>
            </w: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1101.00</w:t>
            </w: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9" w:type="dxa"/>
            <w:vAlign w:val="top"/>
          </w:tcPr>
          <w:p>
            <w:pPr>
              <w:spacing w:before="150" w:line="186" w:lineRule="auto"/>
              <w:ind w:left="25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4779.69</w:t>
            </w:r>
          </w:p>
        </w:tc>
        <w:tc>
          <w:tcPr>
            <w:tcW w:w="81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8" w:type="default"/>
          <w:pgSz w:w="16840" w:h="11900"/>
          <w:pgMar w:top="715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表3</w:t>
      </w:r>
    </w:p>
    <w:p>
      <w:pPr>
        <w:spacing w:before="91" w:line="222" w:lineRule="auto"/>
        <w:ind w:left="411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单位支出总体情况表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编制单位：皮山县赛图拉镇人民政府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026"/>
        <w:gridCol w:w="1026"/>
        <w:gridCol w:w="4537"/>
        <w:gridCol w:w="1025"/>
        <w:gridCol w:w="1026"/>
        <w:gridCol w:w="10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619" w:type="dxa"/>
            <w:gridSpan w:val="4"/>
            <w:vAlign w:val="top"/>
          </w:tcPr>
          <w:p>
            <w:pPr>
              <w:spacing w:before="122" w:line="222" w:lineRule="auto"/>
              <w:ind w:left="36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081" w:type="dxa"/>
            <w:gridSpan w:val="3"/>
            <w:vAlign w:val="top"/>
          </w:tcPr>
          <w:p>
            <w:pPr>
              <w:spacing w:before="122" w:line="222" w:lineRule="auto"/>
              <w:ind w:left="115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支出预算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082" w:type="dxa"/>
            <w:gridSpan w:val="3"/>
            <w:vAlign w:val="top"/>
          </w:tcPr>
          <w:p>
            <w:pPr>
              <w:spacing w:before="119" w:line="221" w:lineRule="auto"/>
              <w:ind w:left="7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4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1025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3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1026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03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30" w:type="dxa"/>
            <w:vAlign w:val="top"/>
          </w:tcPr>
          <w:p>
            <w:pPr>
              <w:spacing w:before="120" w:line="221" w:lineRule="auto"/>
              <w:ind w:left="4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026" w:type="dxa"/>
            <w:vAlign w:val="top"/>
          </w:tcPr>
          <w:p>
            <w:pPr>
              <w:spacing w:before="120" w:line="223" w:lineRule="auto"/>
              <w:ind w:left="4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026" w:type="dxa"/>
            <w:vAlign w:val="top"/>
          </w:tcPr>
          <w:p>
            <w:pPr>
              <w:spacing w:before="119" w:line="222" w:lineRule="auto"/>
              <w:ind w:left="4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4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1025" w:type="dxa"/>
            <w:vAlign w:val="top"/>
          </w:tcPr>
          <w:p>
            <w:pPr>
              <w:spacing w:before="144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1357.06</w:t>
            </w:r>
          </w:p>
        </w:tc>
        <w:tc>
          <w:tcPr>
            <w:tcW w:w="1026" w:type="dxa"/>
            <w:vAlign w:val="top"/>
          </w:tcPr>
          <w:p>
            <w:pPr>
              <w:spacing w:before="144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1030" w:type="dxa"/>
            <w:vAlign w:val="top"/>
          </w:tcPr>
          <w:p>
            <w:pPr>
              <w:spacing w:before="144" w:line="186" w:lineRule="auto"/>
              <w:ind w:left="70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1" w:line="219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1" w:line="219" w:lineRule="auto"/>
              <w:ind w:left="48"/>
            </w:pPr>
            <w:r>
              <w:rPr>
                <w:spacing w:val="-4"/>
              </w:rPr>
              <w:t>人大事务</w:t>
            </w:r>
          </w:p>
        </w:tc>
        <w:tc>
          <w:tcPr>
            <w:tcW w:w="1025" w:type="dxa"/>
            <w:vAlign w:val="top"/>
          </w:tcPr>
          <w:p>
            <w:pPr>
              <w:spacing w:before="145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5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08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2" w:line="218" w:lineRule="auto"/>
              <w:ind w:left="49"/>
            </w:pPr>
            <w:r>
              <w:rPr>
                <w:spacing w:val="-4"/>
              </w:rPr>
              <w:t>代表工作</w:t>
            </w:r>
          </w:p>
        </w:tc>
        <w:tc>
          <w:tcPr>
            <w:tcW w:w="1025" w:type="dxa"/>
            <w:vAlign w:val="top"/>
          </w:tcPr>
          <w:p>
            <w:pPr>
              <w:spacing w:before="146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6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3" w:line="217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3" w:line="217" w:lineRule="auto"/>
              <w:ind w:left="46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1025" w:type="dxa"/>
            <w:vAlign w:val="top"/>
          </w:tcPr>
          <w:p>
            <w:pPr>
              <w:spacing w:before="147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1026" w:type="dxa"/>
            <w:vAlign w:val="top"/>
          </w:tcPr>
          <w:p>
            <w:pPr>
              <w:spacing w:before="147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5" w:line="216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1025" w:type="dxa"/>
            <w:vAlign w:val="top"/>
          </w:tcPr>
          <w:p>
            <w:pPr>
              <w:spacing w:before="148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1026" w:type="dxa"/>
            <w:vAlign w:val="top"/>
          </w:tcPr>
          <w:p>
            <w:pPr>
              <w:spacing w:before="148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6" w:line="215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2"/>
              </w:rPr>
              <w:t>群众团体事务</w:t>
            </w:r>
          </w:p>
        </w:tc>
        <w:tc>
          <w:tcPr>
            <w:tcW w:w="1025" w:type="dxa"/>
            <w:vAlign w:val="top"/>
          </w:tcPr>
          <w:p>
            <w:pPr>
              <w:spacing w:before="149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9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4" w:lineRule="auto"/>
              <w:ind w:left="40"/>
            </w:pPr>
            <w:r>
              <w:rPr>
                <w:spacing w:val="-3"/>
              </w:rPr>
              <w:t>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4" w:lineRule="auto"/>
              <w:ind w:left="46"/>
            </w:pPr>
            <w:r>
              <w:rPr>
                <w:spacing w:val="-2"/>
              </w:rPr>
              <w:t>其他群众团体事务支出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0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统战事务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8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其他统战事务支出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80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80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68"/>
            </w:pPr>
            <w:r>
              <w:rPr>
                <w:spacing w:val="-7"/>
              </w:rPr>
              <w:t>国防支出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1110.96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1110.96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68"/>
            </w:pPr>
            <w:r>
              <w:rPr>
                <w:spacing w:val="-7"/>
              </w:rPr>
              <w:t>国防动员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1110.96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1110.96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08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边海防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4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10.96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4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10.96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其他国防动员支出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2"/>
              </w:rPr>
              <w:t>文化旅游体育与传媒支出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文化和旅游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207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其他文化和旅游支出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151.96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151.96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75.98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75.98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23.17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23.17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rFonts w:hint="eastAsia"/>
                <w:spacing w:val="-1"/>
                <w:lang w:eastAsia="zh-CN"/>
              </w:rPr>
              <w:t>巩固拓展脱贫攻坚成果</w:t>
            </w:r>
            <w:r>
              <w:rPr>
                <w:spacing w:val="-1"/>
              </w:rPr>
              <w:t>衔接乡村振兴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21.17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57"/>
            </w:pPr>
            <w:r>
              <w:rPr>
                <w:spacing w:val="-5"/>
              </w:rPr>
              <w:t>生产发展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21.17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6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21.17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213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其他农林水支出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70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7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229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3"/>
              </w:rPr>
              <w:t>其他支出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4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46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4740.73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8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46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7460.86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1580.17</w:t>
            </w: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47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5880.69</w:t>
            </w:r>
          </w:p>
        </w:tc>
      </w:tr>
    </w:tbl>
    <w:p>
      <w:pPr>
        <w:pStyle w:val="3"/>
      </w:pPr>
    </w:p>
    <w:p>
      <w:pPr>
        <w:sectPr>
          <w:footerReference r:id="rId9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表4</w:t>
      </w:r>
    </w:p>
    <w:p>
      <w:pPr>
        <w:spacing w:before="91" w:line="222" w:lineRule="auto"/>
        <w:ind w:left="354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财政拨款收支预算总体情况表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编制单位：皮山县赛图拉镇人民政府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1"/>
        <w:gridCol w:w="792"/>
        <w:gridCol w:w="3366"/>
        <w:gridCol w:w="792"/>
        <w:gridCol w:w="791"/>
        <w:gridCol w:w="792"/>
        <w:gridCol w:w="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4163" w:type="dxa"/>
            <w:gridSpan w:val="2"/>
            <w:vAlign w:val="top"/>
          </w:tcPr>
          <w:p>
            <w:pPr>
              <w:spacing w:before="122" w:line="222" w:lineRule="auto"/>
              <w:ind w:left="148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财政拨款收入</w:t>
            </w:r>
          </w:p>
        </w:tc>
        <w:tc>
          <w:tcPr>
            <w:tcW w:w="6537" w:type="dxa"/>
            <w:gridSpan w:val="5"/>
            <w:vAlign w:val="top"/>
          </w:tcPr>
          <w:p>
            <w:pPr>
              <w:spacing w:before="122" w:line="222" w:lineRule="auto"/>
              <w:ind w:left="26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财政拨款支出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3371" w:type="dxa"/>
            <w:vAlign w:val="top"/>
          </w:tcPr>
          <w:p>
            <w:pPr>
              <w:spacing w:before="278" w:line="222" w:lineRule="auto"/>
              <w:ind w:left="128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项目</w:t>
            </w:r>
          </w:p>
        </w:tc>
        <w:tc>
          <w:tcPr>
            <w:tcW w:w="792" w:type="dxa"/>
            <w:vAlign w:val="top"/>
          </w:tcPr>
          <w:p>
            <w:pPr>
              <w:spacing w:before="179" w:line="186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合</w:t>
            </w:r>
          </w:p>
          <w:p>
            <w:pPr>
              <w:spacing w:line="223" w:lineRule="auto"/>
              <w:ind w:left="2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3366" w:type="dxa"/>
            <w:vAlign w:val="top"/>
          </w:tcPr>
          <w:p>
            <w:pPr>
              <w:spacing w:before="279" w:line="221" w:lineRule="auto"/>
              <w:ind w:left="113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0"/>
                <w:sz w:val="20"/>
                <w:szCs w:val="20"/>
              </w:rPr>
              <w:t>功能分类</w:t>
            </w:r>
          </w:p>
        </w:tc>
        <w:tc>
          <w:tcPr>
            <w:tcW w:w="792" w:type="dxa"/>
            <w:vAlign w:val="top"/>
          </w:tcPr>
          <w:p>
            <w:pPr>
              <w:spacing w:before="179" w:line="186" w:lineRule="auto"/>
              <w:ind w:left="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合</w:t>
            </w:r>
          </w:p>
          <w:p>
            <w:pPr>
              <w:spacing w:line="223" w:lineRule="auto"/>
              <w:ind w:left="3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计</w:t>
            </w:r>
          </w:p>
        </w:tc>
        <w:tc>
          <w:tcPr>
            <w:tcW w:w="791" w:type="dxa"/>
            <w:vAlign w:val="top"/>
          </w:tcPr>
          <w:p>
            <w:pPr>
              <w:spacing w:before="179" w:line="186" w:lineRule="auto"/>
              <w:ind w:left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一般公</w:t>
            </w:r>
          </w:p>
          <w:p>
            <w:pPr>
              <w:spacing w:line="22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共预算</w:t>
            </w:r>
          </w:p>
        </w:tc>
        <w:tc>
          <w:tcPr>
            <w:tcW w:w="792" w:type="dxa"/>
            <w:vAlign w:val="top"/>
          </w:tcPr>
          <w:p>
            <w:pPr>
              <w:spacing w:before="79" w:line="186" w:lineRule="auto"/>
              <w:ind w:left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政府性</w:t>
            </w:r>
          </w:p>
          <w:p>
            <w:pPr>
              <w:spacing w:line="193" w:lineRule="auto"/>
              <w:ind w:left="302" w:right="87" w:hanging="1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基金预</w:t>
            </w: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796" w:type="dxa"/>
            <w:vAlign w:val="top"/>
          </w:tcPr>
          <w:p>
            <w:pPr>
              <w:spacing w:before="79" w:line="186" w:lineRule="auto"/>
              <w:ind w:left="1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国有资</w:t>
            </w:r>
          </w:p>
          <w:p>
            <w:pPr>
              <w:spacing w:line="193" w:lineRule="auto"/>
              <w:ind w:left="205" w:right="91" w:hanging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本经营预算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0" w:line="220" w:lineRule="auto"/>
              <w:ind w:left="51"/>
            </w:pPr>
            <w:r>
              <w:rPr>
                <w:spacing w:val="-3"/>
              </w:rPr>
              <w:t>一、财政拨款（补助）</w:t>
            </w:r>
          </w:p>
        </w:tc>
        <w:tc>
          <w:tcPr>
            <w:tcW w:w="792" w:type="dxa"/>
            <w:vAlign w:val="top"/>
          </w:tcPr>
          <w:p>
            <w:pPr>
              <w:spacing w:before="143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2681.17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0" w:line="220" w:lineRule="auto"/>
              <w:ind w:left="43"/>
            </w:pPr>
            <w:r>
              <w:rPr>
                <w:spacing w:val="-1"/>
              </w:rPr>
              <w:t>201一般公共服务支出</w:t>
            </w:r>
          </w:p>
        </w:tc>
        <w:tc>
          <w:tcPr>
            <w:tcW w:w="792" w:type="dxa"/>
            <w:vAlign w:val="top"/>
          </w:tcPr>
          <w:p>
            <w:pPr>
              <w:spacing w:before="143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1353.23</w:t>
            </w:r>
          </w:p>
        </w:tc>
        <w:tc>
          <w:tcPr>
            <w:tcW w:w="791" w:type="dxa"/>
            <w:vAlign w:val="top"/>
          </w:tcPr>
          <w:p>
            <w:pPr>
              <w:spacing w:before="143" w:line="186" w:lineRule="auto"/>
              <w:ind w:left="24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1353.23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0" w:line="220" w:lineRule="auto"/>
              <w:ind w:left="451"/>
            </w:pPr>
            <w:r>
              <w:rPr>
                <w:spacing w:val="-3"/>
              </w:rPr>
              <w:t>一般公共预算</w:t>
            </w:r>
          </w:p>
        </w:tc>
        <w:tc>
          <w:tcPr>
            <w:tcW w:w="792" w:type="dxa"/>
            <w:vAlign w:val="top"/>
          </w:tcPr>
          <w:p>
            <w:pPr>
              <w:spacing w:before="144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2681.17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0" w:line="220" w:lineRule="auto"/>
              <w:ind w:left="43"/>
            </w:pPr>
            <w:r>
              <w:rPr>
                <w:spacing w:val="-4"/>
              </w:rPr>
              <w:t>202外交支出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1" w:line="219" w:lineRule="auto"/>
              <w:ind w:left="448"/>
            </w:pPr>
            <w:r>
              <w:rPr>
                <w:spacing w:val="-2"/>
              </w:rPr>
              <w:t>政府性基金预算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1" w:line="219" w:lineRule="auto"/>
              <w:ind w:left="43"/>
            </w:pPr>
            <w:r>
              <w:rPr>
                <w:spacing w:val="-6"/>
              </w:rPr>
              <w:t>203国防支出</w:t>
            </w:r>
          </w:p>
        </w:tc>
        <w:tc>
          <w:tcPr>
            <w:tcW w:w="792" w:type="dxa"/>
            <w:vAlign w:val="top"/>
          </w:tcPr>
          <w:p>
            <w:pPr>
              <w:spacing w:before="145" w:line="186" w:lineRule="auto"/>
              <w:ind w:left="2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791" w:type="dxa"/>
            <w:vAlign w:val="top"/>
          </w:tcPr>
          <w:p>
            <w:pPr>
              <w:spacing w:before="145" w:line="186" w:lineRule="auto"/>
              <w:ind w:left="24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2" w:line="218" w:lineRule="auto"/>
              <w:ind w:left="470"/>
            </w:pPr>
            <w:r>
              <w:rPr>
                <w:spacing w:val="-4"/>
              </w:rPr>
              <w:t>国有资本经营预算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2" w:line="218" w:lineRule="auto"/>
              <w:ind w:left="43"/>
            </w:pPr>
            <w:r>
              <w:rPr>
                <w:spacing w:val="-3"/>
              </w:rPr>
              <w:t>204公共安全支出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3" w:line="217" w:lineRule="auto"/>
              <w:ind w:left="43"/>
            </w:pPr>
            <w:r>
              <w:rPr>
                <w:spacing w:val="-3"/>
              </w:rPr>
              <w:t>205教育支出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5" w:line="216" w:lineRule="auto"/>
              <w:ind w:left="43"/>
            </w:pPr>
            <w:r>
              <w:rPr>
                <w:spacing w:val="-3"/>
              </w:rPr>
              <w:t>206科学技术支出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6" w:line="215" w:lineRule="auto"/>
              <w:ind w:left="43"/>
            </w:pPr>
            <w:r>
              <w:rPr>
                <w:spacing w:val="-1"/>
              </w:rPr>
              <w:t>207文化旅游体育与传媒支出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7" w:line="214" w:lineRule="auto"/>
              <w:ind w:left="43"/>
            </w:pPr>
            <w:r>
              <w:rPr>
                <w:spacing w:val="-1"/>
              </w:rPr>
              <w:t>208社会保障和就业支出</w:t>
            </w:r>
          </w:p>
        </w:tc>
        <w:tc>
          <w:tcPr>
            <w:tcW w:w="792" w:type="dxa"/>
            <w:vAlign w:val="top"/>
          </w:tcPr>
          <w:p>
            <w:pPr>
              <w:spacing w:before="150" w:line="186" w:lineRule="auto"/>
              <w:ind w:left="3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791" w:type="dxa"/>
            <w:vAlign w:val="top"/>
          </w:tcPr>
          <w:p>
            <w:pPr>
              <w:spacing w:before="150" w:line="186" w:lineRule="auto"/>
              <w:ind w:left="3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209社会保险基金支出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210卫生健康支出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211节能环保支出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212城乡社区支出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213农林水支出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214交通运输支出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215资源勘探工业信息等支出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216商业服务业等支出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217金融支出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219援助其他地区支出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220自然资源海洋气象等支出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221住房保障支出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222粮油物资储备支出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223国有资本经营预算支出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224灾害防治及应急管理支出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4"/>
              </w:rPr>
              <w:t>227预备费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229其他支出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230转移性支出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231债务还本支出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3"/>
              </w:rPr>
              <w:t>232债务付息支出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233债务发行费用支出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8" w:line="214" w:lineRule="auto"/>
              <w:ind w:left="43"/>
            </w:pPr>
            <w:r>
              <w:rPr>
                <w:spacing w:val="-1"/>
              </w:rPr>
              <w:t>234抗疫特别国债安排的支出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33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3371" w:type="dxa"/>
            <w:vAlign w:val="top"/>
          </w:tcPr>
          <w:p>
            <w:pPr>
              <w:pStyle w:val="7"/>
              <w:spacing w:before="107" w:line="218" w:lineRule="auto"/>
              <w:ind w:left="59"/>
            </w:pPr>
            <w:r>
              <w:rPr>
                <w:spacing w:val="-15"/>
              </w:rPr>
              <w:t>收入总计</w:t>
            </w:r>
          </w:p>
        </w:tc>
        <w:tc>
          <w:tcPr>
            <w:tcW w:w="792" w:type="dxa"/>
            <w:vAlign w:val="top"/>
          </w:tcPr>
          <w:p>
            <w:pPr>
              <w:spacing w:before="151" w:line="186" w:lineRule="auto"/>
              <w:ind w:left="22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2681.17</w:t>
            </w:r>
          </w:p>
        </w:tc>
        <w:tc>
          <w:tcPr>
            <w:tcW w:w="3366" w:type="dxa"/>
            <w:vAlign w:val="top"/>
          </w:tcPr>
          <w:p>
            <w:pPr>
              <w:pStyle w:val="7"/>
              <w:spacing w:before="107" w:line="218" w:lineRule="auto"/>
              <w:ind w:left="46"/>
            </w:pPr>
            <w:r>
              <w:rPr>
                <w:spacing w:val="-18"/>
              </w:rPr>
              <w:t>支出总计</w:t>
            </w:r>
          </w:p>
        </w:tc>
        <w:tc>
          <w:tcPr>
            <w:tcW w:w="792" w:type="dxa"/>
            <w:vAlign w:val="top"/>
          </w:tcPr>
          <w:p>
            <w:pPr>
              <w:spacing w:before="151" w:line="186" w:lineRule="auto"/>
              <w:ind w:left="2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2681.17</w:t>
            </w:r>
          </w:p>
        </w:tc>
        <w:tc>
          <w:tcPr>
            <w:tcW w:w="791" w:type="dxa"/>
            <w:vAlign w:val="top"/>
          </w:tcPr>
          <w:p>
            <w:pPr>
              <w:spacing w:before="151" w:line="186" w:lineRule="auto"/>
              <w:ind w:left="2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2681.17</w:t>
            </w: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0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表5</w:t>
      </w:r>
    </w:p>
    <w:p>
      <w:pPr>
        <w:spacing w:before="91" w:line="221" w:lineRule="auto"/>
        <w:ind w:left="383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编制单位：皮山县赛图拉镇人民政府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1026"/>
        <w:gridCol w:w="1026"/>
        <w:gridCol w:w="4537"/>
        <w:gridCol w:w="1025"/>
        <w:gridCol w:w="1026"/>
        <w:gridCol w:w="10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619" w:type="dxa"/>
            <w:gridSpan w:val="4"/>
            <w:vAlign w:val="top"/>
          </w:tcPr>
          <w:p>
            <w:pPr>
              <w:spacing w:before="122" w:line="222" w:lineRule="auto"/>
              <w:ind w:left="36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081" w:type="dxa"/>
            <w:gridSpan w:val="3"/>
            <w:vAlign w:val="top"/>
          </w:tcPr>
          <w:p>
            <w:pPr>
              <w:spacing w:before="123" w:line="221" w:lineRule="auto"/>
              <w:ind w:left="7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一般公共预算支出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3082" w:type="dxa"/>
            <w:gridSpan w:val="3"/>
            <w:vAlign w:val="top"/>
          </w:tcPr>
          <w:p>
            <w:pPr>
              <w:spacing w:before="119" w:line="221" w:lineRule="auto"/>
              <w:ind w:left="7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4537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4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功能分类科目名称</w:t>
            </w:r>
          </w:p>
        </w:tc>
        <w:tc>
          <w:tcPr>
            <w:tcW w:w="1025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1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026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03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1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030" w:type="dxa"/>
            <w:vAlign w:val="top"/>
          </w:tcPr>
          <w:p>
            <w:pPr>
              <w:spacing w:before="120" w:line="221" w:lineRule="auto"/>
              <w:ind w:left="4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026" w:type="dxa"/>
            <w:vAlign w:val="top"/>
          </w:tcPr>
          <w:p>
            <w:pPr>
              <w:spacing w:before="120" w:line="223" w:lineRule="auto"/>
              <w:ind w:left="41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026" w:type="dxa"/>
            <w:vAlign w:val="top"/>
          </w:tcPr>
          <w:p>
            <w:pPr>
              <w:spacing w:before="119" w:line="222" w:lineRule="auto"/>
              <w:ind w:left="4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453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3"/>
              </w:rPr>
              <w:t>一般公共服务支出</w:t>
            </w:r>
          </w:p>
        </w:tc>
        <w:tc>
          <w:tcPr>
            <w:tcW w:w="1025" w:type="dxa"/>
            <w:vAlign w:val="top"/>
          </w:tcPr>
          <w:p>
            <w:pPr>
              <w:spacing w:before="144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1353.23</w:t>
            </w:r>
          </w:p>
        </w:tc>
        <w:tc>
          <w:tcPr>
            <w:tcW w:w="1026" w:type="dxa"/>
            <w:vAlign w:val="top"/>
          </w:tcPr>
          <w:p>
            <w:pPr>
              <w:spacing w:before="144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1030" w:type="dxa"/>
            <w:vAlign w:val="top"/>
          </w:tcPr>
          <w:p>
            <w:pPr>
              <w:spacing w:before="144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1" w:line="219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1" w:line="219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1" w:line="219" w:lineRule="auto"/>
              <w:ind w:left="46"/>
            </w:pPr>
            <w:r>
              <w:rPr>
                <w:spacing w:val="-1"/>
              </w:rPr>
              <w:t>政府办公厅（室）及相关机构事务</w:t>
            </w:r>
          </w:p>
        </w:tc>
        <w:tc>
          <w:tcPr>
            <w:tcW w:w="1025" w:type="dxa"/>
            <w:vAlign w:val="top"/>
          </w:tcPr>
          <w:p>
            <w:pPr>
              <w:spacing w:before="145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1026" w:type="dxa"/>
            <w:vAlign w:val="top"/>
          </w:tcPr>
          <w:p>
            <w:pPr>
              <w:spacing w:before="145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2" w:line="218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2" w:line="218" w:lineRule="auto"/>
              <w:ind w:left="40"/>
            </w:pPr>
            <w:r>
              <w:rPr>
                <w:spacing w:val="-3"/>
              </w:rPr>
              <w:t>01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2" w:line="218" w:lineRule="auto"/>
              <w:ind w:left="46"/>
            </w:pPr>
            <w:r>
              <w:rPr>
                <w:spacing w:val="-3"/>
              </w:rPr>
              <w:t>行政运行</w:t>
            </w:r>
          </w:p>
        </w:tc>
        <w:tc>
          <w:tcPr>
            <w:tcW w:w="1025" w:type="dxa"/>
            <w:vAlign w:val="top"/>
          </w:tcPr>
          <w:p>
            <w:pPr>
              <w:spacing w:before="146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1026" w:type="dxa"/>
            <w:vAlign w:val="top"/>
          </w:tcPr>
          <w:p>
            <w:pPr>
              <w:spacing w:before="146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1352.23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3" w:line="217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3" w:line="217" w:lineRule="auto"/>
              <w:ind w:left="49"/>
            </w:pPr>
            <w:r>
              <w:rPr>
                <w:spacing w:val="-4"/>
              </w:rPr>
              <w:t>统战事务</w:t>
            </w:r>
          </w:p>
        </w:tc>
        <w:tc>
          <w:tcPr>
            <w:tcW w:w="1025" w:type="dxa"/>
            <w:vAlign w:val="top"/>
          </w:tcPr>
          <w:p>
            <w:pPr>
              <w:spacing w:before="147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7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5" w:line="216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5" w:line="216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1025" w:type="dxa"/>
            <w:vAlign w:val="top"/>
          </w:tcPr>
          <w:p>
            <w:pPr>
              <w:spacing w:before="148" w:line="186" w:lineRule="auto"/>
              <w:ind w:left="72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8" w:line="186" w:lineRule="auto"/>
              <w:ind w:left="72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6" w:line="215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6" w:line="215" w:lineRule="auto"/>
              <w:ind w:left="68"/>
            </w:pPr>
            <w:r>
              <w:rPr>
                <w:spacing w:val="-7"/>
              </w:rPr>
              <w:t>国防支出</w:t>
            </w:r>
          </w:p>
        </w:tc>
        <w:tc>
          <w:tcPr>
            <w:tcW w:w="1025" w:type="dxa"/>
            <w:vAlign w:val="top"/>
          </w:tcPr>
          <w:p>
            <w:pPr>
              <w:spacing w:before="149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49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7" w:line="214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4" w:lineRule="auto"/>
              <w:ind w:left="68"/>
            </w:pPr>
            <w:r>
              <w:rPr>
                <w:spacing w:val="-7"/>
              </w:rPr>
              <w:t>国防动员</w:t>
            </w:r>
          </w:p>
        </w:tc>
        <w:tc>
          <w:tcPr>
            <w:tcW w:w="1025" w:type="dxa"/>
            <w:vAlign w:val="top"/>
          </w:tcPr>
          <w:p>
            <w:pPr>
              <w:spacing w:before="150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0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其他国防动员支出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48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2"/>
              </w:rPr>
              <w:t>社会保障和就业支出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行政事业单位养老支出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4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227.94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1"/>
              </w:rPr>
              <w:t>机关事业单位基本养老保险缴费支出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56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151.96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56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151.96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30" w:type="dxa"/>
            <w:vAlign w:val="top"/>
          </w:tcPr>
          <w:p>
            <w:pPr>
              <w:pStyle w:val="7"/>
              <w:spacing w:before="108" w:line="214" w:lineRule="auto"/>
              <w:ind w:left="44"/>
            </w:pPr>
            <w:r>
              <w:rPr>
                <w:spacing w:val="-3"/>
              </w:rPr>
              <w:t>208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05</w:t>
            </w:r>
          </w:p>
        </w:tc>
        <w:tc>
          <w:tcPr>
            <w:tcW w:w="1026" w:type="dxa"/>
            <w:vAlign w:val="top"/>
          </w:tcPr>
          <w:p>
            <w:pPr>
              <w:pStyle w:val="7"/>
              <w:spacing w:before="108" w:line="214" w:lineRule="auto"/>
              <w:ind w:left="40"/>
            </w:pPr>
            <w:r>
              <w:rPr>
                <w:spacing w:val="-3"/>
              </w:rPr>
              <w:t>06</w:t>
            </w: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1"/>
              </w:rPr>
              <w:t>机关事业单位职业年金缴费支出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6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75.98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6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75.98</w:t>
            </w:r>
          </w:p>
        </w:tc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3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537" w:type="dxa"/>
            <w:vAlign w:val="top"/>
          </w:tcPr>
          <w:p>
            <w:pPr>
              <w:pStyle w:val="7"/>
              <w:spacing w:before="107" w:line="218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025" w:type="dxa"/>
            <w:vAlign w:val="top"/>
          </w:tcPr>
          <w:p>
            <w:pPr>
              <w:spacing w:before="151" w:line="186" w:lineRule="auto"/>
              <w:ind w:left="46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2681.17</w:t>
            </w:r>
          </w:p>
        </w:tc>
        <w:tc>
          <w:tcPr>
            <w:tcW w:w="1026" w:type="dxa"/>
            <w:vAlign w:val="top"/>
          </w:tcPr>
          <w:p>
            <w:pPr>
              <w:spacing w:before="151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1580.17</w:t>
            </w:r>
          </w:p>
        </w:tc>
        <w:tc>
          <w:tcPr>
            <w:tcW w:w="1030" w:type="dxa"/>
            <w:vAlign w:val="top"/>
          </w:tcPr>
          <w:p>
            <w:pPr>
              <w:spacing w:before="151" w:line="186" w:lineRule="auto"/>
              <w:ind w:left="48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1101.00</w:t>
            </w:r>
          </w:p>
        </w:tc>
      </w:tr>
    </w:tbl>
    <w:p>
      <w:pPr>
        <w:pStyle w:val="3"/>
      </w:pPr>
    </w:p>
    <w:p>
      <w:pPr>
        <w:sectPr>
          <w:footerReference r:id="rId11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表6</w:t>
      </w:r>
    </w:p>
    <w:p>
      <w:pPr>
        <w:spacing w:before="91" w:line="221" w:lineRule="auto"/>
        <w:ind w:left="355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一般公共预算基本支出情况表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编制单位：皮山县赛图拉镇人民政府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28"/>
        <w:gridCol w:w="5050"/>
        <w:gridCol w:w="1128"/>
        <w:gridCol w:w="1128"/>
        <w:gridCol w:w="1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311" w:type="dxa"/>
            <w:gridSpan w:val="3"/>
            <w:vAlign w:val="top"/>
          </w:tcPr>
          <w:p>
            <w:pPr>
              <w:spacing w:before="122" w:line="222" w:lineRule="auto"/>
              <w:ind w:left="345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3389" w:type="dxa"/>
            <w:gridSpan w:val="3"/>
            <w:vAlign w:val="top"/>
          </w:tcPr>
          <w:p>
            <w:pPr>
              <w:spacing w:before="123" w:line="221" w:lineRule="auto"/>
              <w:ind w:left="7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一般公共预算基本支出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2261" w:type="dxa"/>
            <w:gridSpan w:val="2"/>
            <w:vAlign w:val="top"/>
          </w:tcPr>
          <w:p>
            <w:pPr>
              <w:spacing w:before="119" w:line="221" w:lineRule="auto"/>
              <w:ind w:left="3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经济分类科目编码</w:t>
            </w:r>
          </w:p>
        </w:tc>
        <w:tc>
          <w:tcPr>
            <w:tcW w:w="5050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72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经济分类科目名称</w:t>
            </w:r>
          </w:p>
        </w:tc>
        <w:tc>
          <w:tcPr>
            <w:tcW w:w="1128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1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128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1" w:lineRule="auto"/>
              <w:ind w:left="17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人员经费</w:t>
            </w:r>
          </w:p>
        </w:tc>
        <w:tc>
          <w:tcPr>
            <w:tcW w:w="1133" w:type="dxa"/>
            <w:vMerge w:val="restart"/>
            <w:tcBorders>
              <w:bottom w:val="nil"/>
            </w:tcBorders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5" w:line="223" w:lineRule="auto"/>
              <w:ind w:left="1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公用经费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133" w:type="dxa"/>
            <w:vAlign w:val="top"/>
          </w:tcPr>
          <w:p>
            <w:pPr>
              <w:spacing w:before="120" w:line="221" w:lineRule="auto"/>
              <w:ind w:left="47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128" w:type="dxa"/>
            <w:vAlign w:val="top"/>
          </w:tcPr>
          <w:p>
            <w:pPr>
              <w:spacing w:before="120" w:line="223" w:lineRule="auto"/>
              <w:ind w:left="4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505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0" w:line="220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0" w:line="220" w:lineRule="auto"/>
              <w:ind w:left="50"/>
            </w:pPr>
            <w:r>
              <w:rPr>
                <w:spacing w:val="-3"/>
              </w:rPr>
              <w:t>工资福利支出</w:t>
            </w:r>
          </w:p>
        </w:tc>
        <w:tc>
          <w:tcPr>
            <w:tcW w:w="1128" w:type="dxa"/>
            <w:vAlign w:val="top"/>
          </w:tcPr>
          <w:p>
            <w:pPr>
              <w:spacing w:before="144" w:line="186" w:lineRule="auto"/>
              <w:ind w:left="5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1523.05</w:t>
            </w:r>
          </w:p>
        </w:tc>
        <w:tc>
          <w:tcPr>
            <w:tcW w:w="1128" w:type="dxa"/>
            <w:vAlign w:val="top"/>
          </w:tcPr>
          <w:p>
            <w:pPr>
              <w:spacing w:before="144" w:line="186" w:lineRule="auto"/>
              <w:ind w:left="58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1523.05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1" w:line="219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1" w:line="219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1" w:line="219" w:lineRule="auto"/>
              <w:ind w:left="45"/>
            </w:pPr>
            <w:r>
              <w:rPr>
                <w:spacing w:val="-3"/>
              </w:rPr>
              <w:t>基本工资</w:t>
            </w:r>
          </w:p>
        </w:tc>
        <w:tc>
          <w:tcPr>
            <w:tcW w:w="1128" w:type="dxa"/>
            <w:vAlign w:val="top"/>
          </w:tcPr>
          <w:p>
            <w:pPr>
              <w:spacing w:before="145" w:line="186" w:lineRule="auto"/>
              <w:ind w:left="65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325.63</w:t>
            </w:r>
          </w:p>
        </w:tc>
        <w:tc>
          <w:tcPr>
            <w:tcW w:w="1128" w:type="dxa"/>
            <w:vAlign w:val="top"/>
          </w:tcPr>
          <w:p>
            <w:pPr>
              <w:spacing w:before="145" w:line="186" w:lineRule="auto"/>
              <w:ind w:left="65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325.63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2" w:line="218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2" w:line="218" w:lineRule="auto"/>
              <w:ind w:left="39"/>
            </w:pPr>
            <w:r>
              <w:rPr>
                <w:spacing w:val="-3"/>
              </w:rPr>
              <w:t>02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2" w:line="218" w:lineRule="auto"/>
              <w:ind w:left="46"/>
            </w:pPr>
            <w:r>
              <w:rPr>
                <w:spacing w:val="-3"/>
              </w:rPr>
              <w:t>津贴补贴</w:t>
            </w:r>
          </w:p>
        </w:tc>
        <w:tc>
          <w:tcPr>
            <w:tcW w:w="1128" w:type="dxa"/>
            <w:vAlign w:val="top"/>
          </w:tcPr>
          <w:p>
            <w:pPr>
              <w:spacing w:before="146" w:line="186" w:lineRule="auto"/>
              <w:ind w:left="64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499.63</w:t>
            </w:r>
          </w:p>
        </w:tc>
        <w:tc>
          <w:tcPr>
            <w:tcW w:w="1128" w:type="dxa"/>
            <w:vAlign w:val="top"/>
          </w:tcPr>
          <w:p>
            <w:pPr>
              <w:spacing w:before="146" w:line="186" w:lineRule="auto"/>
              <w:ind w:left="6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499.63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3" w:line="217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3" w:line="217" w:lineRule="auto"/>
              <w:ind w:left="39"/>
            </w:pPr>
            <w:r>
              <w:rPr>
                <w:spacing w:val="-3"/>
              </w:rPr>
              <w:t>03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3" w:line="217" w:lineRule="auto"/>
              <w:ind w:left="49"/>
            </w:pPr>
            <w:r>
              <w:rPr>
                <w:spacing w:val="-5"/>
              </w:rPr>
              <w:t>奖金</w:t>
            </w:r>
          </w:p>
        </w:tc>
        <w:tc>
          <w:tcPr>
            <w:tcW w:w="1128" w:type="dxa"/>
            <w:vAlign w:val="top"/>
          </w:tcPr>
          <w:p>
            <w:pPr>
              <w:spacing w:before="147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144.98</w:t>
            </w:r>
          </w:p>
        </w:tc>
        <w:tc>
          <w:tcPr>
            <w:tcW w:w="1128" w:type="dxa"/>
            <w:vAlign w:val="top"/>
          </w:tcPr>
          <w:p>
            <w:pPr>
              <w:spacing w:before="147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144.98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5" w:line="216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07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5" w:line="216" w:lineRule="auto"/>
              <w:ind w:left="48"/>
            </w:pPr>
            <w:r>
              <w:rPr>
                <w:spacing w:val="-4"/>
              </w:rPr>
              <w:t>绩效工资</w:t>
            </w:r>
          </w:p>
        </w:tc>
        <w:tc>
          <w:tcPr>
            <w:tcW w:w="1128" w:type="dxa"/>
            <w:vAlign w:val="top"/>
          </w:tcPr>
          <w:p>
            <w:pPr>
              <w:spacing w:before="148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66.52</w:t>
            </w:r>
          </w:p>
        </w:tc>
        <w:tc>
          <w:tcPr>
            <w:tcW w:w="1128" w:type="dxa"/>
            <w:vAlign w:val="top"/>
          </w:tcPr>
          <w:p>
            <w:pPr>
              <w:spacing w:before="148" w:line="186" w:lineRule="auto"/>
              <w:ind w:left="7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66.52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6" w:line="215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6" w:line="215" w:lineRule="auto"/>
              <w:ind w:left="45"/>
            </w:pPr>
            <w:r>
              <w:rPr>
                <w:spacing w:val="-1"/>
              </w:rPr>
              <w:t>机关事业单位基本养老保险缴费</w:t>
            </w:r>
          </w:p>
        </w:tc>
        <w:tc>
          <w:tcPr>
            <w:tcW w:w="1128" w:type="dxa"/>
            <w:vAlign w:val="top"/>
          </w:tcPr>
          <w:p>
            <w:pPr>
              <w:spacing w:before="149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151.96</w:t>
            </w:r>
          </w:p>
        </w:tc>
        <w:tc>
          <w:tcPr>
            <w:tcW w:w="1128" w:type="dxa"/>
            <w:vAlign w:val="top"/>
          </w:tcPr>
          <w:p>
            <w:pPr>
              <w:spacing w:before="149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151.96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7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7" w:line="214" w:lineRule="auto"/>
              <w:ind w:left="39"/>
            </w:pPr>
            <w:r>
              <w:rPr>
                <w:spacing w:val="-3"/>
              </w:rPr>
              <w:t>09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7" w:line="214" w:lineRule="auto"/>
              <w:ind w:left="44"/>
            </w:pPr>
            <w:r>
              <w:rPr>
                <w:spacing w:val="-2"/>
              </w:rPr>
              <w:t>职业年金缴费</w:t>
            </w:r>
          </w:p>
        </w:tc>
        <w:tc>
          <w:tcPr>
            <w:tcW w:w="1128" w:type="dxa"/>
            <w:vAlign w:val="top"/>
          </w:tcPr>
          <w:p>
            <w:pPr>
              <w:spacing w:before="150" w:line="186" w:lineRule="auto"/>
              <w:ind w:left="73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75.98</w:t>
            </w:r>
          </w:p>
        </w:tc>
        <w:tc>
          <w:tcPr>
            <w:tcW w:w="1128" w:type="dxa"/>
            <w:vAlign w:val="top"/>
          </w:tcPr>
          <w:p>
            <w:pPr>
              <w:spacing w:before="150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75.98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10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城镇职工基本医疗保险缴费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61.73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61.73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公务员医疗补助缴费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52.6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52.6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其他社会保障缴费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0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4.03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0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4.03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6"/>
              </w:rPr>
              <w:t>13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住房公积金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113.97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66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113.97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301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8"/>
            </w:pPr>
            <w:r>
              <w:rPr>
                <w:spacing w:val="-2"/>
              </w:rPr>
              <w:t>99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其他工资福利支出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2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26.02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26.02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52"/>
            </w:pPr>
            <w:r>
              <w:rPr>
                <w:spacing w:val="-3"/>
              </w:rPr>
              <w:t>商品和服务支出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3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55.59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10.26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7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45.33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51"/>
            </w:pPr>
            <w:r>
              <w:rPr>
                <w:spacing w:val="-5"/>
              </w:rPr>
              <w:t>办公费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3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38.00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73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38.00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08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4"/>
              </w:rPr>
              <w:t>取暖费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4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11.59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74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10.26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82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1.33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302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42"/>
            </w:pPr>
            <w:r>
              <w:rPr>
                <w:spacing w:val="-3"/>
              </w:rPr>
              <w:t>31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2"/>
              </w:rPr>
              <w:t>公务用车运行维护费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81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6"/>
            </w:pPr>
            <w:r>
              <w:rPr>
                <w:spacing w:val="-2"/>
              </w:rPr>
              <w:t>对个人和家庭的补助支出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2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1.53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1.53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02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退休费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2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1.52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2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1.52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133" w:type="dxa"/>
            <w:vAlign w:val="top"/>
          </w:tcPr>
          <w:p>
            <w:pPr>
              <w:pStyle w:val="7"/>
              <w:spacing w:before="108" w:line="214" w:lineRule="auto"/>
              <w:ind w:left="45"/>
            </w:pPr>
            <w:r>
              <w:rPr>
                <w:spacing w:val="-3"/>
              </w:rPr>
              <w:t>303</w:t>
            </w:r>
          </w:p>
        </w:tc>
        <w:tc>
          <w:tcPr>
            <w:tcW w:w="1128" w:type="dxa"/>
            <w:vAlign w:val="top"/>
          </w:tcPr>
          <w:p>
            <w:pPr>
              <w:pStyle w:val="7"/>
              <w:spacing w:before="108" w:line="214" w:lineRule="auto"/>
              <w:ind w:left="39"/>
            </w:pPr>
            <w:r>
              <w:rPr>
                <w:spacing w:val="-3"/>
              </w:rPr>
              <w:t>09</w:t>
            </w: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8" w:line="214" w:lineRule="auto"/>
              <w:ind w:left="49"/>
            </w:pPr>
            <w:r>
              <w:rPr>
                <w:spacing w:val="-4"/>
              </w:rPr>
              <w:t>奖励金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1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0.01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812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0.01</w:t>
            </w:r>
          </w:p>
        </w:tc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13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050" w:type="dxa"/>
            <w:vAlign w:val="top"/>
          </w:tcPr>
          <w:p>
            <w:pPr>
              <w:pStyle w:val="7"/>
              <w:spacing w:before="107" w:line="218" w:lineRule="auto"/>
              <w:ind w:left="50"/>
            </w:pPr>
            <w:r>
              <w:rPr>
                <w:spacing w:val="-10"/>
              </w:rPr>
              <w:t>合计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584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1580.17</w:t>
            </w:r>
          </w:p>
        </w:tc>
        <w:tc>
          <w:tcPr>
            <w:tcW w:w="1128" w:type="dxa"/>
            <w:vAlign w:val="top"/>
          </w:tcPr>
          <w:p>
            <w:pPr>
              <w:spacing w:before="151" w:line="186" w:lineRule="auto"/>
              <w:ind w:left="585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1534.84</w:t>
            </w:r>
          </w:p>
        </w:tc>
        <w:tc>
          <w:tcPr>
            <w:tcW w:w="1133" w:type="dxa"/>
            <w:vAlign w:val="top"/>
          </w:tcPr>
          <w:p>
            <w:pPr>
              <w:spacing w:before="151" w:line="186" w:lineRule="auto"/>
              <w:ind w:left="730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6"/>
                <w:szCs w:val="16"/>
              </w:rPr>
              <w:t>45.33</w:t>
            </w:r>
          </w:p>
        </w:tc>
      </w:tr>
    </w:tbl>
    <w:p>
      <w:pPr>
        <w:pStyle w:val="3"/>
      </w:pPr>
    </w:p>
    <w:p>
      <w:pPr>
        <w:sectPr>
          <w:footerReference r:id="rId12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表7</w:t>
      </w:r>
    </w:p>
    <w:p>
      <w:pPr>
        <w:spacing w:before="91" w:line="221" w:lineRule="auto"/>
        <w:ind w:left="602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一般公共预算项目支出情况表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编制单位：皮山县赛图拉镇人民政府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564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7"/>
        <w:gridCol w:w="793"/>
        <w:gridCol w:w="793"/>
        <w:gridCol w:w="1120"/>
        <w:gridCol w:w="3412"/>
        <w:gridCol w:w="793"/>
        <w:gridCol w:w="793"/>
        <w:gridCol w:w="792"/>
        <w:gridCol w:w="793"/>
        <w:gridCol w:w="792"/>
        <w:gridCol w:w="793"/>
        <w:gridCol w:w="793"/>
        <w:gridCol w:w="793"/>
        <w:gridCol w:w="793"/>
        <w:gridCol w:w="793"/>
        <w:gridCol w:w="7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2383" w:type="dxa"/>
            <w:gridSpan w:val="3"/>
            <w:vAlign w:val="top"/>
          </w:tcPr>
          <w:p>
            <w:pPr>
              <w:spacing w:before="123" w:line="221" w:lineRule="auto"/>
              <w:ind w:left="7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科目编码</w:t>
            </w:r>
          </w:p>
        </w:tc>
        <w:tc>
          <w:tcPr>
            <w:tcW w:w="1120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科目名称</w:t>
            </w:r>
          </w:p>
        </w:tc>
        <w:tc>
          <w:tcPr>
            <w:tcW w:w="3412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1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项目名称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</w:t>
            </w:r>
          </w:p>
          <w:p>
            <w:pPr>
              <w:spacing w:line="220" w:lineRule="auto"/>
              <w:ind w:left="1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出合计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工资福</w:t>
            </w:r>
          </w:p>
          <w:p>
            <w:pPr>
              <w:spacing w:line="220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利支出</w:t>
            </w:r>
          </w:p>
        </w:tc>
        <w:tc>
          <w:tcPr>
            <w:tcW w:w="792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商品和</w:t>
            </w:r>
          </w:p>
          <w:p>
            <w:pPr>
              <w:spacing w:line="184" w:lineRule="auto"/>
              <w:ind w:left="9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服务支</w:t>
            </w:r>
          </w:p>
          <w:p>
            <w:pPr>
              <w:spacing w:line="220" w:lineRule="auto"/>
              <w:ind w:left="31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对个人</w:t>
            </w:r>
          </w:p>
          <w:p>
            <w:pPr>
              <w:spacing w:line="184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和家庭</w:t>
            </w:r>
          </w:p>
          <w:p>
            <w:pPr>
              <w:spacing w:line="220" w:lineRule="auto"/>
              <w:ind w:left="11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的补助</w:t>
            </w:r>
          </w:p>
        </w:tc>
        <w:tc>
          <w:tcPr>
            <w:tcW w:w="792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债务利</w:t>
            </w:r>
          </w:p>
          <w:p>
            <w:pPr>
              <w:spacing w:line="184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息及费</w:t>
            </w:r>
          </w:p>
          <w:p>
            <w:pPr>
              <w:spacing w:line="220" w:lineRule="auto"/>
              <w:ind w:left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用支出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83" w:line="185" w:lineRule="auto"/>
              <w:ind w:left="115" w:right="88" w:hanging="6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资本性</w:t>
            </w:r>
            <w:r>
              <w:rPr>
                <w:rFonts w:ascii="黑体" w:hAnsi="黑体" w:eastAsia="黑体" w:cs="黑体"/>
                <w:spacing w:val="39"/>
                <w:sz w:val="20"/>
                <w:szCs w:val="20"/>
              </w:rPr>
              <w:t>支出</w:t>
            </w:r>
            <w:r>
              <w:rPr>
                <w:rFonts w:ascii="黑体" w:hAnsi="黑体" w:eastAsia="黑体" w:cs="黑体"/>
                <w:spacing w:val="-11"/>
                <w:sz w:val="20"/>
                <w:szCs w:val="20"/>
              </w:rPr>
              <w:t>（基本</w:t>
            </w:r>
          </w:p>
          <w:p>
            <w:pPr>
              <w:spacing w:line="20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建设）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4" w:line="203" w:lineRule="auto"/>
              <w:ind w:left="208" w:right="88" w:hanging="9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资本性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支出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83" w:line="185" w:lineRule="auto"/>
              <w:ind w:left="114" w:right="88" w:hanging="14"/>
              <w:jc w:val="both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对企业</w:t>
            </w:r>
            <w:r>
              <w:rPr>
                <w:rFonts w:ascii="黑体" w:hAnsi="黑体" w:eastAsia="黑体" w:cs="黑体"/>
                <w:spacing w:val="39"/>
                <w:sz w:val="20"/>
                <w:szCs w:val="20"/>
              </w:rPr>
              <w:t>补助</w:t>
            </w:r>
            <w:r>
              <w:rPr>
                <w:rFonts w:ascii="黑体" w:hAnsi="黑体" w:eastAsia="黑体" w:cs="黑体"/>
                <w:spacing w:val="-11"/>
                <w:sz w:val="20"/>
                <w:szCs w:val="20"/>
              </w:rPr>
              <w:t>（基本</w:t>
            </w:r>
          </w:p>
          <w:p>
            <w:pPr>
              <w:spacing w:line="20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7"/>
                <w:sz w:val="20"/>
                <w:szCs w:val="20"/>
              </w:rPr>
              <w:t>建设）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284" w:line="203" w:lineRule="auto"/>
              <w:ind w:left="201" w:right="88" w:hanging="10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对企业</w:t>
            </w: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补助</w:t>
            </w:r>
          </w:p>
        </w:tc>
        <w:tc>
          <w:tcPr>
            <w:tcW w:w="793" w:type="dxa"/>
            <w:vMerge w:val="restart"/>
            <w:tcBorders>
              <w:bottom w:val="nil"/>
            </w:tcBorders>
            <w:vAlign w:val="top"/>
          </w:tcPr>
          <w:p>
            <w:pPr>
              <w:spacing w:before="183" w:line="186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对社会</w:t>
            </w:r>
          </w:p>
          <w:p>
            <w:pPr>
              <w:spacing w:line="184" w:lineRule="auto"/>
              <w:ind w:left="10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保障基</w:t>
            </w:r>
          </w:p>
          <w:p>
            <w:pPr>
              <w:spacing w:line="22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金补助</w:t>
            </w:r>
          </w:p>
        </w:tc>
        <w:tc>
          <w:tcPr>
            <w:tcW w:w="797" w:type="dxa"/>
            <w:vMerge w:val="restart"/>
            <w:tcBorders>
              <w:bottom w:val="nil"/>
            </w:tcBorders>
            <w:vAlign w:val="top"/>
          </w:tcPr>
          <w:p>
            <w:pPr>
              <w:spacing w:before="283" w:line="186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其他支</w:t>
            </w:r>
          </w:p>
          <w:p>
            <w:pPr>
              <w:spacing w:line="220" w:lineRule="auto"/>
              <w:ind w:left="3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97" w:type="dxa"/>
            <w:vAlign w:val="top"/>
          </w:tcPr>
          <w:p>
            <w:pPr>
              <w:spacing w:before="179" w:line="221" w:lineRule="auto"/>
              <w:ind w:left="3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793" w:type="dxa"/>
            <w:vAlign w:val="top"/>
          </w:tcPr>
          <w:p>
            <w:pPr>
              <w:spacing w:before="179" w:line="223" w:lineRule="auto"/>
              <w:ind w:left="29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793" w:type="dxa"/>
            <w:vAlign w:val="top"/>
          </w:tcPr>
          <w:p>
            <w:pPr>
              <w:spacing w:before="178" w:line="222" w:lineRule="auto"/>
              <w:ind w:left="29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112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60" w:line="241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spacing w:before="60" w:line="184" w:lineRule="auto"/>
              <w:ind w:left="50" w:right="78" w:hanging="2"/>
            </w:pPr>
            <w:r>
              <w:rPr>
                <w:rFonts w:hint="eastAsia"/>
                <w:spacing w:val="-4"/>
                <w:lang w:eastAsia="zh-CN"/>
              </w:rPr>
              <w:t>一般公共服务支出</w:t>
            </w:r>
          </w:p>
        </w:tc>
        <w:tc>
          <w:tcPr>
            <w:tcW w:w="34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203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203" w:line="186" w:lineRule="auto"/>
              <w:ind w:left="48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00" w:line="220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00" w:line="220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spacing w:before="100" w:line="220" w:lineRule="auto"/>
              <w:ind w:left="48"/>
            </w:pPr>
            <w:r>
              <w:rPr>
                <w:spacing w:val="-4"/>
              </w:rPr>
              <w:t>统战事务</w:t>
            </w:r>
          </w:p>
        </w:tc>
        <w:tc>
          <w:tcPr>
            <w:tcW w:w="34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144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144" w:line="186" w:lineRule="auto"/>
              <w:ind w:left="48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262" w:line="241" w:lineRule="auto"/>
              <w:ind w:left="44"/>
            </w:pPr>
            <w:r>
              <w:rPr>
                <w:spacing w:val="-3"/>
              </w:rPr>
              <w:t>201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262" w:line="241" w:lineRule="auto"/>
              <w:ind w:left="42"/>
            </w:pPr>
            <w:r>
              <w:rPr>
                <w:spacing w:val="-3"/>
              </w:rPr>
              <w:t>34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262" w:line="241" w:lineRule="auto"/>
              <w:ind w:left="40"/>
            </w:pPr>
            <w:r>
              <w:rPr>
                <w:spacing w:val="-3"/>
              </w:rPr>
              <w:t>04</w:t>
            </w:r>
          </w:p>
        </w:tc>
        <w:tc>
          <w:tcPr>
            <w:tcW w:w="1120" w:type="dxa"/>
            <w:vAlign w:val="top"/>
          </w:tcPr>
          <w:p>
            <w:pPr>
              <w:pStyle w:val="7"/>
              <w:spacing w:before="262" w:line="223" w:lineRule="auto"/>
              <w:ind w:left="50"/>
            </w:pPr>
            <w:r>
              <w:rPr>
                <w:spacing w:val="-4"/>
              </w:rPr>
              <w:t>宗教事务</w:t>
            </w:r>
          </w:p>
        </w:tc>
        <w:tc>
          <w:tcPr>
            <w:tcW w:w="3412" w:type="dxa"/>
            <w:vAlign w:val="top"/>
          </w:tcPr>
          <w:p>
            <w:pPr>
              <w:pStyle w:val="7"/>
              <w:spacing w:before="61" w:line="186" w:lineRule="auto"/>
              <w:ind w:left="49" w:right="169" w:hanging="7"/>
            </w:pPr>
            <w:r>
              <w:rPr>
                <w:spacing w:val="-1"/>
              </w:rPr>
              <w:t>2023年</w:t>
            </w:r>
            <w:r>
              <w:rPr>
                <w:rFonts w:hint="eastAsia"/>
                <w:spacing w:val="-1"/>
                <w:lang w:val="en-US" w:eastAsia="zh-CN"/>
              </w:rPr>
              <w:t>驻村工作人员工作经费</w:t>
            </w:r>
            <w:r>
              <w:rPr>
                <w:spacing w:val="-1"/>
              </w:rPr>
              <w:t>的通知-和地财行</w:t>
            </w:r>
            <w:r>
              <w:rPr>
                <w:rFonts w:hint="eastAsia"/>
                <w:spacing w:val="-1"/>
                <w:lang w:eastAsia="zh-CN"/>
              </w:rPr>
              <w:t>〔2022〕64号</w:t>
            </w:r>
          </w:p>
        </w:tc>
        <w:tc>
          <w:tcPr>
            <w:tcW w:w="793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46" w:line="186" w:lineRule="auto"/>
              <w:ind w:left="48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46" w:line="186" w:lineRule="auto"/>
              <w:ind w:left="48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03" w:line="217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spacing w:before="103" w:line="217" w:lineRule="auto"/>
              <w:ind w:left="67"/>
            </w:pPr>
            <w:r>
              <w:rPr>
                <w:spacing w:val="-7"/>
              </w:rPr>
              <w:t>国防支出</w:t>
            </w:r>
          </w:p>
        </w:tc>
        <w:tc>
          <w:tcPr>
            <w:tcW w:w="34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147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147" w:line="186" w:lineRule="auto"/>
              <w:ind w:left="2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05" w:line="216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05" w:line="216" w:lineRule="auto"/>
              <w:ind w:left="39"/>
            </w:pPr>
            <w:r>
              <w:rPr>
                <w:spacing w:val="-3"/>
              </w:rPr>
              <w:t>06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pStyle w:val="7"/>
              <w:spacing w:before="105" w:line="216" w:lineRule="auto"/>
              <w:ind w:left="67"/>
            </w:pPr>
            <w:r>
              <w:rPr>
                <w:spacing w:val="-7"/>
              </w:rPr>
              <w:t>国防动员</w:t>
            </w:r>
          </w:p>
        </w:tc>
        <w:tc>
          <w:tcPr>
            <w:tcW w:w="34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148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148" w:line="186" w:lineRule="auto"/>
              <w:ind w:left="2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797" w:type="dxa"/>
            <w:vAlign w:val="top"/>
          </w:tcPr>
          <w:p>
            <w:pPr>
              <w:pStyle w:val="7"/>
              <w:spacing w:before="166" w:line="241" w:lineRule="auto"/>
              <w:ind w:left="44"/>
            </w:pPr>
            <w:r>
              <w:rPr>
                <w:spacing w:val="-3"/>
              </w:rPr>
              <w:t>203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66" w:line="241" w:lineRule="auto"/>
              <w:ind w:left="39"/>
            </w:pPr>
            <w:r>
              <w:rPr>
                <w:spacing w:val="-3"/>
              </w:rPr>
              <w:t>06</w:t>
            </w:r>
          </w:p>
        </w:tc>
        <w:tc>
          <w:tcPr>
            <w:tcW w:w="793" w:type="dxa"/>
            <w:vAlign w:val="top"/>
          </w:tcPr>
          <w:p>
            <w:pPr>
              <w:pStyle w:val="7"/>
              <w:spacing w:before="166" w:line="241" w:lineRule="auto"/>
              <w:ind w:left="39"/>
            </w:pPr>
            <w:r>
              <w:rPr>
                <w:spacing w:val="-2"/>
              </w:rPr>
              <w:t>99</w:t>
            </w:r>
          </w:p>
        </w:tc>
        <w:tc>
          <w:tcPr>
            <w:tcW w:w="1120" w:type="dxa"/>
            <w:vAlign w:val="top"/>
          </w:tcPr>
          <w:p>
            <w:pPr>
              <w:pStyle w:val="7"/>
              <w:spacing w:before="66" w:line="181" w:lineRule="auto"/>
              <w:ind w:left="60" w:right="78" w:hanging="14"/>
            </w:pPr>
            <w:r>
              <w:rPr>
                <w:spacing w:val="-3"/>
              </w:rPr>
              <w:t>其他国防动</w:t>
            </w:r>
            <w:r>
              <w:rPr>
                <w:spacing w:val="-7"/>
              </w:rPr>
              <w:t>员支出</w:t>
            </w:r>
          </w:p>
        </w:tc>
        <w:tc>
          <w:tcPr>
            <w:tcW w:w="3412" w:type="dxa"/>
            <w:vAlign w:val="top"/>
          </w:tcPr>
          <w:p>
            <w:pPr>
              <w:pStyle w:val="7"/>
              <w:spacing w:before="66" w:line="181" w:lineRule="auto"/>
              <w:ind w:left="46" w:right="69" w:hanging="4"/>
            </w:pPr>
            <w:r>
              <w:rPr>
                <w:spacing w:val="-1"/>
              </w:rPr>
              <w:t>2023年</w:t>
            </w:r>
            <w:r>
              <w:rPr>
                <w:rFonts w:hint="eastAsia"/>
                <w:spacing w:val="-1"/>
                <w:lang w:val="en-US" w:eastAsia="zh-CN"/>
              </w:rPr>
              <w:t>*********</w:t>
            </w:r>
            <w:r>
              <w:rPr>
                <w:spacing w:val="-1"/>
              </w:rPr>
              <w:t>资金</w:t>
            </w:r>
            <w:r>
              <w:rPr>
                <w:rFonts w:hint="eastAsia" w:ascii="仿宋_GB2312" w:eastAsia="仿宋_GB2312" w:cs="Times New Roman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"/>
              </w:rPr>
              <w:t>和财建〔2022〕115号</w:t>
            </w:r>
          </w:p>
        </w:tc>
        <w:tc>
          <w:tcPr>
            <w:tcW w:w="793" w:type="dxa"/>
            <w:vAlign w:val="top"/>
          </w:tcPr>
          <w:p>
            <w:pPr>
              <w:spacing w:before="209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209" w:line="186" w:lineRule="auto"/>
              <w:ind w:left="2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412" w:type="dxa"/>
            <w:vAlign w:val="top"/>
          </w:tcPr>
          <w:p>
            <w:pPr>
              <w:pStyle w:val="7"/>
              <w:spacing w:before="106" w:line="219" w:lineRule="auto"/>
              <w:ind w:left="51"/>
            </w:pPr>
            <w:r>
              <w:rPr>
                <w:spacing w:val="-10"/>
              </w:rPr>
              <w:t>合计</w:t>
            </w:r>
          </w:p>
        </w:tc>
        <w:tc>
          <w:tcPr>
            <w:tcW w:w="793" w:type="dxa"/>
            <w:vAlign w:val="top"/>
          </w:tcPr>
          <w:p>
            <w:pPr>
              <w:spacing w:before="150" w:line="186" w:lineRule="auto"/>
              <w:ind w:left="24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1101.00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150" w:line="186" w:lineRule="auto"/>
              <w:ind w:left="487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6"/>
                <w:szCs w:val="16"/>
              </w:rPr>
              <w:t>1.00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before="150" w:line="186" w:lineRule="auto"/>
              <w:ind w:left="249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6"/>
                <w:szCs w:val="16"/>
              </w:rPr>
              <w:t>1100.00</w:t>
            </w: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3" w:type="default"/>
          <w:pgSz w:w="16840" w:h="1190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表8</w:t>
      </w:r>
    </w:p>
    <w:p>
      <w:pPr>
        <w:spacing w:before="91" w:line="222" w:lineRule="auto"/>
        <w:ind w:left="368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政府性基金预算支出情况表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编制单位：皮山县赛图拉镇人民政府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2"/>
        <w:gridCol w:w="1527"/>
        <w:gridCol w:w="1528"/>
        <w:gridCol w:w="1527"/>
        <w:gridCol w:w="1527"/>
        <w:gridCol w:w="1527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114" w:type="dxa"/>
            <w:gridSpan w:val="4"/>
            <w:vAlign w:val="top"/>
          </w:tcPr>
          <w:p>
            <w:pPr>
              <w:spacing w:before="122" w:line="222" w:lineRule="auto"/>
              <w:ind w:left="28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4586" w:type="dxa"/>
            <w:gridSpan w:val="3"/>
            <w:vAlign w:val="top"/>
          </w:tcPr>
          <w:p>
            <w:pPr>
              <w:spacing w:before="122" w:line="222" w:lineRule="auto"/>
              <w:ind w:left="139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>政府性基金预算支出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4587" w:type="dxa"/>
            <w:gridSpan w:val="3"/>
            <w:vAlign w:val="top"/>
          </w:tcPr>
          <w:p>
            <w:pPr>
              <w:spacing w:before="120" w:line="221" w:lineRule="auto"/>
              <w:ind w:left="14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before="220" w:line="186" w:lineRule="auto"/>
              <w:ind w:left="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</w:t>
            </w:r>
          </w:p>
          <w:p>
            <w:pPr>
              <w:spacing w:line="220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称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41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53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532" w:type="dxa"/>
            <w:vAlign w:val="top"/>
          </w:tcPr>
          <w:p>
            <w:pPr>
              <w:spacing w:before="121" w:line="221" w:lineRule="auto"/>
              <w:ind w:left="67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527" w:type="dxa"/>
            <w:vAlign w:val="top"/>
          </w:tcPr>
          <w:p>
            <w:pPr>
              <w:spacing w:before="121" w:line="223" w:lineRule="auto"/>
              <w:ind w:left="6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528" w:type="dxa"/>
            <w:vAlign w:val="top"/>
          </w:tcPr>
          <w:p>
            <w:pPr>
              <w:spacing w:before="120" w:line="222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pStyle w:val="7"/>
              <w:spacing w:before="101" w:line="219" w:lineRule="auto"/>
              <w:ind w:left="52"/>
            </w:pPr>
            <w:r>
              <w:rPr>
                <w:spacing w:val="-10"/>
              </w:rPr>
              <w:t>合计</w:t>
            </w: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  <w:spacing w:line="256" w:lineRule="auto"/>
      </w:pPr>
    </w:p>
    <w:p>
      <w:pPr>
        <w:spacing w:before="65" w:line="220" w:lineRule="auto"/>
        <w:ind w:left="87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1"/>
          <w:sz w:val="20"/>
          <w:szCs w:val="20"/>
        </w:rPr>
        <w:t>皮山县赛图拉镇人民政府2023年没有使用政府性基金预算拨款安排的支出，政府性基金预算支出情况表为空表。</w:t>
      </w:r>
    </w:p>
    <w:p>
      <w:pPr>
        <w:spacing w:line="220" w:lineRule="auto"/>
        <w:rPr>
          <w:rFonts w:ascii="仿宋" w:hAnsi="仿宋" w:eastAsia="仿宋" w:cs="仿宋"/>
          <w:sz w:val="20"/>
          <w:szCs w:val="20"/>
        </w:rPr>
        <w:sectPr>
          <w:footerReference r:id="rId14" w:type="default"/>
          <w:pgSz w:w="11900" w:h="16840"/>
          <w:pgMar w:top="1007" w:right="595" w:bottom="457" w:left="595" w:header="0" w:footer="247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5"/>
          <w:sz w:val="20"/>
          <w:szCs w:val="20"/>
        </w:rPr>
        <w:t>表9</w:t>
      </w:r>
    </w:p>
    <w:p>
      <w:pPr>
        <w:spacing w:before="91" w:line="222" w:lineRule="auto"/>
        <w:ind w:left="3562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国有资本经营预算支出情况表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编制单位：皮山县赛图拉镇人民政府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                           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7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2"/>
        <w:gridCol w:w="1527"/>
        <w:gridCol w:w="1528"/>
        <w:gridCol w:w="1527"/>
        <w:gridCol w:w="1527"/>
        <w:gridCol w:w="1527"/>
        <w:gridCol w:w="1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6114" w:type="dxa"/>
            <w:gridSpan w:val="4"/>
            <w:vAlign w:val="top"/>
          </w:tcPr>
          <w:p>
            <w:pPr>
              <w:spacing w:before="122" w:line="222" w:lineRule="auto"/>
              <w:ind w:left="28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</w:t>
            </w:r>
          </w:p>
        </w:tc>
        <w:tc>
          <w:tcPr>
            <w:tcW w:w="4586" w:type="dxa"/>
            <w:gridSpan w:val="3"/>
            <w:vAlign w:val="top"/>
          </w:tcPr>
          <w:p>
            <w:pPr>
              <w:spacing w:before="122" w:line="222" w:lineRule="auto"/>
              <w:ind w:left="13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国有资本经营预算支出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4587" w:type="dxa"/>
            <w:gridSpan w:val="3"/>
            <w:vAlign w:val="top"/>
          </w:tcPr>
          <w:p>
            <w:pPr>
              <w:spacing w:before="120" w:line="221" w:lineRule="auto"/>
              <w:ind w:left="149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功能分类科目编码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before="220" w:line="186" w:lineRule="auto"/>
              <w:ind w:left="6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功能分类科目名</w:t>
            </w:r>
          </w:p>
          <w:p>
            <w:pPr>
              <w:spacing w:line="220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称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4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5"/>
                <w:sz w:val="20"/>
                <w:szCs w:val="20"/>
              </w:rPr>
              <w:t>合计</w:t>
            </w:r>
          </w:p>
        </w:tc>
        <w:tc>
          <w:tcPr>
            <w:tcW w:w="1527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基本支出</w:t>
            </w:r>
          </w:p>
        </w:tc>
        <w:tc>
          <w:tcPr>
            <w:tcW w:w="153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37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532" w:type="dxa"/>
            <w:vAlign w:val="top"/>
          </w:tcPr>
          <w:p>
            <w:pPr>
              <w:spacing w:before="121" w:line="221" w:lineRule="auto"/>
              <w:ind w:left="67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类</w:t>
            </w:r>
          </w:p>
        </w:tc>
        <w:tc>
          <w:tcPr>
            <w:tcW w:w="1527" w:type="dxa"/>
            <w:vAlign w:val="top"/>
          </w:tcPr>
          <w:p>
            <w:pPr>
              <w:spacing w:before="121" w:line="223" w:lineRule="auto"/>
              <w:ind w:left="66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款</w:t>
            </w:r>
          </w:p>
        </w:tc>
        <w:tc>
          <w:tcPr>
            <w:tcW w:w="1528" w:type="dxa"/>
            <w:vAlign w:val="top"/>
          </w:tcPr>
          <w:p>
            <w:pPr>
              <w:spacing w:before="120" w:line="222" w:lineRule="auto"/>
              <w:ind w:left="66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项</w:t>
            </w: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pStyle w:val="7"/>
              <w:spacing w:before="101" w:line="219" w:lineRule="auto"/>
              <w:ind w:left="52"/>
            </w:pPr>
            <w:r>
              <w:rPr>
                <w:spacing w:val="-10"/>
              </w:rPr>
              <w:t>合计</w:t>
            </w: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2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  <w:spacing w:line="256" w:lineRule="auto"/>
      </w:pPr>
    </w:p>
    <w:p>
      <w:pPr>
        <w:spacing w:before="65" w:line="222" w:lineRule="auto"/>
        <w:ind w:left="87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1"/>
          <w:sz w:val="20"/>
          <w:szCs w:val="20"/>
        </w:rPr>
        <w:t>皮山县赛图拉镇人民政府2023年没有安排国有资本经营预算的支出，国有资本经营预算支出情况表为空表。</w:t>
      </w:r>
    </w:p>
    <w:p>
      <w:pPr>
        <w:spacing w:line="222" w:lineRule="auto"/>
        <w:rPr>
          <w:rFonts w:ascii="仿宋" w:hAnsi="仿宋" w:eastAsia="仿宋" w:cs="仿宋"/>
          <w:sz w:val="20"/>
          <w:szCs w:val="20"/>
        </w:rPr>
        <w:sectPr>
          <w:footerReference r:id="rId15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spacing w:before="41" w:line="224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-4"/>
          <w:sz w:val="20"/>
          <w:szCs w:val="20"/>
        </w:rPr>
        <w:t>表10</w:t>
      </w:r>
    </w:p>
    <w:p>
      <w:pPr>
        <w:spacing w:before="91" w:line="222" w:lineRule="auto"/>
        <w:ind w:left="3268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财政拨款“三公”经费支出情况表</w:t>
      </w:r>
    </w:p>
    <w:p>
      <w:pPr>
        <w:spacing w:before="65" w:line="221" w:lineRule="auto"/>
        <w:ind w:left="79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z w:val="20"/>
          <w:szCs w:val="20"/>
        </w:rPr>
        <w:t>编制单位：皮山县赛图拉镇人民政府</w:t>
      </w:r>
      <w:r>
        <w:rPr>
          <w:rFonts w:ascii="仿宋" w:hAnsi="仿宋" w:eastAsia="仿宋" w:cs="仿宋"/>
          <w:spacing w:val="-1"/>
          <w:sz w:val="20"/>
          <w:szCs w:val="20"/>
        </w:rPr>
        <w:t>单位:万元</w:t>
      </w:r>
    </w:p>
    <w:p>
      <w:pPr>
        <w:spacing w:line="87" w:lineRule="exact"/>
      </w:pPr>
    </w:p>
    <w:tbl>
      <w:tblPr>
        <w:tblStyle w:val="6"/>
        <w:tblW w:w="106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82"/>
        <w:gridCol w:w="1253"/>
        <w:gridCol w:w="1253"/>
        <w:gridCol w:w="1253"/>
        <w:gridCol w:w="12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682" w:type="dxa"/>
            <w:vMerge w:val="restart"/>
            <w:tcBorders>
              <w:bottom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before="65" w:line="222" w:lineRule="auto"/>
              <w:ind w:left="224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三公支出内容</w:t>
            </w:r>
          </w:p>
        </w:tc>
        <w:tc>
          <w:tcPr>
            <w:tcW w:w="1253" w:type="dxa"/>
            <w:vMerge w:val="restart"/>
            <w:tcBorders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5" w:line="224" w:lineRule="auto"/>
              <w:ind w:left="4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合计</w:t>
            </w:r>
          </w:p>
        </w:tc>
        <w:tc>
          <w:tcPr>
            <w:tcW w:w="3764" w:type="dxa"/>
            <w:gridSpan w:val="3"/>
            <w:vAlign w:val="top"/>
          </w:tcPr>
          <w:p>
            <w:pPr>
              <w:spacing w:before="123" w:line="221" w:lineRule="auto"/>
              <w:ind w:left="149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资金来源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568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spacing w:before="80" w:line="186" w:lineRule="auto"/>
              <w:ind w:left="1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3"/>
                <w:sz w:val="20"/>
                <w:szCs w:val="20"/>
              </w:rPr>
              <w:t>一般公共预</w:t>
            </w:r>
          </w:p>
          <w:p>
            <w:pPr>
              <w:spacing w:line="199" w:lineRule="auto"/>
              <w:ind w:left="5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z w:val="20"/>
                <w:szCs w:val="20"/>
              </w:rPr>
              <w:t>算</w:t>
            </w:r>
          </w:p>
        </w:tc>
        <w:tc>
          <w:tcPr>
            <w:tcW w:w="1253" w:type="dxa"/>
            <w:vAlign w:val="top"/>
          </w:tcPr>
          <w:p>
            <w:pPr>
              <w:spacing w:before="180" w:line="223" w:lineRule="auto"/>
              <w:ind w:left="13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1"/>
                <w:sz w:val="20"/>
                <w:szCs w:val="20"/>
              </w:rPr>
              <w:t>政府性基金</w:t>
            </w:r>
          </w:p>
        </w:tc>
        <w:tc>
          <w:tcPr>
            <w:tcW w:w="1258" w:type="dxa"/>
            <w:vAlign w:val="top"/>
          </w:tcPr>
          <w:p>
            <w:pPr>
              <w:spacing w:before="79" w:line="193" w:lineRule="auto"/>
              <w:ind w:left="338" w:right="121" w:hanging="19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4"/>
                <w:sz w:val="20"/>
                <w:szCs w:val="20"/>
                <w:lang w:eastAsia="zh-CN"/>
              </w:rPr>
              <w:t>国有资本经营预算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1" w:line="219" w:lineRule="auto"/>
              <w:ind w:left="1753"/>
            </w:pPr>
            <w:r>
              <w:rPr>
                <w:spacing w:val="-5"/>
              </w:rPr>
              <w:t>合计</w:t>
            </w:r>
          </w:p>
        </w:tc>
        <w:tc>
          <w:tcPr>
            <w:tcW w:w="1253" w:type="dxa"/>
            <w:vAlign w:val="top"/>
          </w:tcPr>
          <w:p>
            <w:pPr>
              <w:spacing w:before="145" w:line="186" w:lineRule="auto"/>
              <w:ind w:left="93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1253" w:type="dxa"/>
            <w:vAlign w:val="top"/>
          </w:tcPr>
          <w:p>
            <w:pPr>
              <w:spacing w:before="145" w:line="186" w:lineRule="auto"/>
              <w:ind w:left="93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2" w:line="218" w:lineRule="auto"/>
              <w:ind w:left="1268"/>
            </w:pPr>
            <w:r>
              <w:rPr>
                <w:spacing w:val="-4"/>
              </w:rPr>
              <w:t>因公出国(境)费用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3" w:line="217" w:lineRule="auto"/>
              <w:ind w:left="1452"/>
            </w:pPr>
            <w:r>
              <w:rPr>
                <w:spacing w:val="-3"/>
              </w:rPr>
              <w:t>公务接待费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5" w:line="216" w:lineRule="auto"/>
              <w:ind w:left="752"/>
            </w:pPr>
            <w:r>
              <w:rPr>
                <w:spacing w:val="-3"/>
              </w:rPr>
              <w:t>公务用车购置及运行费（小计）</w:t>
            </w:r>
          </w:p>
        </w:tc>
        <w:tc>
          <w:tcPr>
            <w:tcW w:w="1253" w:type="dxa"/>
            <w:vAlign w:val="top"/>
          </w:tcPr>
          <w:p>
            <w:pPr>
              <w:spacing w:before="148" w:line="186" w:lineRule="auto"/>
              <w:ind w:left="93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1253" w:type="dxa"/>
            <w:vAlign w:val="top"/>
          </w:tcPr>
          <w:p>
            <w:pPr>
              <w:spacing w:before="148" w:line="186" w:lineRule="auto"/>
              <w:ind w:left="93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6" w:line="215" w:lineRule="auto"/>
              <w:ind w:left="949"/>
            </w:pPr>
            <w:r>
              <w:rPr>
                <w:spacing w:val="-2"/>
              </w:rPr>
              <w:t>其中：公务用车购置费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682" w:type="dxa"/>
            <w:vAlign w:val="top"/>
          </w:tcPr>
          <w:p>
            <w:pPr>
              <w:pStyle w:val="7"/>
              <w:spacing w:before="106" w:line="219" w:lineRule="auto"/>
              <w:ind w:left="1552"/>
            </w:pPr>
            <w:r>
              <w:rPr>
                <w:spacing w:val="-3"/>
              </w:rPr>
              <w:t>公务用车运行费</w:t>
            </w:r>
          </w:p>
        </w:tc>
        <w:tc>
          <w:tcPr>
            <w:tcW w:w="1253" w:type="dxa"/>
            <w:vAlign w:val="top"/>
          </w:tcPr>
          <w:p>
            <w:pPr>
              <w:spacing w:before="150" w:line="186" w:lineRule="auto"/>
              <w:ind w:left="936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1253" w:type="dxa"/>
            <w:vAlign w:val="top"/>
          </w:tcPr>
          <w:p>
            <w:pPr>
              <w:spacing w:before="150" w:line="186" w:lineRule="auto"/>
              <w:ind w:left="938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6"/>
                <w:szCs w:val="16"/>
              </w:rPr>
              <w:t>6.00</w:t>
            </w:r>
          </w:p>
        </w:tc>
        <w:tc>
          <w:tcPr>
            <w:tcW w:w="12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3"/>
      </w:pPr>
    </w:p>
    <w:p>
      <w:pPr>
        <w:sectPr>
          <w:footerReference r:id="rId16" w:type="default"/>
          <w:pgSz w:w="11900" w:h="16840"/>
          <w:pgMar w:top="1007" w:right="595" w:bottom="457" w:left="595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第三部分2023年单位预算情况说明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6" w:line="560" w:lineRule="exact"/>
        <w:ind w:right="13" w:firstLine="482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一、关于皮山县赛图拉镇人民政府2023年收支预算情</w:t>
      </w:r>
      <w:r>
        <w:rPr>
          <w:rFonts w:ascii="黑体" w:hAnsi="黑体" w:eastAsia="黑体" w:cs="黑体"/>
          <w:spacing w:val="2"/>
          <w:sz w:val="32"/>
          <w:szCs w:val="32"/>
        </w:rPr>
        <w:t>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firstLine="486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1"/>
          <w:sz w:val="32"/>
          <w:szCs w:val="32"/>
        </w:rPr>
        <w:t>按照全口径预算的原则，皮山县赛图拉镇人民政府</w:t>
      </w:r>
      <w:r>
        <w:rPr>
          <w:rFonts w:ascii="仿宋" w:hAnsi="仿宋" w:eastAsia="仿宋" w:cs="仿宋"/>
          <w:spacing w:val="11"/>
          <w:sz w:val="32"/>
          <w:szCs w:val="32"/>
        </w:rPr>
        <w:t>2023年所有收入和支出均纳入单位预算管理。收</w:t>
      </w:r>
      <w:r>
        <w:rPr>
          <w:rFonts w:ascii="仿宋" w:hAnsi="仿宋" w:eastAsia="仿宋" w:cs="仿宋"/>
          <w:spacing w:val="10"/>
          <w:sz w:val="32"/>
          <w:szCs w:val="32"/>
        </w:rPr>
        <w:t>支总预</w:t>
      </w:r>
      <w:r>
        <w:rPr>
          <w:rFonts w:ascii="仿宋" w:hAnsi="仿宋" w:eastAsia="仿宋" w:cs="仿宋"/>
          <w:spacing w:val="5"/>
          <w:sz w:val="32"/>
          <w:szCs w:val="32"/>
        </w:rPr>
        <w:t>算7460.86万元。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50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收入预算包括：一般公共预算、财政拨款。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5" w:firstLine="481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支出预算包括：一般公共服务支出、国防支出、</w:t>
      </w:r>
      <w:r>
        <w:rPr>
          <w:rFonts w:ascii="仿宋" w:hAnsi="仿宋" w:eastAsia="仿宋" w:cs="仿宋"/>
          <w:spacing w:val="5"/>
          <w:sz w:val="32"/>
          <w:szCs w:val="32"/>
        </w:rPr>
        <w:t>文化</w:t>
      </w:r>
      <w:r>
        <w:rPr>
          <w:rFonts w:ascii="仿宋" w:hAnsi="仿宋" w:eastAsia="仿宋" w:cs="仿宋"/>
          <w:spacing w:val="11"/>
          <w:sz w:val="32"/>
          <w:szCs w:val="32"/>
        </w:rPr>
        <w:t>旅游体育与传媒支出、社会保障和就业支出、农林水支</w:t>
      </w:r>
      <w:r>
        <w:rPr>
          <w:rFonts w:ascii="仿宋" w:hAnsi="仿宋" w:eastAsia="仿宋" w:cs="仿宋"/>
          <w:spacing w:val="1"/>
          <w:sz w:val="32"/>
          <w:szCs w:val="32"/>
        </w:rPr>
        <w:t>出、其他支出。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firstLine="482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二、关于皮山县赛图拉镇人民政府2023年收入预算情</w:t>
      </w:r>
      <w:r>
        <w:rPr>
          <w:rFonts w:ascii="黑体" w:hAnsi="黑体" w:eastAsia="黑体" w:cs="黑体"/>
          <w:spacing w:val="-1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50" w:firstLine="45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皮山县赛图拉镇人民政府收入预算7460.86万元，其</w:t>
      </w:r>
      <w:r>
        <w:rPr>
          <w:rFonts w:ascii="仿宋" w:hAnsi="仿宋" w:eastAsia="仿宋" w:cs="仿宋"/>
          <w:spacing w:val="-33"/>
          <w:sz w:val="32"/>
          <w:szCs w:val="32"/>
        </w:rPr>
        <w:t>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left="6" w:firstLine="485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一般公共预算1580.17万元，占21.18%，比上年预算</w:t>
      </w:r>
      <w:r>
        <w:rPr>
          <w:rFonts w:ascii="仿宋" w:hAnsi="仿宋" w:eastAsia="仿宋" w:cs="仿宋"/>
          <w:spacing w:val="9"/>
          <w:sz w:val="32"/>
          <w:szCs w:val="32"/>
        </w:rPr>
        <w:t>减少417.68万元，下降20.91%，主要原因是项目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减少</w:t>
      </w:r>
      <w:r>
        <w:rPr>
          <w:rFonts w:ascii="仿宋" w:hAnsi="仿宋" w:eastAsia="仿宋" w:cs="仿宋"/>
          <w:spacing w:val="-7"/>
          <w:sz w:val="32"/>
          <w:szCs w:val="32"/>
        </w:rPr>
        <w:t>开支。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" w:line="560" w:lineRule="exact"/>
        <w:ind w:left="15" w:firstLine="47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上级一般公共预算安排的转移支付资金1101万元，占</w:t>
      </w:r>
      <w:r>
        <w:rPr>
          <w:rFonts w:ascii="仿宋" w:hAnsi="仿宋" w:eastAsia="仿宋" w:cs="仿宋"/>
          <w:spacing w:val="7"/>
          <w:sz w:val="32"/>
          <w:szCs w:val="32"/>
        </w:rPr>
        <w:t>14.76%，比上年预算增加1101.00万元，增长100.00%，</w:t>
      </w:r>
      <w:r>
        <w:rPr>
          <w:rFonts w:ascii="仿宋" w:hAnsi="仿宋" w:eastAsia="仿宋" w:cs="仿宋"/>
          <w:sz w:val="32"/>
          <w:szCs w:val="32"/>
        </w:rPr>
        <w:t>主要原因是新增项目。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48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4" w:line="560" w:lineRule="exact"/>
        <w:ind w:left="48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left="52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48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left="2" w:firstLine="484"/>
        <w:textAlignment w:val="baseline"/>
        <w:outlineLvl w:val="9"/>
        <w:rPr>
          <w:rFonts w:ascii="仿宋" w:hAnsi="仿宋" w:eastAsia="仿宋" w:cs="仿宋"/>
          <w:spacing w:val="-1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财政拨款结转4779.69万元，占64.06%，比上年预算</w:t>
      </w:r>
      <w:r>
        <w:rPr>
          <w:rFonts w:ascii="仿宋" w:hAnsi="仿宋" w:eastAsia="仿宋" w:cs="仿宋"/>
          <w:spacing w:val="9"/>
          <w:sz w:val="32"/>
          <w:szCs w:val="32"/>
        </w:rPr>
        <w:t>增加4779.69万元，增长100.00%，主要原因是往</w:t>
      </w:r>
      <w:r>
        <w:rPr>
          <w:rFonts w:ascii="仿宋" w:hAnsi="仿宋" w:eastAsia="仿宋" w:cs="仿宋"/>
          <w:spacing w:val="8"/>
          <w:sz w:val="32"/>
          <w:szCs w:val="32"/>
        </w:rPr>
        <w:t>年项目</w:t>
      </w:r>
      <w:r>
        <w:rPr>
          <w:rFonts w:ascii="仿宋" w:hAnsi="仿宋" w:eastAsia="仿宋" w:cs="仿宋"/>
          <w:spacing w:val="-1"/>
          <w:sz w:val="32"/>
          <w:szCs w:val="32"/>
        </w:rPr>
        <w:t>资金结转结余。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left="2" w:firstLine="484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三、关于皮山县赛图拉镇人民政府2023年支出预算情</w:t>
      </w:r>
      <w:r>
        <w:rPr>
          <w:rFonts w:ascii="黑体" w:hAnsi="黑体" w:eastAsia="黑体" w:cs="黑体"/>
          <w:spacing w:val="-1"/>
          <w:sz w:val="32"/>
          <w:szCs w:val="32"/>
        </w:rPr>
        <w:t>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14" w:firstLine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皮山县赛图拉镇人民政府2023年支出预算7460.86万</w:t>
      </w:r>
      <w:r>
        <w:rPr>
          <w:rFonts w:ascii="仿宋" w:hAnsi="仿宋" w:eastAsia="仿宋" w:cs="仿宋"/>
          <w:spacing w:val="-9"/>
          <w:sz w:val="32"/>
          <w:szCs w:val="32"/>
        </w:rPr>
        <w:t>元</w:t>
      </w:r>
      <w:r>
        <w:rPr>
          <w:rFonts w:hint="eastAsia" w:ascii="仿宋" w:hAnsi="仿宋" w:eastAsia="仿宋" w:cs="仿宋"/>
          <w:spacing w:val="-9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-9"/>
          <w:sz w:val="32"/>
          <w:szCs w:val="32"/>
        </w:rPr>
        <w:t>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23" w:firstLine="46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基本支出1580.17万元，占21.18%，比上年预算增加</w:t>
      </w:r>
      <w:r>
        <w:rPr>
          <w:rFonts w:ascii="仿宋" w:hAnsi="仿宋" w:eastAsia="仿宋" w:cs="仿宋"/>
          <w:spacing w:val="8"/>
          <w:sz w:val="32"/>
          <w:szCs w:val="32"/>
        </w:rPr>
        <w:t>107.58万元，增长7.31%，主要原因是</w:t>
      </w: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  <w:t>在职人员增加，发放往年未发高原补助，</w:t>
      </w:r>
      <w:r>
        <w:rPr>
          <w:rFonts w:ascii="仿宋" w:hAnsi="仿宋" w:eastAsia="仿宋" w:cs="仿宋"/>
          <w:spacing w:val="8"/>
          <w:sz w:val="32"/>
          <w:szCs w:val="32"/>
        </w:rPr>
        <w:t>人员经费增加。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5" w:firstLine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项目支出5880.69万元，占78.82%，比上年预算增加</w:t>
      </w:r>
      <w:r>
        <w:rPr>
          <w:rFonts w:ascii="仿宋" w:hAnsi="仿宋" w:eastAsia="仿宋" w:cs="仿宋"/>
          <w:spacing w:val="3"/>
          <w:sz w:val="32"/>
          <w:szCs w:val="32"/>
        </w:rPr>
        <w:t>5355.43万元，增长1019.58%，主要原因是新增项目，大</w:t>
      </w:r>
      <w:r>
        <w:rPr>
          <w:rFonts w:ascii="仿宋" w:hAnsi="仿宋" w:eastAsia="仿宋" w:cs="仿宋"/>
          <w:spacing w:val="-4"/>
          <w:sz w:val="32"/>
          <w:szCs w:val="32"/>
        </w:rPr>
        <w:t>力发展乡镇建设。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560" w:lineRule="exact"/>
        <w:ind w:left="10" w:firstLine="489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四、关于皮山县赛图拉镇人民政府2023年财政拨款收</w:t>
      </w:r>
      <w:r>
        <w:rPr>
          <w:rFonts w:ascii="黑体" w:hAnsi="黑体" w:eastAsia="黑体" w:cs="黑体"/>
          <w:spacing w:val="3"/>
          <w:sz w:val="32"/>
          <w:szCs w:val="32"/>
        </w:rPr>
        <w:t>支预算情况的总体说明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48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2023年财政拨款收支总预算2681.17万元。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8" w:firstLine="49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收入全部为一般公共预算拨款，无政府性基金预算拨</w:t>
      </w:r>
      <w:r>
        <w:rPr>
          <w:rFonts w:ascii="仿宋" w:hAnsi="仿宋" w:eastAsia="仿宋" w:cs="仿宋"/>
          <w:sz w:val="32"/>
          <w:szCs w:val="32"/>
        </w:rPr>
        <w:t>款和国有资本经营预算。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50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收入预算包括：一般公共预算拨款2681.17万元。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20" w:firstLine="474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5"/>
          <w:sz w:val="32"/>
          <w:szCs w:val="32"/>
        </w:rPr>
        <w:t>一般公共预算支出包括：一般公共服务支出</w:t>
      </w:r>
      <w:r>
        <w:rPr>
          <w:rFonts w:ascii="仿宋" w:hAnsi="仿宋" w:eastAsia="仿宋" w:cs="仿宋"/>
          <w:spacing w:val="3"/>
          <w:sz w:val="32"/>
          <w:szCs w:val="32"/>
        </w:rPr>
        <w:t>1353.23万元，</w:t>
      </w:r>
      <w:r>
        <w:rPr>
          <w:rFonts w:hint="eastAsia" w:ascii="仿宋" w:hAnsi="仿宋" w:eastAsia="仿宋" w:cs="仿宋"/>
          <w:spacing w:val="3"/>
          <w:sz w:val="32"/>
          <w:szCs w:val="32"/>
          <w:lang w:eastAsia="zh-CN"/>
        </w:rPr>
        <w:t>主要用于</w:t>
      </w:r>
      <w:r>
        <w:rPr>
          <w:rFonts w:ascii="仿宋" w:hAnsi="仿宋" w:eastAsia="仿宋" w:cs="仿宋"/>
          <w:spacing w:val="3"/>
          <w:sz w:val="32"/>
          <w:szCs w:val="32"/>
        </w:rPr>
        <w:t>保障机关运行的人员经</w:t>
      </w:r>
      <w:r>
        <w:rPr>
          <w:rFonts w:hint="eastAsia" w:ascii="仿宋" w:hAnsi="仿宋" w:eastAsia="仿宋" w:cs="仿宋"/>
          <w:spacing w:val="3"/>
          <w:sz w:val="32"/>
          <w:szCs w:val="32"/>
          <w:lang w:eastAsia="zh-CN"/>
        </w:rPr>
        <w:t>费和</w:t>
      </w:r>
      <w:r>
        <w:rPr>
          <w:rFonts w:ascii="仿宋" w:hAnsi="仿宋" w:eastAsia="仿宋" w:cs="仿宋"/>
          <w:spacing w:val="-7"/>
          <w:sz w:val="32"/>
          <w:szCs w:val="32"/>
        </w:rPr>
        <w:t>办公经费。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8" w:firstLine="519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4"/>
          <w:sz w:val="32"/>
          <w:szCs w:val="32"/>
        </w:rPr>
        <w:t>国防支出1100万元，主要用于维持日常工</w:t>
      </w:r>
      <w:r>
        <w:rPr>
          <w:rFonts w:ascii="仿宋" w:hAnsi="仿宋" w:eastAsia="仿宋" w:cs="仿宋"/>
          <w:spacing w:val="3"/>
          <w:sz w:val="32"/>
          <w:szCs w:val="32"/>
        </w:rPr>
        <w:t>作、巡</w:t>
      </w:r>
      <w:r>
        <w:rPr>
          <w:rFonts w:ascii="仿宋" w:hAnsi="仿宋" w:eastAsia="仿宋" w:cs="仿宋"/>
          <w:spacing w:val="-4"/>
          <w:sz w:val="32"/>
          <w:szCs w:val="32"/>
        </w:rPr>
        <w:t>逻和执勤</w:t>
      </w: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工资</w:t>
      </w:r>
      <w:r>
        <w:rPr>
          <w:rFonts w:ascii="仿宋" w:hAnsi="仿宋" w:eastAsia="仿宋" w:cs="仿宋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15" w:firstLine="473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社会保障和就业支出227.94万元，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主要用于</w:t>
      </w:r>
      <w:r>
        <w:rPr>
          <w:rFonts w:ascii="仿宋" w:hAnsi="仿宋" w:eastAsia="仿宋" w:cs="仿宋"/>
          <w:spacing w:val="1"/>
          <w:sz w:val="32"/>
          <w:szCs w:val="32"/>
        </w:rPr>
        <w:t>单位</w:t>
      </w:r>
      <w:r>
        <w:rPr>
          <w:rFonts w:hint="eastAsia" w:ascii="仿宋" w:hAnsi="仿宋" w:eastAsia="仿宋" w:cs="仿宋"/>
          <w:spacing w:val="1"/>
          <w:sz w:val="32"/>
          <w:szCs w:val="32"/>
          <w:lang w:eastAsia="zh-CN"/>
        </w:rPr>
        <w:t>为</w:t>
      </w:r>
      <w:r>
        <w:rPr>
          <w:rFonts w:ascii="仿宋" w:hAnsi="仿宋" w:eastAsia="仿宋" w:cs="仿宋"/>
          <w:spacing w:val="1"/>
          <w:sz w:val="32"/>
          <w:szCs w:val="32"/>
        </w:rPr>
        <w:t>职工缴纳的基本养老保险费等。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9" w:line="560" w:lineRule="exact"/>
        <w:ind w:firstLine="489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五、关于皮山县赛图拉镇人民政府2023年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一般公共预算</w:t>
      </w:r>
      <w:r>
        <w:rPr>
          <w:rFonts w:ascii="黑体" w:hAnsi="黑体" w:eastAsia="黑体" w:cs="黑体"/>
          <w:spacing w:val="4"/>
          <w:sz w:val="32"/>
          <w:szCs w:val="32"/>
        </w:rPr>
        <w:t>当年拨款情况说明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502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9" w:firstLine="49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皮山县赛图拉镇人民政府2023年一般公共</w:t>
      </w:r>
      <w:r>
        <w:rPr>
          <w:rFonts w:ascii="仿宋" w:hAnsi="仿宋" w:eastAsia="仿宋" w:cs="仿宋"/>
          <w:spacing w:val="4"/>
          <w:sz w:val="32"/>
          <w:szCs w:val="32"/>
        </w:rPr>
        <w:t>预算拨款合</w:t>
      </w:r>
      <w:r>
        <w:rPr>
          <w:rFonts w:ascii="仿宋" w:hAnsi="仿宋" w:eastAsia="仿宋" w:cs="仿宋"/>
          <w:spacing w:val="-1"/>
          <w:sz w:val="32"/>
          <w:szCs w:val="32"/>
        </w:rPr>
        <w:t>计2681.17万元，其中：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14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3"/>
          <w:sz w:val="32"/>
          <w:szCs w:val="32"/>
        </w:rPr>
        <w:t>基本支出1580.17万元，比上年预算增加107.58万</w:t>
      </w:r>
      <w:r>
        <w:rPr>
          <w:rFonts w:ascii="仿宋" w:hAnsi="仿宋" w:eastAsia="仿宋" w:cs="仿宋"/>
          <w:spacing w:val="-3"/>
          <w:sz w:val="32"/>
          <w:szCs w:val="32"/>
        </w:rPr>
        <w:t>元，增长7.31%。主要原因是：</w:t>
      </w: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  <w:t>在职人员增加，发放往年未发高原补助，</w:t>
      </w:r>
      <w:r>
        <w:rPr>
          <w:rFonts w:ascii="仿宋" w:hAnsi="仿宋" w:eastAsia="仿宋" w:cs="仿宋"/>
          <w:spacing w:val="8"/>
          <w:sz w:val="32"/>
          <w:szCs w:val="32"/>
        </w:rPr>
        <w:t>人员经费增加。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8" w:right="2" w:firstLine="482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项目支出1101万元，比上年预算增加575.7</w:t>
      </w:r>
      <w:r>
        <w:rPr>
          <w:rFonts w:ascii="仿宋" w:hAnsi="仿宋" w:eastAsia="仿宋" w:cs="仿宋"/>
          <w:spacing w:val="4"/>
          <w:sz w:val="32"/>
          <w:szCs w:val="32"/>
        </w:rPr>
        <w:t>4万元，增</w:t>
      </w:r>
      <w:r>
        <w:rPr>
          <w:rFonts w:ascii="仿宋" w:hAnsi="仿宋" w:eastAsia="仿宋" w:cs="仿宋"/>
          <w:spacing w:val="16"/>
          <w:sz w:val="32"/>
          <w:szCs w:val="32"/>
        </w:rPr>
        <w:t>长109.61%。主要原因是：项目支出增加，发展乡镇建</w:t>
      </w:r>
      <w:r>
        <w:rPr>
          <w:rFonts w:ascii="仿宋" w:hAnsi="仿宋" w:eastAsia="仿宋" w:cs="仿宋"/>
          <w:spacing w:val="-13"/>
          <w:sz w:val="32"/>
          <w:szCs w:val="32"/>
        </w:rPr>
        <w:t>设。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502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5" w:right="4" w:firstLine="49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7"/>
          <w:sz w:val="32"/>
          <w:szCs w:val="32"/>
        </w:rPr>
        <w:t>1.</w:t>
      </w:r>
      <w:r>
        <w:rPr>
          <w:rFonts w:hint="eastAsia" w:ascii="仿宋" w:hAnsi="仿宋" w:eastAsia="仿宋" w:cs="仿宋"/>
          <w:spacing w:val="-84"/>
          <w:sz w:val="32"/>
          <w:szCs w:val="32"/>
          <w:lang w:eastAsia="zh-CN"/>
        </w:rPr>
        <w:t>一般公共服务支出</w:t>
      </w:r>
      <w:r>
        <w:rPr>
          <w:rFonts w:ascii="仿宋" w:hAnsi="仿宋" w:eastAsia="仿宋" w:cs="仿宋"/>
          <w:spacing w:val="37"/>
          <w:sz w:val="32"/>
          <w:szCs w:val="32"/>
        </w:rPr>
        <w:t>（类）1353.23万元，占</w:t>
      </w:r>
      <w:r>
        <w:rPr>
          <w:rFonts w:ascii="仿宋" w:hAnsi="仿宋" w:eastAsia="仿宋" w:cs="仿宋"/>
          <w:spacing w:val="19"/>
          <w:sz w:val="32"/>
          <w:szCs w:val="32"/>
        </w:rPr>
        <w:t>50.47%。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560" w:lineRule="exact"/>
        <w:ind w:left="48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2.国防支出（类）1100万元，占41.03%。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firstLine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9"/>
          <w:sz w:val="32"/>
          <w:szCs w:val="32"/>
        </w:rPr>
        <w:t>3.社会保障和就业支出（类）227.94万元，占</w:t>
      </w:r>
      <w:r>
        <w:rPr>
          <w:rFonts w:ascii="仿宋" w:hAnsi="仿宋" w:eastAsia="仿宋" w:cs="仿宋"/>
          <w:spacing w:val="9"/>
          <w:sz w:val="32"/>
          <w:szCs w:val="32"/>
        </w:rPr>
        <w:t>8.50%。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left="502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2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left="14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1.一般公共服务支出（类）政府办公厅（室）及相关</w:t>
      </w:r>
      <w:r>
        <w:rPr>
          <w:rFonts w:ascii="仿宋" w:hAnsi="仿宋" w:eastAsia="仿宋" w:cs="仿宋"/>
          <w:spacing w:val="47"/>
          <w:sz w:val="32"/>
          <w:szCs w:val="32"/>
        </w:rPr>
        <w:t>机构事务（款）行政运行（项）:2023年预算数为</w:t>
      </w:r>
      <w:r>
        <w:rPr>
          <w:rFonts w:ascii="仿宋" w:hAnsi="仿宋" w:eastAsia="仿宋" w:cs="仿宋"/>
          <w:spacing w:val="34"/>
          <w:sz w:val="32"/>
          <w:szCs w:val="32"/>
        </w:rPr>
        <w:t>1352.23万元，比上年预算数增加94.64万元，增长</w:t>
      </w:r>
      <w:r>
        <w:rPr>
          <w:rFonts w:ascii="仿宋" w:hAnsi="仿宋" w:eastAsia="仿宋" w:cs="仿宋"/>
          <w:spacing w:val="31"/>
          <w:sz w:val="32"/>
          <w:szCs w:val="32"/>
        </w:rPr>
        <w:t>7.53%，主要原因是：</w:t>
      </w:r>
      <w:r>
        <w:rPr>
          <w:rFonts w:hint="eastAsia" w:ascii="仿宋" w:hAnsi="仿宋" w:eastAsia="仿宋" w:cs="仿宋"/>
          <w:spacing w:val="8"/>
          <w:sz w:val="32"/>
          <w:szCs w:val="32"/>
          <w:lang w:val="en-US" w:eastAsia="zh-CN"/>
        </w:rPr>
        <w:t>在职人员增加，发放往年未发高原补助，</w:t>
      </w:r>
      <w:r>
        <w:rPr>
          <w:rFonts w:ascii="仿宋" w:hAnsi="仿宋" w:eastAsia="仿宋" w:cs="仿宋"/>
          <w:spacing w:val="8"/>
          <w:sz w:val="32"/>
          <w:szCs w:val="32"/>
        </w:rPr>
        <w:t>人员经费增加。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8" w:right="2" w:firstLine="474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2.一般公共服务支出（类）统战事务（款）宗教事务</w:t>
      </w:r>
      <w:r>
        <w:rPr>
          <w:rFonts w:ascii="仿宋" w:hAnsi="仿宋" w:eastAsia="仿宋" w:cs="仿宋"/>
          <w:spacing w:val="37"/>
          <w:sz w:val="32"/>
          <w:szCs w:val="32"/>
        </w:rPr>
        <w:t>（项）:2023年预算数为1万元，比上年预算</w:t>
      </w:r>
      <w:r>
        <w:rPr>
          <w:rFonts w:ascii="仿宋" w:hAnsi="仿宋" w:eastAsia="仿宋" w:cs="仿宋"/>
          <w:spacing w:val="36"/>
          <w:sz w:val="32"/>
          <w:szCs w:val="32"/>
        </w:rPr>
        <w:t>数增加</w:t>
      </w:r>
      <w:r>
        <w:rPr>
          <w:rFonts w:ascii="仿宋" w:hAnsi="仿宋" w:eastAsia="仿宋" w:cs="仿宋"/>
          <w:spacing w:val="3"/>
          <w:sz w:val="32"/>
          <w:szCs w:val="32"/>
        </w:rPr>
        <w:t>1.00万元，增长100.00%，主要原因是：往年没</w:t>
      </w:r>
      <w:r>
        <w:rPr>
          <w:rFonts w:hint="eastAsia" w:ascii="仿宋" w:hAnsi="仿宋" w:eastAsia="仿宋" w:cs="仿宋"/>
          <w:spacing w:val="3"/>
          <w:sz w:val="32"/>
          <w:szCs w:val="32"/>
          <w:lang w:val="en-US" w:eastAsia="zh-CN"/>
        </w:rPr>
        <w:t>做</w:t>
      </w:r>
      <w:r>
        <w:rPr>
          <w:rFonts w:hint="eastAsia" w:ascii="仿宋" w:hAnsi="仿宋" w:eastAsia="仿宋" w:cs="仿宋"/>
          <w:spacing w:val="37"/>
          <w:sz w:val="32"/>
          <w:szCs w:val="32"/>
          <w:lang w:val="en-US" w:eastAsia="zh-CN"/>
        </w:rPr>
        <w:t>驻村工作人员工作经费预算</w:t>
      </w:r>
      <w:r>
        <w:rPr>
          <w:rFonts w:ascii="仿宋" w:hAnsi="仿宋" w:eastAsia="仿宋" w:cs="仿宋"/>
          <w:spacing w:val="3"/>
          <w:sz w:val="32"/>
          <w:szCs w:val="32"/>
        </w:rPr>
        <w:t>，当年</w:t>
      </w:r>
      <w:r>
        <w:rPr>
          <w:rFonts w:ascii="仿宋" w:hAnsi="仿宋" w:eastAsia="仿宋" w:cs="仿宋"/>
          <w:spacing w:val="-13"/>
          <w:sz w:val="32"/>
          <w:szCs w:val="32"/>
        </w:rPr>
        <w:t>新增。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right="2" w:firstLine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3"/>
          <w:sz w:val="32"/>
          <w:szCs w:val="32"/>
        </w:rPr>
        <w:t>3.国防支出（类）国防动员（款）其他国防动员支出</w:t>
      </w:r>
      <w:r>
        <w:rPr>
          <w:rFonts w:ascii="仿宋" w:hAnsi="仿宋" w:eastAsia="仿宋" w:cs="仿宋"/>
          <w:spacing w:val="15"/>
          <w:sz w:val="32"/>
          <w:szCs w:val="32"/>
        </w:rPr>
        <w:t>（项）:2023年预算数为1100万元，比上年预算数增加</w:t>
      </w:r>
      <w:r>
        <w:rPr>
          <w:rFonts w:ascii="仿宋" w:hAnsi="仿宋" w:eastAsia="仿宋" w:cs="仿宋"/>
          <w:spacing w:val="4"/>
          <w:sz w:val="32"/>
          <w:szCs w:val="32"/>
        </w:rPr>
        <w:t>858.10万元，增长354.73%，主要原</w:t>
      </w:r>
      <w:r>
        <w:rPr>
          <w:rFonts w:ascii="仿宋" w:hAnsi="仿宋" w:eastAsia="仿宋" w:cs="仿宋"/>
          <w:spacing w:val="3"/>
          <w:sz w:val="32"/>
          <w:szCs w:val="32"/>
        </w:rPr>
        <w:t>因是：项目增加，人</w:t>
      </w:r>
      <w:r>
        <w:rPr>
          <w:rFonts w:ascii="仿宋" w:hAnsi="仿宋" w:eastAsia="仿宋" w:cs="仿宋"/>
          <w:spacing w:val="-9"/>
          <w:sz w:val="32"/>
          <w:szCs w:val="32"/>
        </w:rPr>
        <w:t>员增加。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right="2" w:firstLine="66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4.社会保障和就业支出（类）行政事业单位养老支出</w:t>
      </w:r>
      <w:r>
        <w:rPr>
          <w:rFonts w:ascii="仿宋" w:hAnsi="仿宋" w:eastAsia="仿宋" w:cs="仿宋"/>
          <w:spacing w:val="42"/>
          <w:sz w:val="32"/>
          <w:szCs w:val="32"/>
        </w:rPr>
        <w:t>（款）机关事业单位基本养老保险缴费支出（项）</w:t>
      </w:r>
      <w:r>
        <w:rPr>
          <w:rFonts w:ascii="仿宋" w:hAnsi="仿宋" w:eastAsia="仿宋" w:cs="仿宋"/>
          <w:spacing w:val="3"/>
          <w:sz w:val="32"/>
          <w:szCs w:val="32"/>
        </w:rPr>
        <w:t>:2023年预算数为151.96万元，比上年预算数增加7.79万</w:t>
      </w:r>
      <w:r>
        <w:rPr>
          <w:rFonts w:ascii="仿宋" w:hAnsi="仿宋" w:eastAsia="仿宋" w:cs="仿宋"/>
          <w:spacing w:val="1"/>
          <w:sz w:val="32"/>
          <w:szCs w:val="32"/>
        </w:rPr>
        <w:t>元，增长5.40%，主要原因是：新增干部，人员增加。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7" w:line="560" w:lineRule="exact"/>
        <w:ind w:left="5" w:right="1" w:firstLine="664" w:firstLineChars="20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6"/>
          <w:sz w:val="32"/>
          <w:szCs w:val="32"/>
        </w:rPr>
        <w:t>5.社会保障和就业支出（类）行政事业单位</w:t>
      </w:r>
      <w:r>
        <w:rPr>
          <w:rFonts w:ascii="仿宋" w:hAnsi="仿宋" w:eastAsia="仿宋" w:cs="仿宋"/>
          <w:spacing w:val="5"/>
          <w:sz w:val="32"/>
          <w:szCs w:val="32"/>
        </w:rPr>
        <w:t>养老支出</w:t>
      </w:r>
      <w:r>
        <w:rPr>
          <w:rFonts w:ascii="仿宋" w:hAnsi="仿宋" w:eastAsia="仿宋" w:cs="仿宋"/>
          <w:spacing w:val="3"/>
          <w:sz w:val="32"/>
          <w:szCs w:val="32"/>
        </w:rPr>
        <w:t>（款）机关事业单位职业年金缴费支出（项）:2023年预</w:t>
      </w:r>
      <w:r>
        <w:rPr>
          <w:rFonts w:ascii="仿宋" w:hAnsi="仿宋" w:eastAsia="仿宋" w:cs="仿宋"/>
          <w:spacing w:val="16"/>
          <w:sz w:val="32"/>
          <w:szCs w:val="32"/>
        </w:rPr>
        <w:t>算数为75.98万元，比上年预算数增加3.90万元，增长</w:t>
      </w:r>
      <w:r>
        <w:rPr>
          <w:rFonts w:ascii="仿宋" w:hAnsi="仿宋" w:eastAsia="仿宋" w:cs="仿宋"/>
          <w:spacing w:val="13"/>
          <w:sz w:val="32"/>
          <w:szCs w:val="32"/>
        </w:rPr>
        <w:t>5.41%，主要原因是：新增干部，人员增加。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5" w:line="560" w:lineRule="exact"/>
        <w:ind w:firstLine="632" w:firstLineChars="200"/>
        <w:textAlignment w:val="baseline"/>
        <w:outlineLvl w:val="9"/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  <w:t>六、关于皮山县赛图拉镇人民政府2023年</w:t>
      </w:r>
      <w:r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  <w:lang w:eastAsia="zh-CN"/>
        </w:rPr>
        <w:t>一般公共预算</w:t>
      </w:r>
      <w:r>
        <w:rPr>
          <w:rFonts w:hint="eastAsia" w:ascii="黑体" w:hAnsi="黑体" w:eastAsia="黑体" w:cs="黑体"/>
          <w:b w:val="0"/>
          <w:bCs w:val="0"/>
          <w:spacing w:val="-2"/>
          <w:sz w:val="32"/>
          <w:szCs w:val="32"/>
        </w:rPr>
        <w:t>基本支出情况说明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43" w:right="1" w:firstLine="46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皮山县赛图拉镇人民政府2023年一般公共</w:t>
      </w:r>
      <w:r>
        <w:rPr>
          <w:rFonts w:ascii="仿宋" w:hAnsi="仿宋" w:eastAsia="仿宋" w:cs="仿宋"/>
          <w:spacing w:val="4"/>
          <w:sz w:val="32"/>
          <w:szCs w:val="32"/>
        </w:rPr>
        <w:t>预算基本支</w:t>
      </w:r>
      <w:r>
        <w:rPr>
          <w:rFonts w:ascii="仿宋" w:hAnsi="仿宋" w:eastAsia="仿宋" w:cs="仿宋"/>
          <w:spacing w:val="-3"/>
          <w:sz w:val="32"/>
          <w:szCs w:val="32"/>
        </w:rPr>
        <w:t>出1580.17万元，其中：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8" w:firstLine="48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5"/>
          <w:sz w:val="32"/>
          <w:szCs w:val="32"/>
        </w:rPr>
        <w:t>人员经费1534.84万元，主要包括：取暖费、退休</w:t>
      </w:r>
      <w:r>
        <w:rPr>
          <w:rFonts w:ascii="仿宋" w:hAnsi="仿宋" w:eastAsia="仿宋" w:cs="仿宋"/>
          <w:spacing w:val="9"/>
          <w:sz w:val="32"/>
          <w:szCs w:val="32"/>
        </w:rPr>
        <w:t>费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9"/>
          <w:sz w:val="32"/>
          <w:szCs w:val="32"/>
        </w:rPr>
        <w:t>奖励金、基本工资、津贴补贴、奖金、绩效工资、</w:t>
      </w:r>
      <w:r>
        <w:rPr>
          <w:rFonts w:ascii="仿宋" w:hAnsi="仿宋" w:eastAsia="仿宋" w:cs="仿宋"/>
          <w:spacing w:val="11"/>
          <w:sz w:val="32"/>
          <w:szCs w:val="32"/>
        </w:rPr>
        <w:t>机关事业单位基本养老保险缴费、职业年金缴费、城镇职工基本医疗保险缴费、公务员医疗补助缴费、其他社</w:t>
      </w:r>
      <w:r>
        <w:rPr>
          <w:rFonts w:ascii="仿宋" w:hAnsi="仿宋" w:eastAsia="仿宋" w:cs="仿宋"/>
          <w:spacing w:val="9"/>
          <w:sz w:val="32"/>
          <w:szCs w:val="32"/>
        </w:rPr>
        <w:t>会保障缴费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9"/>
          <w:sz w:val="32"/>
          <w:szCs w:val="32"/>
        </w:rPr>
        <w:t>住房公积金、其他工资福利支出。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15" w:right="56" w:firstLine="48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0"/>
          <w:sz w:val="32"/>
          <w:szCs w:val="32"/>
        </w:rPr>
        <w:t>公用经费45.33万元，主要包括：办公费</w:t>
      </w:r>
      <w:r>
        <w:rPr>
          <w:rFonts w:ascii="仿宋" w:hAnsi="仿宋" w:eastAsia="仿宋" w:cs="仿宋"/>
          <w:spacing w:val="9"/>
          <w:sz w:val="32"/>
          <w:szCs w:val="32"/>
        </w:rPr>
        <w:t>、取暖费、</w:t>
      </w:r>
      <w:r>
        <w:rPr>
          <w:rFonts w:ascii="仿宋" w:hAnsi="仿宋" w:eastAsia="仿宋" w:cs="仿宋"/>
          <w:spacing w:val="4"/>
          <w:sz w:val="32"/>
          <w:szCs w:val="32"/>
        </w:rPr>
        <w:t>公务用车运行维护费。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1" w:line="560" w:lineRule="exact"/>
        <w:ind w:right="1" w:firstLine="478"/>
        <w:textAlignment w:val="baseline"/>
        <w:outlineLvl w:val="9"/>
        <w:rPr>
          <w:rFonts w:ascii="黑体" w:hAnsi="黑体" w:eastAsia="黑体" w:cs="黑体"/>
          <w:spacing w:val="4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关于皮山县赛图拉镇人民政府2023年</w:t>
      </w:r>
      <w:r>
        <w:rPr>
          <w:rFonts w:hint="eastAsia" w:ascii="黑体" w:hAnsi="黑体" w:eastAsia="黑体" w:cs="黑体"/>
          <w:spacing w:val="6"/>
          <w:sz w:val="32"/>
          <w:szCs w:val="32"/>
          <w:lang w:eastAsia="zh-CN"/>
        </w:rPr>
        <w:t>一般公共预算</w:t>
      </w:r>
      <w:r>
        <w:rPr>
          <w:rFonts w:ascii="黑体" w:hAnsi="黑体" w:eastAsia="黑体" w:cs="黑体"/>
          <w:spacing w:val="4"/>
          <w:sz w:val="32"/>
          <w:szCs w:val="32"/>
        </w:rPr>
        <w:t>项目支出情况说明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8" w:firstLine="486"/>
        <w:textAlignment w:val="baseline"/>
        <w:outlineLvl w:val="9"/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</w:pPr>
      <w:r>
        <w:rPr>
          <w:rFonts w:ascii="仿宋" w:hAnsi="仿宋" w:eastAsia="仿宋" w:cs="仿宋"/>
          <w:spacing w:val="11"/>
          <w:sz w:val="32"/>
          <w:szCs w:val="32"/>
        </w:rPr>
        <w:t>1.项目名称：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赛图拉镇</w:t>
      </w:r>
      <w:r>
        <w:rPr>
          <w:rFonts w:ascii="仿宋" w:hAnsi="仿宋" w:eastAsia="仿宋" w:cs="仿宋"/>
          <w:spacing w:val="11"/>
          <w:sz w:val="32"/>
          <w:szCs w:val="32"/>
        </w:rPr>
        <w:t>2023年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驻村工作人员工作经费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8" w:firstLine="486"/>
        <w:textAlignment w:val="baseline"/>
        <w:outlineLvl w:val="9"/>
        <w:rPr>
          <w:rFonts w:ascii="仿宋" w:hAnsi="仿宋" w:eastAsia="仿宋" w:cs="仿宋"/>
          <w:spacing w:val="11"/>
          <w:sz w:val="32"/>
          <w:szCs w:val="32"/>
        </w:rPr>
        <w:sectPr>
          <w:footerReference r:id="rId17" w:type="default"/>
          <w:pgSz w:w="11900" w:h="16840"/>
          <w:pgMar w:top="868" w:right="1719" w:bottom="457" w:left="1730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8" w:firstLine="486"/>
        <w:textAlignment w:val="baseline"/>
        <w:outlineLvl w:val="9"/>
        <w:rPr>
          <w:rFonts w:ascii="仿宋" w:hAnsi="仿宋" w:eastAsia="仿宋" w:cs="仿宋"/>
          <w:spacing w:val="11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-和地财行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1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8" w:firstLine="486"/>
        <w:textAlignment w:val="baseline"/>
        <w:outlineLvl w:val="9"/>
        <w:rPr>
          <w:rFonts w:ascii="仿宋" w:hAnsi="仿宋" w:eastAsia="仿宋" w:cs="仿宋"/>
          <w:spacing w:val="11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设立的政策依据：和地财行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〔2022〕64号</w:t>
      </w:r>
      <w:r>
        <w:rPr>
          <w:rFonts w:ascii="仿宋" w:hAnsi="仿宋" w:eastAsia="仿宋" w:cs="仿宋"/>
          <w:spacing w:val="1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8" w:firstLine="486"/>
        <w:textAlignment w:val="baseline"/>
        <w:outlineLvl w:val="9"/>
        <w:rPr>
          <w:rFonts w:ascii="仿宋" w:hAnsi="仿宋" w:eastAsia="仿宋" w:cs="仿宋"/>
          <w:spacing w:val="11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预算安排规模：</w:t>
      </w:r>
      <w:r>
        <w:rPr>
          <w:rFonts w:hint="eastAsia" w:ascii="仿宋" w:hAnsi="仿宋" w:eastAsia="仿宋" w:cs="仿宋"/>
          <w:spacing w:val="11"/>
          <w:sz w:val="32"/>
          <w:szCs w:val="32"/>
          <w:lang w:val="en-US" w:eastAsia="zh-CN"/>
        </w:rPr>
        <w:t>1</w:t>
      </w:r>
      <w:r>
        <w:rPr>
          <w:rFonts w:ascii="仿宋" w:hAnsi="仿宋" w:eastAsia="仿宋" w:cs="仿宋"/>
          <w:spacing w:val="11"/>
          <w:sz w:val="32"/>
          <w:szCs w:val="32"/>
        </w:rPr>
        <w:t>万元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8" w:firstLine="486"/>
        <w:textAlignment w:val="baseline"/>
        <w:outlineLvl w:val="9"/>
        <w:rPr>
          <w:rFonts w:ascii="仿宋" w:hAnsi="仿宋" w:eastAsia="仿宋" w:cs="仿宋"/>
          <w:spacing w:val="11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项目承担单位：皮山县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赛图拉镇</w:t>
      </w:r>
      <w:r>
        <w:rPr>
          <w:rFonts w:ascii="仿宋" w:hAnsi="仿宋" w:eastAsia="仿宋" w:cs="仿宋"/>
          <w:spacing w:val="11"/>
          <w:sz w:val="32"/>
          <w:szCs w:val="32"/>
        </w:rPr>
        <w:t>人民政府。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8" w:firstLine="486"/>
        <w:textAlignment w:val="baseline"/>
        <w:outlineLvl w:val="9"/>
        <w:rPr>
          <w:rFonts w:ascii="仿宋" w:hAnsi="仿宋" w:eastAsia="仿宋" w:cs="仿宋"/>
          <w:spacing w:val="11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资金分配情况：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赛图拉镇</w:t>
      </w:r>
      <w:r>
        <w:rPr>
          <w:rFonts w:ascii="仿宋" w:hAnsi="仿宋" w:eastAsia="仿宋" w:cs="仿宋"/>
          <w:spacing w:val="11"/>
          <w:sz w:val="32"/>
          <w:szCs w:val="32"/>
        </w:rPr>
        <w:t>2023年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驻村工作人员工作经费</w:t>
      </w:r>
      <w:r>
        <w:rPr>
          <w:rFonts w:ascii="仿宋" w:hAnsi="仿宋" w:eastAsia="仿宋" w:cs="仿宋"/>
          <w:spacing w:val="11"/>
          <w:sz w:val="32"/>
          <w:szCs w:val="32"/>
        </w:rPr>
        <w:t>6万元。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" w:line="560" w:lineRule="exact"/>
        <w:ind w:left="8" w:firstLine="486"/>
        <w:textAlignment w:val="baseline"/>
        <w:outlineLvl w:val="9"/>
        <w:rPr>
          <w:rFonts w:ascii="仿宋" w:hAnsi="仿宋" w:eastAsia="仿宋" w:cs="仿宋"/>
          <w:spacing w:val="11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资金执行时间：2023年1月1日</w:t>
      </w:r>
      <w:r>
        <w:rPr>
          <w:rFonts w:hint="eastAsia" w:ascii="仿宋" w:hAnsi="仿宋" w:eastAsia="仿宋" w:cs="仿宋"/>
          <w:spacing w:val="11"/>
          <w:sz w:val="32"/>
          <w:szCs w:val="32"/>
          <w:lang w:eastAsia="zh-CN"/>
        </w:rPr>
        <w:t>—</w:t>
      </w:r>
      <w:r>
        <w:rPr>
          <w:rFonts w:ascii="仿宋" w:hAnsi="仿宋" w:eastAsia="仿宋" w:cs="仿宋"/>
          <w:spacing w:val="11"/>
          <w:sz w:val="32"/>
          <w:szCs w:val="32"/>
        </w:rPr>
        <w:t>2023年12月31日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3" w:line="560" w:lineRule="exact"/>
        <w:ind w:right="1" w:firstLine="664" w:firstLineChars="20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6"/>
          <w:sz w:val="32"/>
          <w:szCs w:val="32"/>
        </w:rPr>
        <w:t>八、关于皮山县赛图拉镇人民政府2023年</w:t>
      </w:r>
      <w:r>
        <w:rPr>
          <w:rFonts w:ascii="黑体" w:hAnsi="黑体" w:eastAsia="黑体" w:cs="黑体"/>
          <w:spacing w:val="5"/>
          <w:sz w:val="32"/>
          <w:szCs w:val="32"/>
        </w:rPr>
        <w:t>政府性基金</w:t>
      </w:r>
      <w:r>
        <w:rPr>
          <w:rFonts w:ascii="黑体" w:hAnsi="黑体" w:eastAsia="黑体" w:cs="黑体"/>
          <w:spacing w:val="3"/>
          <w:sz w:val="32"/>
          <w:szCs w:val="32"/>
        </w:rPr>
        <w:t>预算拨款情况说明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560" w:lineRule="exact"/>
        <w:ind w:left="11" w:right="1" w:firstLine="49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皮山县赛图拉镇人民政府2023年没有使用</w:t>
      </w:r>
      <w:r>
        <w:rPr>
          <w:rFonts w:ascii="仿宋" w:hAnsi="仿宋" w:eastAsia="仿宋" w:cs="仿宋"/>
          <w:spacing w:val="4"/>
          <w:sz w:val="32"/>
          <w:szCs w:val="32"/>
        </w:rPr>
        <w:t>政府性基金</w:t>
      </w:r>
      <w:r>
        <w:rPr>
          <w:rFonts w:ascii="仿宋" w:hAnsi="仿宋" w:eastAsia="仿宋" w:cs="仿宋"/>
          <w:spacing w:val="11"/>
          <w:sz w:val="32"/>
          <w:szCs w:val="32"/>
        </w:rPr>
        <w:t>预算拨款安排的支出，政府性基金预算支出情况表为空</w:t>
      </w:r>
      <w:r>
        <w:rPr>
          <w:rFonts w:ascii="仿宋" w:hAnsi="仿宋" w:eastAsia="仿宋" w:cs="仿宋"/>
          <w:spacing w:val="-15"/>
          <w:sz w:val="32"/>
          <w:szCs w:val="32"/>
        </w:rPr>
        <w:t>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2" w:line="560" w:lineRule="exact"/>
        <w:ind w:right="1" w:firstLine="660" w:firstLineChars="20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5"/>
          <w:sz w:val="32"/>
          <w:szCs w:val="32"/>
        </w:rPr>
        <w:t>九、关于皮山县赛图拉镇人民政府2023年</w:t>
      </w:r>
      <w:r>
        <w:rPr>
          <w:rFonts w:hint="eastAsia" w:ascii="黑体" w:hAnsi="黑体" w:eastAsia="黑体" w:cs="黑体"/>
          <w:spacing w:val="5"/>
          <w:sz w:val="32"/>
          <w:szCs w:val="32"/>
          <w:lang w:eastAsia="zh-CN"/>
        </w:rPr>
        <w:t>国有资本经营预算</w:t>
      </w:r>
      <w:r>
        <w:rPr>
          <w:rFonts w:ascii="黑体" w:hAnsi="黑体" w:eastAsia="黑体" w:cs="黑体"/>
          <w:spacing w:val="3"/>
          <w:sz w:val="32"/>
          <w:szCs w:val="32"/>
        </w:rPr>
        <w:t>拨款情况说明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18" w:right="1" w:firstLine="486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皮山县赛图拉镇人民政府2023年没有使用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国有资本经营预算</w:t>
      </w:r>
      <w:r>
        <w:rPr>
          <w:rFonts w:ascii="仿宋" w:hAnsi="仿宋" w:eastAsia="仿宋" w:cs="仿宋"/>
          <w:spacing w:val="11"/>
          <w:sz w:val="32"/>
          <w:szCs w:val="32"/>
        </w:rPr>
        <w:t>拨款安排的支出，国有资本经营预算支出情况表</w:t>
      </w:r>
      <w:r>
        <w:rPr>
          <w:rFonts w:ascii="仿宋" w:hAnsi="仿宋" w:eastAsia="仿宋" w:cs="仿宋"/>
          <w:spacing w:val="-8"/>
          <w:sz w:val="32"/>
          <w:szCs w:val="32"/>
        </w:rPr>
        <w:t>为空表。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8" w:line="560" w:lineRule="exact"/>
        <w:ind w:firstLine="720" w:firstLineChars="200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20"/>
          <w:sz w:val="32"/>
          <w:szCs w:val="32"/>
        </w:rPr>
        <w:t>十、关于皮山县赛图拉镇人民政府2023年财政拨款</w:t>
      </w:r>
      <w:r>
        <w:rPr>
          <w:rFonts w:ascii="黑体" w:hAnsi="黑体" w:eastAsia="黑体" w:cs="黑体"/>
          <w:spacing w:val="-2"/>
          <w:sz w:val="32"/>
          <w:szCs w:val="32"/>
        </w:rPr>
        <w:t>“三公”经费预算情况说明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7" w:right="1" w:firstLine="490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皮山县赛图拉镇人民政府2023年财政拨款</w:t>
      </w:r>
      <w:r>
        <w:rPr>
          <w:rFonts w:ascii="仿宋" w:hAnsi="仿宋" w:eastAsia="仿宋" w:cs="仿宋"/>
          <w:spacing w:val="4"/>
          <w:sz w:val="32"/>
          <w:szCs w:val="32"/>
        </w:rPr>
        <w:t>“三公”经</w:t>
      </w:r>
      <w:r>
        <w:rPr>
          <w:rFonts w:ascii="仿宋" w:hAnsi="仿宋" w:eastAsia="仿宋" w:cs="仿宋"/>
          <w:spacing w:val="11"/>
          <w:sz w:val="32"/>
          <w:szCs w:val="32"/>
        </w:rPr>
        <w:t>费数为6万元，其中：因公出国（境）费0万元</w:t>
      </w:r>
      <w:r>
        <w:rPr>
          <w:rFonts w:ascii="仿宋" w:hAnsi="仿宋" w:eastAsia="仿宋" w:cs="仿宋"/>
          <w:spacing w:val="10"/>
          <w:sz w:val="32"/>
          <w:szCs w:val="32"/>
        </w:rPr>
        <w:t>，公务用</w:t>
      </w:r>
      <w:r>
        <w:rPr>
          <w:rFonts w:ascii="仿宋" w:hAnsi="仿宋" w:eastAsia="仿宋" w:cs="仿宋"/>
          <w:spacing w:val="4"/>
          <w:sz w:val="32"/>
          <w:szCs w:val="32"/>
        </w:rPr>
        <w:t>车购置费0万元，公务用车运行费6万元，公务接待</w:t>
      </w:r>
      <w:r>
        <w:rPr>
          <w:rFonts w:ascii="仿宋" w:hAnsi="仿宋" w:eastAsia="仿宋" w:cs="仿宋"/>
          <w:spacing w:val="3"/>
          <w:sz w:val="32"/>
          <w:szCs w:val="32"/>
        </w:rPr>
        <w:t>费0万</w:t>
      </w:r>
      <w:r>
        <w:rPr>
          <w:rFonts w:ascii="仿宋" w:hAnsi="仿宋" w:eastAsia="仿宋" w:cs="仿宋"/>
          <w:spacing w:val="-17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17" w:firstLine="46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7"/>
          <w:sz w:val="32"/>
          <w:szCs w:val="32"/>
        </w:rPr>
        <w:t>2023年财政拨款“三公”经费比上年预算增加0万</w:t>
      </w:r>
      <w:r>
        <w:rPr>
          <w:rFonts w:ascii="仿宋" w:hAnsi="仿宋" w:eastAsia="仿宋" w:cs="仿宋"/>
          <w:spacing w:val="15"/>
          <w:sz w:val="32"/>
          <w:szCs w:val="32"/>
        </w:rPr>
        <w:t>元</w:t>
      </w:r>
      <w:r>
        <w:rPr>
          <w:rFonts w:hint="eastAsia" w:ascii="仿宋" w:hAnsi="仿宋" w:eastAsia="仿宋" w:cs="仿宋"/>
          <w:spacing w:val="15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5"/>
          <w:sz w:val="32"/>
          <w:szCs w:val="32"/>
        </w:rPr>
        <w:t>增长0%，其中：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60" w:lineRule="exact"/>
        <w:ind w:left="15" w:right="1" w:firstLine="51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因公出国（境）费增加0万元，增长0%，主要原因是</w:t>
      </w:r>
      <w:r>
        <w:rPr>
          <w:rFonts w:ascii="仿宋" w:hAnsi="仿宋" w:eastAsia="仿宋" w:cs="仿宋"/>
          <w:spacing w:val="17"/>
          <w:sz w:val="32"/>
          <w:szCs w:val="32"/>
        </w:rPr>
        <w:t>无</w:t>
      </w:r>
      <w:r>
        <w:rPr>
          <w:rFonts w:hint="eastAsia" w:ascii="仿宋" w:hAnsi="仿宋" w:eastAsia="仿宋" w:cs="仿宋"/>
          <w:spacing w:val="17"/>
          <w:sz w:val="32"/>
          <w:szCs w:val="32"/>
          <w:lang w:eastAsia="zh-CN"/>
        </w:rPr>
        <w:t>。</w:t>
      </w:r>
      <w:r>
        <w:rPr>
          <w:rFonts w:ascii="仿宋" w:hAnsi="仿宋" w:eastAsia="仿宋" w:cs="仿宋"/>
          <w:spacing w:val="17"/>
          <w:sz w:val="32"/>
          <w:szCs w:val="32"/>
        </w:rPr>
        <w:t>公务用车购置费增加0万元，增长0%，主要原因是无。公务用车运行费增加0万元，增长0%，主要原因是</w:t>
      </w:r>
      <w:r>
        <w:rPr>
          <w:rFonts w:ascii="仿宋" w:hAnsi="仿宋" w:eastAsia="仿宋" w:cs="仿宋"/>
          <w:spacing w:val="16"/>
          <w:sz w:val="32"/>
          <w:szCs w:val="32"/>
        </w:rPr>
        <w:t>无。公务接待费增加0万元，增长0%，主要原因</w:t>
      </w:r>
      <w:r>
        <w:rPr>
          <w:rFonts w:ascii="仿宋" w:hAnsi="仿宋" w:eastAsia="仿宋" w:cs="仿宋"/>
          <w:spacing w:val="15"/>
          <w:sz w:val="32"/>
          <w:szCs w:val="32"/>
        </w:rPr>
        <w:t>是无。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7" w:line="560" w:lineRule="exact"/>
        <w:ind w:left="486"/>
        <w:textAlignment w:val="baseline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4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3" w:line="560" w:lineRule="exact"/>
        <w:ind w:left="50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right="1" w:firstLine="485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2023年，皮山县赛图拉镇人民政府本级及下属0家行</w:t>
      </w:r>
      <w:r>
        <w:rPr>
          <w:rFonts w:ascii="仿宋" w:hAnsi="仿宋" w:eastAsia="仿宋" w:cs="仿宋"/>
          <w:spacing w:val="34"/>
          <w:sz w:val="32"/>
          <w:szCs w:val="32"/>
        </w:rPr>
        <w:t>政单位和0家事业单位的机关运行经费财政拨款预算</w:t>
      </w:r>
      <w:r>
        <w:rPr>
          <w:rFonts w:ascii="仿宋" w:hAnsi="仿宋" w:eastAsia="仿宋" w:cs="仿宋"/>
          <w:spacing w:val="9"/>
          <w:sz w:val="32"/>
          <w:szCs w:val="32"/>
        </w:rPr>
        <w:t>45.33万元，比上年预算增加2.91万元，增长6.86%。主</w:t>
      </w:r>
      <w:r>
        <w:rPr>
          <w:rFonts w:ascii="仿宋" w:hAnsi="仿宋" w:eastAsia="仿宋" w:cs="仿宋"/>
          <w:spacing w:val="-1"/>
          <w:sz w:val="32"/>
          <w:szCs w:val="32"/>
        </w:rPr>
        <w:t>要原因是无。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3" w:line="560" w:lineRule="exact"/>
        <w:ind w:left="50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left="4" w:right="1" w:firstLine="481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2023年，皮山县赛图拉镇人民政府政府采购预算0万</w:t>
      </w:r>
      <w:r>
        <w:rPr>
          <w:rFonts w:ascii="仿宋" w:hAnsi="仿宋" w:eastAsia="仿宋" w:cs="仿宋"/>
          <w:spacing w:val="4"/>
          <w:sz w:val="32"/>
          <w:szCs w:val="32"/>
        </w:rPr>
        <w:t>元</w:t>
      </w:r>
      <w:r>
        <w:rPr>
          <w:rFonts w:hint="eastAsia" w:ascii="仿宋" w:hAnsi="仿宋" w:eastAsia="仿宋" w:cs="仿宋"/>
          <w:spacing w:val="4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4"/>
          <w:sz w:val="32"/>
          <w:szCs w:val="32"/>
        </w:rPr>
        <w:t>其中：政府采购货物预算0万元，政府采购工程预算</w:t>
      </w:r>
      <w:r>
        <w:rPr>
          <w:rFonts w:ascii="仿宋" w:hAnsi="仿宋" w:eastAsia="仿宋" w:cs="仿宋"/>
          <w:spacing w:val="1"/>
          <w:sz w:val="32"/>
          <w:szCs w:val="32"/>
        </w:rPr>
        <w:t>0万元</w:t>
      </w:r>
      <w:r>
        <w:rPr>
          <w:rFonts w:hint="eastAsia" w:ascii="仿宋" w:hAnsi="仿宋" w:eastAsia="仿宋" w:cs="仿宋"/>
          <w:spacing w:val="1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1"/>
          <w:sz w:val="32"/>
          <w:szCs w:val="32"/>
        </w:rPr>
        <w:t>政府采购服务预算0万元。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60" w:lineRule="exact"/>
        <w:ind w:left="11" w:right="1" w:firstLine="47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2023年度本单位面向中小企业预留政府采购项目预算</w:t>
      </w:r>
      <w:r>
        <w:rPr>
          <w:rFonts w:ascii="仿宋" w:hAnsi="仿宋" w:eastAsia="仿宋" w:cs="仿宋"/>
          <w:spacing w:val="4"/>
          <w:sz w:val="32"/>
          <w:szCs w:val="32"/>
        </w:rPr>
        <w:t>金额0万元，其中：面向小微企业预留政府采购项目预算</w:t>
      </w:r>
      <w:r>
        <w:rPr>
          <w:rFonts w:ascii="仿宋" w:hAnsi="仿宋" w:eastAsia="仿宋" w:cs="仿宋"/>
          <w:spacing w:val="-6"/>
          <w:sz w:val="32"/>
          <w:szCs w:val="32"/>
        </w:rPr>
        <w:t>金额0万元。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3" w:line="560" w:lineRule="exact"/>
        <w:ind w:left="50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0" w:line="560" w:lineRule="exact"/>
        <w:ind w:firstLine="660" w:firstLineChars="200"/>
        <w:textAlignment w:val="baseline"/>
        <w:outlineLvl w:val="9"/>
        <w:rPr>
          <w:rFonts w:ascii="仿宋" w:hAnsi="仿宋" w:eastAsia="仿宋" w:cs="仿宋"/>
          <w:spacing w:val="4"/>
          <w:sz w:val="32"/>
          <w:szCs w:val="32"/>
        </w:rPr>
      </w:pPr>
      <w:r>
        <w:rPr>
          <w:rFonts w:ascii="仿宋" w:hAnsi="仿宋" w:eastAsia="仿宋" w:cs="仿宋"/>
          <w:spacing w:val="5"/>
          <w:sz w:val="32"/>
          <w:szCs w:val="32"/>
        </w:rPr>
        <w:t>截至2022年底，皮山县赛图拉镇人民政府</w:t>
      </w:r>
      <w:r>
        <w:rPr>
          <w:rFonts w:ascii="仿宋" w:hAnsi="仿宋" w:eastAsia="仿宋" w:cs="仿宋"/>
          <w:spacing w:val="4"/>
          <w:sz w:val="32"/>
          <w:szCs w:val="32"/>
        </w:rPr>
        <w:t>占用使用国有资产总体情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0" w:line="560" w:lineRule="exact"/>
        <w:ind w:firstLine="628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1.房屋815.49平方米，价值105.29万元</w:t>
      </w:r>
      <w:r>
        <w:rPr>
          <w:rFonts w:hint="eastAsia" w:ascii="仿宋" w:hAnsi="仿宋" w:eastAsia="仿宋" w:cs="仿宋"/>
          <w:spacing w:val="-3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right="1" w:firstLine="684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1"/>
          <w:sz w:val="32"/>
          <w:szCs w:val="32"/>
        </w:rPr>
        <w:t>2.车辆3辆，价值65.29万元；其中：一般公务用车</w:t>
      </w:r>
      <w:r>
        <w:rPr>
          <w:rFonts w:ascii="仿宋" w:hAnsi="仿宋" w:eastAsia="仿宋" w:cs="仿宋"/>
          <w:spacing w:val="7"/>
          <w:sz w:val="32"/>
          <w:szCs w:val="32"/>
        </w:rPr>
        <w:t>3辆，价值65.29万元；执法执勤用车0辆，价值0万元</w:t>
      </w:r>
      <w:r>
        <w:rPr>
          <w:rFonts w:hint="eastAsia" w:ascii="仿宋" w:hAnsi="仿宋" w:eastAsia="仿宋" w:cs="仿宋"/>
          <w:spacing w:val="7"/>
          <w:sz w:val="32"/>
          <w:szCs w:val="32"/>
          <w:lang w:eastAsia="zh-CN"/>
        </w:rPr>
        <w:t>；</w:t>
      </w:r>
      <w:r>
        <w:rPr>
          <w:rFonts w:ascii="仿宋" w:hAnsi="仿宋" w:eastAsia="仿宋" w:cs="仿宋"/>
          <w:spacing w:val="5"/>
          <w:sz w:val="32"/>
          <w:szCs w:val="32"/>
        </w:rPr>
        <w:t>其他车辆0辆，价值0万元。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firstLine="620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3.办公家具价值3万元。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firstLine="620" w:firstLineChars="20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18" w:right="1" w:firstLine="472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单位价值50万元以上大型设备0台</w:t>
      </w:r>
      <w:r>
        <w:rPr>
          <w:rFonts w:ascii="仿宋" w:hAnsi="仿宋" w:eastAsia="仿宋" w:cs="仿宋"/>
          <w:spacing w:val="17"/>
          <w:sz w:val="32"/>
          <w:szCs w:val="32"/>
        </w:rPr>
        <w:t>，</w:t>
      </w:r>
      <w:r>
        <w:rPr>
          <w:rFonts w:ascii="仿宋" w:hAnsi="仿宋" w:eastAsia="仿宋" w:cs="仿宋"/>
          <w:spacing w:val="12"/>
          <w:sz w:val="32"/>
          <w:szCs w:val="32"/>
        </w:rPr>
        <w:t>单位价值</w:t>
      </w:r>
      <w:r>
        <w:rPr>
          <w:rFonts w:ascii="仿宋" w:hAnsi="仿宋" w:eastAsia="仿宋" w:cs="仿宋"/>
          <w:spacing w:val="8"/>
          <w:sz w:val="32"/>
          <w:szCs w:val="32"/>
        </w:rPr>
        <w:t>100万元以上大型设备0台。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" w:firstLine="477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12"/>
          <w:sz w:val="32"/>
          <w:szCs w:val="32"/>
        </w:rPr>
        <w:t>2023年单位预算安排购置车辆经费0万元，安排购置</w:t>
      </w:r>
      <w:r>
        <w:rPr>
          <w:rFonts w:ascii="仿宋" w:hAnsi="仿宋" w:eastAsia="仿宋" w:cs="仿宋"/>
          <w:spacing w:val="10"/>
          <w:sz w:val="32"/>
          <w:szCs w:val="32"/>
        </w:rPr>
        <w:t>50万元以上大型设备0台</w:t>
      </w:r>
      <w:r>
        <w:rPr>
          <w:rFonts w:ascii="仿宋" w:hAnsi="仿宋" w:eastAsia="仿宋" w:cs="仿宋"/>
          <w:spacing w:val="15"/>
          <w:sz w:val="32"/>
          <w:szCs w:val="32"/>
        </w:rPr>
        <w:t>，</w:t>
      </w:r>
      <w:r>
        <w:rPr>
          <w:rFonts w:ascii="仿宋" w:hAnsi="仿宋" w:eastAsia="仿宋" w:cs="仿宋"/>
          <w:spacing w:val="10"/>
          <w:sz w:val="32"/>
          <w:szCs w:val="32"/>
        </w:rPr>
        <w:t>单位价值100万元以上</w:t>
      </w:r>
      <w:r>
        <w:rPr>
          <w:rFonts w:ascii="仿宋" w:hAnsi="仿宋" w:eastAsia="仿宋" w:cs="仿宋"/>
          <w:spacing w:val="3"/>
          <w:sz w:val="32"/>
          <w:szCs w:val="32"/>
        </w:rPr>
        <w:t>大型设备0台</w:t>
      </w:r>
      <w:r>
        <w:rPr>
          <w:rFonts w:hint="eastAsia" w:ascii="仿宋" w:hAnsi="仿宋" w:eastAsia="仿宋" w:cs="仿宋"/>
          <w:spacing w:val="3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3" w:line="560" w:lineRule="exact"/>
        <w:ind w:left="50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560" w:lineRule="exact"/>
        <w:ind w:left="3" w:firstLine="473"/>
        <w:jc w:val="both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27"/>
          <w:sz w:val="32"/>
          <w:szCs w:val="32"/>
        </w:rPr>
        <w:t>2023年，本年度预算绩效管理的财政拨款项目2个</w:t>
      </w:r>
      <w:r>
        <w:rPr>
          <w:rFonts w:ascii="仿宋" w:hAnsi="仿宋" w:eastAsia="仿宋" w:cs="仿宋"/>
          <w:spacing w:val="9"/>
          <w:sz w:val="32"/>
          <w:szCs w:val="32"/>
        </w:rPr>
        <w:t>,涉及预算金额1101万元；非财政拨款项目0个，涉及预</w:t>
      </w:r>
      <w:r>
        <w:rPr>
          <w:rFonts w:ascii="仿宋" w:hAnsi="仿宋" w:eastAsia="仿宋" w:cs="仿宋"/>
          <w:spacing w:val="-5"/>
          <w:sz w:val="32"/>
          <w:szCs w:val="32"/>
        </w:rPr>
        <w:t>算金额0万元。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3" w:line="560" w:lineRule="exact"/>
        <w:ind w:firstLine="612" w:firstLineChars="200"/>
        <w:jc w:val="left"/>
        <w:textAlignment w:val="baseline"/>
        <w:outlineLvl w:val="9"/>
        <w:rPr>
          <w:rFonts w:ascii="仿宋" w:hAnsi="仿宋" w:eastAsia="仿宋" w:cs="仿宋"/>
          <w:spacing w:val="3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具体情况见下表（按项目分别填报</w:t>
      </w:r>
      <w:r>
        <w:rPr>
          <w:rFonts w:ascii="仿宋" w:hAnsi="仿宋" w:eastAsia="仿宋" w:cs="仿宋"/>
          <w:spacing w:val="3"/>
          <w:sz w:val="32"/>
          <w:szCs w:val="32"/>
        </w:rPr>
        <w:t>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960" w:firstLineChars="3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bookmarkStart w:id="0" w:name="OLE_LINK3"/>
    </w:p>
    <w:tbl>
      <w:tblPr>
        <w:tblStyle w:val="5"/>
        <w:tblW w:w="10766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171"/>
        <w:gridCol w:w="2310"/>
        <w:gridCol w:w="906"/>
        <w:gridCol w:w="1265"/>
        <w:gridCol w:w="975"/>
        <w:gridCol w:w="840"/>
        <w:gridCol w:w="1620"/>
        <w:gridCol w:w="10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076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76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(2023年)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96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皮山县赛图拉镇人民政府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4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2023年驻村工作人员工作经费及人员经费的通知-和地财行〔2022〕64号</w:t>
            </w:r>
          </w:p>
        </w:tc>
        <w:tc>
          <w:tcPr>
            <w:tcW w:w="18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麦尔耶姆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12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6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896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根据2023年驻村工作人员工作经费及人员经费资金使用要求，按要求支付驻村工作人员开展工作购买物资。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村数量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=1个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184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工作经费覆盖率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line="184" w:lineRule="auto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经费保障及时率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eastAsia="宋体"/>
                <w:spacing w:val="-5"/>
                <w:lang w:val="en-US" w:eastAsia="zh-CN"/>
              </w:rPr>
              <w:t>驻村工作</w:t>
            </w:r>
            <w:r>
              <w:rPr>
                <w:spacing w:val="-5"/>
              </w:rPr>
              <w:t>经</w:t>
            </w:r>
            <w:r>
              <w:t>费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=10000元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7"/>
              <w:spacing w:before="65" w:line="187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Arial" w:hAnsi="Arial" w:eastAsia="宋体" w:cs="Arial"/>
                <w:snapToGrid w:val="0"/>
                <w:color w:val="000000"/>
                <w:spacing w:val="-5"/>
                <w:kern w:val="0"/>
                <w:sz w:val="21"/>
                <w:szCs w:val="21"/>
                <w:lang w:val="en-US" w:eastAsia="zh-CN" w:bidi="ar-SA"/>
              </w:rPr>
              <w:t>区域内保持和谐稳定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spacing w:val="-5"/>
              </w:rPr>
              <w:t>群众</w:t>
            </w:r>
            <w:r>
              <w:rPr>
                <w:rFonts w:hint="eastAsia"/>
                <w:spacing w:val="-5"/>
                <w:lang w:eastAsia="zh-CN"/>
              </w:rPr>
              <w:t>满意度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≥98%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bookmarkEnd w:id="0"/>
    </w:tbl>
    <w:p>
      <w:pPr>
        <w:pStyle w:val="3"/>
        <w:spacing w:line="302" w:lineRule="auto"/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3" w:line="560" w:lineRule="exact"/>
        <w:ind w:left="50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  <w:lang w:eastAsia="zh-CN"/>
        </w:rPr>
        <w:t>（五）</w:t>
      </w: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其他需</w:t>
      </w: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  <w:lang w:eastAsia="zh-CN"/>
        </w:rPr>
        <w:t>要</w:t>
      </w: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</w:rPr>
        <w:t>说明的</w:t>
      </w:r>
      <w:r>
        <w:rPr>
          <w:rFonts w:hint="eastAsia" w:ascii="楷体_GB2312" w:hAnsi="楷体_GB2312" w:eastAsia="楷体_GB2312" w:cs="楷体_GB2312"/>
          <w:b/>
          <w:bCs/>
          <w:spacing w:val="-5"/>
          <w:sz w:val="32"/>
          <w:szCs w:val="32"/>
          <w:lang w:eastAsia="zh-CN"/>
        </w:rPr>
        <w:t>事项</w:t>
      </w:r>
    </w:p>
    <w:p>
      <w:pPr>
        <w:numPr>
          <w:ilvl w:val="0"/>
          <w:numId w:val="0"/>
        </w:numPr>
        <w:spacing w:before="110" w:line="278" w:lineRule="auto"/>
        <w:ind w:left="490" w:leftChars="0" w:right="4236" w:rightChars="0"/>
        <w:rPr>
          <w:rFonts w:ascii="仿宋" w:hAnsi="仿宋" w:eastAsia="仿宋" w:cs="仿宋"/>
          <w:sz w:val="34"/>
          <w:szCs w:val="34"/>
        </w:rPr>
      </w:pPr>
      <w:r>
        <w:rPr>
          <w:rFonts w:ascii="仿宋" w:hAnsi="仿宋" w:eastAsia="仿宋" w:cs="仿宋"/>
          <w:spacing w:val="-6"/>
          <w:sz w:val="32"/>
          <w:szCs w:val="32"/>
        </w:rPr>
        <w:t>无其他需要说明的事项。</w:t>
      </w:r>
    </w:p>
    <w:p>
      <w:pPr>
        <w:spacing w:line="278" w:lineRule="auto"/>
        <w:rPr>
          <w:rFonts w:ascii="仿宋" w:hAnsi="仿宋" w:eastAsia="仿宋" w:cs="仿宋"/>
          <w:sz w:val="34"/>
          <w:szCs w:val="34"/>
        </w:rPr>
        <w:sectPr>
          <w:footerReference r:id="rId18" w:type="default"/>
          <w:pgSz w:w="11900" w:h="16840"/>
          <w:pgMar w:top="715" w:right="1745" w:bottom="457" w:left="1745" w:header="0" w:footer="24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宋体" w:eastAsia="方正小标宋简体" w:cs="Times New Roman"/>
          <w:snapToGrid/>
          <w:color w:val="000000"/>
          <w:kern w:val="2"/>
          <w:sz w:val="44"/>
          <w:szCs w:val="44"/>
          <w:shd w:val="clear" w:color="auto" w:fill="FFFFFF"/>
          <w:lang w:eastAsia="zh-CN"/>
        </w:rPr>
        <w:t>第四部分名词解释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560" w:lineRule="exact"/>
        <w:ind w:left="1" w:firstLine="485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bookmarkStart w:id="1" w:name="_GoBack"/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一、财政拨款：</w:t>
      </w:r>
      <w:r>
        <w:rPr>
          <w:rFonts w:ascii="仿宋" w:hAnsi="仿宋" w:eastAsia="仿宋" w:cs="仿宋"/>
          <w:spacing w:val="21"/>
          <w:sz w:val="32"/>
          <w:szCs w:val="32"/>
        </w:rPr>
        <w:t>指由一般公共预算、政府性基金预</w:t>
      </w:r>
      <w:r>
        <w:rPr>
          <w:rFonts w:ascii="仿宋" w:hAnsi="仿宋" w:eastAsia="仿宋" w:cs="仿宋"/>
          <w:spacing w:val="18"/>
          <w:sz w:val="32"/>
          <w:szCs w:val="32"/>
        </w:rPr>
        <w:t>算</w:t>
      </w:r>
      <w:r>
        <w:rPr>
          <w:rFonts w:hint="eastAsia" w:ascii="仿宋" w:hAnsi="仿宋" w:eastAsia="仿宋" w:cs="仿宋"/>
          <w:spacing w:val="18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8"/>
          <w:sz w:val="32"/>
          <w:szCs w:val="32"/>
        </w:rPr>
        <w:t>国有资本经营预算安排的财政拨款数。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60" w:lineRule="exact"/>
        <w:ind w:left="1" w:firstLine="490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二、一般公共预算：</w:t>
      </w:r>
      <w:r>
        <w:rPr>
          <w:rFonts w:ascii="仿宋" w:hAnsi="仿宋" w:eastAsia="仿宋" w:cs="仿宋"/>
          <w:spacing w:val="21"/>
          <w:sz w:val="32"/>
          <w:szCs w:val="32"/>
        </w:rPr>
        <w:t>包括公共财政拨款（补助）资</w:t>
      </w:r>
      <w:r>
        <w:rPr>
          <w:rFonts w:ascii="仿宋" w:hAnsi="仿宋" w:eastAsia="仿宋" w:cs="仿宋"/>
          <w:spacing w:val="10"/>
          <w:sz w:val="32"/>
          <w:szCs w:val="32"/>
        </w:rPr>
        <w:t>金</w:t>
      </w:r>
      <w:r>
        <w:rPr>
          <w:rFonts w:hint="eastAsia" w:ascii="仿宋" w:hAnsi="仿宋" w:eastAsia="仿宋" w:cs="仿宋"/>
          <w:spacing w:val="10"/>
          <w:sz w:val="32"/>
          <w:szCs w:val="32"/>
          <w:lang w:eastAsia="zh-CN"/>
        </w:rPr>
        <w:t>、</w:t>
      </w:r>
      <w:r>
        <w:rPr>
          <w:rFonts w:ascii="仿宋" w:hAnsi="仿宋" w:eastAsia="仿宋" w:cs="仿宋"/>
          <w:spacing w:val="10"/>
          <w:sz w:val="32"/>
          <w:szCs w:val="32"/>
        </w:rPr>
        <w:t>专项收入。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560" w:lineRule="exact"/>
        <w:ind w:left="11" w:firstLine="478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三、财政专户管理资金：</w:t>
      </w:r>
      <w:r>
        <w:rPr>
          <w:rFonts w:ascii="仿宋" w:hAnsi="仿宋" w:eastAsia="仿宋" w:cs="仿宋"/>
          <w:spacing w:val="5"/>
          <w:sz w:val="32"/>
          <w:szCs w:val="32"/>
        </w:rPr>
        <w:t>包括专户管理行政事业性收</w:t>
      </w:r>
      <w:r>
        <w:rPr>
          <w:rFonts w:ascii="仿宋" w:hAnsi="仿宋" w:eastAsia="仿宋" w:cs="仿宋"/>
          <w:spacing w:val="2"/>
          <w:sz w:val="32"/>
          <w:szCs w:val="32"/>
        </w:rPr>
        <w:t>费（主要是教育收费）、其他非税收入。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560" w:lineRule="exact"/>
        <w:ind w:left="1" w:firstLine="485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四、其他资金：包括事业收入、事业经营收入、其他收入等。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ind w:firstLine="486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五、基本支出：</w:t>
      </w:r>
      <w:r>
        <w:rPr>
          <w:rFonts w:ascii="仿宋" w:hAnsi="仿宋" w:eastAsia="仿宋" w:cs="仿宋"/>
          <w:spacing w:val="3"/>
          <w:sz w:val="32"/>
          <w:szCs w:val="32"/>
        </w:rPr>
        <w:t>包括人员经费、公用经费（定额）。</w:t>
      </w:r>
      <w:r>
        <w:rPr>
          <w:rFonts w:ascii="仿宋" w:hAnsi="仿宋" w:eastAsia="仿宋" w:cs="仿宋"/>
          <w:spacing w:val="11"/>
          <w:sz w:val="32"/>
          <w:szCs w:val="32"/>
        </w:rPr>
        <w:t>其中，人员经费包括工资福利支出、对个人和家庭的补</w:t>
      </w:r>
      <w:r>
        <w:rPr>
          <w:rFonts w:ascii="仿宋" w:hAnsi="仿宋" w:eastAsia="仿宋" w:cs="仿宋"/>
          <w:spacing w:val="-14"/>
          <w:sz w:val="32"/>
          <w:szCs w:val="32"/>
        </w:rPr>
        <w:t>助。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560" w:lineRule="exact"/>
        <w:ind w:left="2" w:firstLine="481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六、项目支出：</w:t>
      </w:r>
      <w:r>
        <w:rPr>
          <w:rFonts w:ascii="仿宋" w:hAnsi="仿宋" w:eastAsia="仿宋" w:cs="仿宋"/>
          <w:spacing w:val="2"/>
          <w:sz w:val="32"/>
          <w:szCs w:val="32"/>
        </w:rPr>
        <w:t>部门（单位）支出预算的组成部分，</w:t>
      </w:r>
      <w:r>
        <w:rPr>
          <w:rFonts w:ascii="仿宋" w:hAnsi="仿宋" w:eastAsia="仿宋" w:cs="仿宋"/>
          <w:spacing w:val="11"/>
          <w:sz w:val="32"/>
          <w:szCs w:val="32"/>
        </w:rPr>
        <w:t>是各部门（单位）为完成其特定的行政任务或事业发展</w:t>
      </w:r>
      <w:r>
        <w:rPr>
          <w:rFonts w:ascii="仿宋" w:hAnsi="仿宋" w:eastAsia="仿宋" w:cs="仿宋"/>
          <w:spacing w:val="9"/>
          <w:sz w:val="32"/>
          <w:szCs w:val="32"/>
        </w:rPr>
        <w:t>目标</w:t>
      </w:r>
      <w:r>
        <w:rPr>
          <w:rFonts w:hint="eastAsia" w:ascii="仿宋" w:hAnsi="仿宋" w:eastAsia="仿宋" w:cs="仿宋"/>
          <w:spacing w:val="9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spacing w:val="9"/>
          <w:sz w:val="32"/>
          <w:szCs w:val="32"/>
        </w:rPr>
        <w:t>在基本支出预算之外编制的年度项目支出计划。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560" w:lineRule="exact"/>
        <w:ind w:left="1" w:firstLine="486"/>
        <w:textAlignment w:val="baseline"/>
        <w:outlineLvl w:val="9"/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七、“三公”经费：</w:t>
      </w:r>
      <w:r>
        <w:rPr>
          <w:rFonts w:ascii="仿宋" w:hAnsi="仿宋" w:eastAsia="仿宋" w:cs="仿宋"/>
          <w:spacing w:val="5"/>
          <w:sz w:val="32"/>
          <w:szCs w:val="32"/>
        </w:rPr>
        <w:t>指因公出国（境）费、公务用车</w:t>
      </w:r>
      <w:r>
        <w:rPr>
          <w:rFonts w:ascii="仿宋" w:hAnsi="仿宋" w:eastAsia="仿宋" w:cs="仿宋"/>
          <w:spacing w:val="43"/>
          <w:sz w:val="32"/>
          <w:szCs w:val="32"/>
        </w:rPr>
        <w:t>购置及运行维护费和公务接待费。其中，因公出国</w:t>
      </w:r>
      <w:r>
        <w:rPr>
          <w:rFonts w:ascii="仿宋" w:hAnsi="仿宋" w:eastAsia="仿宋" w:cs="仿宋"/>
          <w:spacing w:val="10"/>
          <w:sz w:val="32"/>
          <w:szCs w:val="32"/>
        </w:rPr>
        <w:t>（境）费反映单位公务出国（境）的国际旅费、国外城</w:t>
      </w:r>
      <w:r>
        <w:rPr>
          <w:rFonts w:ascii="仿宋" w:hAnsi="仿宋" w:eastAsia="仿宋" w:cs="仿宋"/>
          <w:spacing w:val="26"/>
          <w:sz w:val="32"/>
          <w:szCs w:val="32"/>
        </w:rPr>
        <w:t>市间交通费、住宿费、伙食费、培训费、公杂费等支</w:t>
      </w:r>
      <w:r>
        <w:rPr>
          <w:rFonts w:ascii="仿宋" w:hAnsi="仿宋" w:eastAsia="仿宋" w:cs="仿宋"/>
          <w:spacing w:val="11"/>
          <w:sz w:val="32"/>
          <w:szCs w:val="32"/>
        </w:rPr>
        <w:t>出；公务用车运行维护费反映单位按规定保留的公务用车租用费、燃料费、维修费、过路过桥费、保险费、安全奖励费用等支出；公务接待费反映单位按规定开支的</w:t>
      </w:r>
      <w:r>
        <w:rPr>
          <w:rFonts w:ascii="仿宋" w:hAnsi="仿宋" w:eastAsia="仿宋" w:cs="仿宋"/>
          <w:spacing w:val="7"/>
          <w:sz w:val="32"/>
          <w:szCs w:val="32"/>
        </w:rPr>
        <w:t>各类公务接待（含外宾接待）支出。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ind w:firstLine="727" w:firstLineChars="200"/>
        <w:jc w:val="left"/>
        <w:textAlignment w:val="baseline"/>
        <w:outlineLvl w:val="9"/>
        <w:rPr>
          <w:rFonts w:ascii="仿宋" w:hAnsi="仿宋" w:eastAsia="仿宋" w:cs="仿宋"/>
          <w:spacing w:val="6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21"/>
          <w:sz w:val="32"/>
          <w:szCs w:val="32"/>
        </w:rPr>
        <w:t>八、机关运行经费：</w:t>
      </w:r>
      <w:r>
        <w:rPr>
          <w:rFonts w:ascii="仿宋" w:hAnsi="仿宋" w:eastAsia="仿宋" w:cs="仿宋"/>
          <w:spacing w:val="3"/>
          <w:sz w:val="32"/>
          <w:szCs w:val="32"/>
        </w:rPr>
        <w:t>指各部门（单位）的公用经</w:t>
      </w:r>
      <w:r>
        <w:rPr>
          <w:rFonts w:ascii="仿宋" w:hAnsi="仿宋" w:eastAsia="仿宋" w:cs="仿宋"/>
          <w:spacing w:val="2"/>
          <w:sz w:val="32"/>
          <w:szCs w:val="32"/>
        </w:rPr>
        <w:t>费，</w:t>
      </w:r>
      <w:r>
        <w:rPr>
          <w:rFonts w:ascii="仿宋" w:hAnsi="仿宋" w:eastAsia="仿宋" w:cs="仿宋"/>
          <w:spacing w:val="26"/>
          <w:sz w:val="32"/>
          <w:szCs w:val="32"/>
        </w:rPr>
        <w:t>包括办公及印刷费、邮电费、差旅费、会议费、福利</w:t>
      </w:r>
      <w:r>
        <w:rPr>
          <w:rFonts w:ascii="仿宋" w:hAnsi="仿宋" w:eastAsia="仿宋" w:cs="仿宋"/>
          <w:spacing w:val="11"/>
          <w:sz w:val="32"/>
          <w:szCs w:val="32"/>
        </w:rPr>
        <w:t>费、日常维修费、专用材料及一般设备购置费、办公用房水电费、办公用房取暖费、办公用房物业管理费、公</w:t>
      </w:r>
      <w:r>
        <w:rPr>
          <w:rFonts w:ascii="仿宋" w:hAnsi="仿宋" w:eastAsia="仿宋" w:cs="仿宋"/>
          <w:spacing w:val="6"/>
          <w:sz w:val="32"/>
          <w:szCs w:val="32"/>
        </w:rPr>
        <w:t>务用车运行维护费及其他费用。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 w:line="560" w:lineRule="exact"/>
        <w:jc w:val="center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 xml:space="preserve">                               </w:t>
      </w:r>
      <w:r>
        <w:rPr>
          <w:rFonts w:ascii="仿宋" w:hAnsi="仿宋" w:eastAsia="仿宋" w:cs="仿宋"/>
          <w:spacing w:val="-4"/>
          <w:sz w:val="32"/>
          <w:szCs w:val="32"/>
        </w:rPr>
        <w:t>皮山县赛图拉镇人民政府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560" w:lineRule="exact"/>
        <w:jc w:val="right"/>
        <w:textAlignment w:val="baseline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</w:rPr>
        <w:t>2023年1月</w:t>
      </w:r>
      <w:r>
        <w:rPr>
          <w:rFonts w:hint="eastAsia" w:ascii="仿宋" w:hAnsi="仿宋" w:eastAsia="仿宋" w:cs="仿宋"/>
          <w:spacing w:val="-2"/>
          <w:sz w:val="32"/>
          <w:szCs w:val="32"/>
          <w:lang w:val="en-US" w:eastAsia="zh-CN"/>
        </w:rPr>
        <w:t>18</w:t>
      </w:r>
      <w:r>
        <w:rPr>
          <w:rFonts w:ascii="仿宋" w:hAnsi="仿宋" w:eastAsia="仿宋" w:cs="仿宋"/>
          <w:spacing w:val="-2"/>
          <w:sz w:val="32"/>
          <w:szCs w:val="32"/>
        </w:rPr>
        <w:t>日</w:t>
      </w:r>
    </w:p>
    <w:bookmarkEnd w:id="1"/>
    <w:sectPr>
      <w:footerReference r:id="rId19" w:type="default"/>
      <w:pgSz w:w="11900" w:h="16840"/>
      <w:pgMar w:top="868" w:right="1720" w:bottom="457" w:left="1785" w:header="0" w:footer="24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仿宋_GB2312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21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3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12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6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13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14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15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16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146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2"/>
        <w:sz w:val="16"/>
        <w:szCs w:val="16"/>
      </w:rPr>
      <w:t>20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13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2"/>
        <w:sz w:val="16"/>
        <w:szCs w:val="16"/>
      </w:rPr>
      <w:t>25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0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2"/>
        <w:sz w:val="16"/>
        <w:szCs w:val="16"/>
      </w:rPr>
      <w:t>27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4173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185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4171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94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7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7791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8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321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z w:val="16"/>
        <w:szCs w:val="16"/>
      </w:rPr>
      <w:t>9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9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10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0" w:lineRule="auto"/>
      <w:ind w:left="5292"/>
      <w:rPr>
        <w:rFonts w:ascii="仿宋" w:hAnsi="仿宋" w:eastAsia="仿宋" w:cs="仿宋"/>
        <w:sz w:val="16"/>
        <w:szCs w:val="16"/>
      </w:rPr>
    </w:pPr>
    <w:r>
      <w:rPr>
        <w:rFonts w:ascii="仿宋" w:hAnsi="仿宋" w:eastAsia="仿宋" w:cs="仿宋"/>
        <w:spacing w:val="-5"/>
        <w:sz w:val="16"/>
        <w:szCs w:val="16"/>
      </w:rPr>
      <w:t>11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DF66F3"/>
    <w:multiLevelType w:val="singleLevel"/>
    <w:tmpl w:val="83DF66F3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01AD6109"/>
    <w:rsid w:val="023615AF"/>
    <w:rsid w:val="06F130EC"/>
    <w:rsid w:val="08B44CED"/>
    <w:rsid w:val="0F467DF0"/>
    <w:rsid w:val="149250E1"/>
    <w:rsid w:val="15F17586"/>
    <w:rsid w:val="166A4B75"/>
    <w:rsid w:val="292710D2"/>
    <w:rsid w:val="2BAF29EF"/>
    <w:rsid w:val="32193F7E"/>
    <w:rsid w:val="340842AA"/>
    <w:rsid w:val="34B87A7E"/>
    <w:rsid w:val="377632D8"/>
    <w:rsid w:val="37B20D58"/>
    <w:rsid w:val="3CC33464"/>
    <w:rsid w:val="41B97EF3"/>
    <w:rsid w:val="430D0095"/>
    <w:rsid w:val="46A91E93"/>
    <w:rsid w:val="49B57545"/>
    <w:rsid w:val="49BE1775"/>
    <w:rsid w:val="4F7F2535"/>
    <w:rsid w:val="509B4084"/>
    <w:rsid w:val="50F830F3"/>
    <w:rsid w:val="513B367E"/>
    <w:rsid w:val="5A7B2A2D"/>
    <w:rsid w:val="60591866"/>
    <w:rsid w:val="6109503A"/>
    <w:rsid w:val="62830E1C"/>
    <w:rsid w:val="6A465632"/>
    <w:rsid w:val="6CCD235B"/>
    <w:rsid w:val="71663DE2"/>
    <w:rsid w:val="71690725"/>
    <w:rsid w:val="7732313E"/>
    <w:rsid w:val="77C70202"/>
    <w:rsid w:val="792F18F0"/>
    <w:rsid w:val="79F532ED"/>
    <w:rsid w:val="7B5846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17.xml"/><Relationship Id="rId18" Type="http://schemas.openxmlformats.org/officeDocument/2006/relationships/footer" Target="footer16.xml"/><Relationship Id="rId17" Type="http://schemas.openxmlformats.org/officeDocument/2006/relationships/footer" Target="footer15.xml"/><Relationship Id="rId16" Type="http://schemas.openxmlformats.org/officeDocument/2006/relationships/footer" Target="footer14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2247</Words>
  <Characters>2920</Characters>
  <TotalTime>8</TotalTime>
  <ScaleCrop>false</ScaleCrop>
  <LinksUpToDate>false</LinksUpToDate>
  <CharactersWithSpaces>3260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2023-05-08T17:28:00Z</dcterms:created>
  <dc:creator>75195</dc:creator>
  <cp:lastModifiedBy>Administrator</cp:lastModifiedBy>
  <dcterms:modified xsi:type="dcterms:W3CDTF">2025-07-22T11:25:46Z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2025-06-04T18:32:30Z</vt:filetime>
  </property>
  <property fmtid="{D5CDD505-2E9C-101B-9397-08002B2CF9AE}" pid="4" name="KSOTemplateDocerSaveRecord">
    <vt:lpwstr>eyJoZGlkIjoiZmJiYzM4NGMxNTU2MDViMDQzMzBjNGQ5NThlMWYxNDciLCJ1c2VySWQiOiI5NTc2ODg5MzgifQ==</vt:lpwstr>
  </property>
  <property fmtid="{D5CDD505-2E9C-101B-9397-08002B2CF9AE}" pid="5" name="KSOProductBuildVer">
    <vt:lpwstr>2052-10.8.2.6837</vt:lpwstr>
  </property>
  <property fmtid="{D5CDD505-2E9C-101B-9397-08002B2CF9AE}" pid="6" name="ICV">
    <vt:lpwstr>87570D020A134A53B95B98AE59FEEBF8_12</vt:lpwstr>
  </property>
</Properties>
</file>