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spacing w:before="136" w:line="397" w:lineRule="auto"/>
        <w:ind w:right="1615"/>
        <w:jc w:val="center"/>
        <w:rPr>
          <w:rFonts w:hint="default" w:ascii="Times New Roman" w:hAnsi="Times New Roman" w:eastAsia="方正小标宋_GBK" w:cs="Times New Roman"/>
          <w:snapToGrid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 xml:space="preserve">                </w:t>
      </w:r>
      <w:r>
        <w:rPr>
          <w:rFonts w:hint="default" w:ascii="Times New Roman" w:hAnsi="Times New Roman" w:eastAsia="方正小标宋_GBK" w:cs="Times New Roman"/>
          <w:snapToGrid/>
          <w:kern w:val="0"/>
          <w:sz w:val="44"/>
          <w:szCs w:val="44"/>
          <w:lang w:eastAsia="zh-CN"/>
        </w:rPr>
        <w:t>皮山县皮西那乡人民政府</w:t>
      </w:r>
    </w:p>
    <w:p>
      <w:pPr>
        <w:spacing w:before="136" w:line="397" w:lineRule="auto"/>
        <w:ind w:right="1615"/>
        <w:jc w:val="center"/>
        <w:rPr>
          <w:rFonts w:ascii="黑体" w:hAnsi="黑体" w:eastAsia="黑体" w:cs="黑体"/>
          <w:sz w:val="42"/>
          <w:szCs w:val="42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小标宋_GBK" w:cs="Times New Roman"/>
          <w:snapToGrid/>
          <w:kern w:val="0"/>
          <w:sz w:val="44"/>
          <w:szCs w:val="44"/>
          <w:lang w:eastAsia="zh-CN"/>
        </w:rPr>
        <w:t>2023年单位预算公开</w:t>
      </w:r>
    </w:p>
    <w:p>
      <w:pPr>
        <w:spacing w:before="84" w:line="222" w:lineRule="auto"/>
        <w:ind w:left="3331"/>
        <w:rPr>
          <w:rFonts w:ascii="黑体" w:hAnsi="黑体" w:eastAsia="黑体" w:cs="黑体"/>
          <w:spacing w:val="-35"/>
          <w:sz w:val="42"/>
          <w:szCs w:val="42"/>
        </w:rPr>
      </w:pPr>
    </w:p>
    <w:p>
      <w:pPr>
        <w:rPr>
          <w:rFonts w:ascii="黑体" w:hAnsi="黑体" w:eastAsia="黑体" w:cs="黑体"/>
          <w:spacing w:val="-35"/>
          <w:sz w:val="42"/>
          <w:szCs w:val="42"/>
        </w:rPr>
      </w:pPr>
      <w:r>
        <w:rPr>
          <w:rFonts w:ascii="黑体" w:hAnsi="黑体" w:eastAsia="黑体" w:cs="黑体"/>
          <w:spacing w:val="-35"/>
          <w:sz w:val="42"/>
          <w:szCs w:val="4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目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560" w:lineRule="exact"/>
        <w:ind w:left="470"/>
        <w:jc w:val="left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第一部分皮山县皮西那乡人民政府单位概况</w:t>
      </w:r>
    </w:p>
    <w:sdt>
      <w:sdtPr>
        <w:rPr>
          <w:rFonts w:ascii="仿宋" w:hAnsi="仿宋" w:eastAsia="仿宋" w:cs="仿宋"/>
          <w:sz w:val="32"/>
          <w:szCs w:val="32"/>
        </w:rPr>
        <w:id w:val="147471095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t>一、主要职能</w:t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90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二、机构设置及人员情况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70"/>
        <w:jc w:val="left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第二部分2023年单位预算公开表</w:t>
      </w:r>
    </w:p>
    <w:sdt>
      <w:sdtPr>
        <w:rPr>
          <w:rFonts w:ascii="仿宋" w:hAnsi="仿宋" w:eastAsia="仿宋" w:cs="仿宋"/>
          <w:sz w:val="32"/>
          <w:szCs w:val="32"/>
        </w:rPr>
        <w:id w:val="147455447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"bookmark3"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t>一、单位收支总体情况表</w:t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90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"bookmark4"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二、单位收入总体情况表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89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"bookmark5"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三、单位支出总体情况表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520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"bookmark6"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四、财政拨款收支预算总体情况表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5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"bookmark7"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五、一般公共预算支出情况表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2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"bookmark8"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六、一般公共预算基本支出情况表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6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"bookmark9"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七、一般公共预算项目支出情况表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78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"bookmark10"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八、政府性基金预算支出情况表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4" w:line="560" w:lineRule="exact"/>
            <w:ind w:left="492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九、国有资本经营预算支出情况表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9"/>
            <w:jc w:val="left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十、财政拨款“三公”经费支出情况表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560" w:lineRule="exact"/>
        <w:ind w:left="470"/>
        <w:jc w:val="left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right="21" w:firstLine="484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一、关于皮山县皮西那乡人民政府2023年收支预算情</w:t>
      </w:r>
      <w:r>
        <w:rPr>
          <w:rFonts w:ascii="仿宋" w:hAnsi="仿宋" w:eastAsia="仿宋" w:cs="仿宋"/>
          <w:spacing w:val="1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firstLine="489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二、关于皮山县皮西那乡人民政府2023年收入预算情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488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三、关于皮山县皮西那乡人民政府2023年支出预算情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520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四、关于皮山县皮西那乡人民政府2023年财</w:t>
      </w:r>
      <w:r>
        <w:rPr>
          <w:rFonts w:ascii="仿宋" w:hAnsi="仿宋" w:eastAsia="仿宋" w:cs="仿宋"/>
          <w:spacing w:val="3"/>
          <w:sz w:val="32"/>
          <w:szCs w:val="32"/>
        </w:rPr>
        <w:t>政拨款收支预算情况的总体说明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485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五、关于皮山县皮西那乡人民政府2023年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35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六、关于皮山县皮西那乡人民政府2023年一般公共预</w:t>
      </w:r>
      <w:r>
        <w:rPr>
          <w:rFonts w:ascii="仿宋" w:hAnsi="仿宋" w:eastAsia="仿宋" w:cs="仿宋"/>
          <w:spacing w:val="-3"/>
          <w:sz w:val="32"/>
          <w:szCs w:val="32"/>
        </w:rPr>
        <w:t>算基本支出情况说明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5" w:right="1" w:firstLine="486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七、关于皮山县皮西那乡人民政府2023年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8" w:right="1" w:firstLine="476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八、关于皮山县皮西那乡人民政府2023年政府性基金</w:t>
      </w:r>
      <w:r>
        <w:rPr>
          <w:rFonts w:ascii="仿宋" w:hAnsi="仿宋" w:eastAsia="仿宋" w:cs="仿宋"/>
          <w:spacing w:val="2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45" w:right="1" w:firstLine="482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九、关于皮山县皮西那乡人民政府2023年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2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525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十、关于皮山县皮西那乡人民政府2023年财政拨款</w:t>
      </w:r>
      <w:r>
        <w:rPr>
          <w:rFonts w:ascii="仿宋" w:hAnsi="仿宋" w:eastAsia="仿宋" w:cs="仿宋"/>
          <w:spacing w:val="21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525"/>
        <w:jc w:val="lef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left="506"/>
        <w:jc w:val="left"/>
        <w:textAlignment w:val="baseline"/>
        <w:outlineLvl w:val="9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2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z w:val="34"/>
          <w:szCs w:val="34"/>
        </w:rPr>
        <w:sectPr>
          <w:footerReference r:id="rId3" w:type="default"/>
          <w:pgSz w:w="11900" w:h="16840"/>
          <w:pgMar w:top="2098" w:right="1417" w:bottom="1984" w:left="1587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第一部分皮山县皮西那乡人民政府单位概况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1" w:line="560" w:lineRule="exact"/>
        <w:ind w:firstLine="616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1）制定和组织实施经济、科技和社会发展计划，制定资源开发技术改造和产业结构调整方案，组织指导好各业生产，搞好商品流通，协调好本乡与外地区的经济交流与合作，抓好招商引资，人才引进项目开发，不断培育市场体系，组织经济运行，促进经济发展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（2）制定并组织实施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乡村</w:t>
      </w:r>
      <w:r>
        <w:rPr>
          <w:rFonts w:ascii="仿宋" w:hAnsi="仿宋" w:eastAsia="仿宋" w:cs="仿宋"/>
          <w:position w:val="10"/>
          <w:sz w:val="32"/>
          <w:szCs w:val="32"/>
        </w:rPr>
        <w:t>建设规划，部署重点工程建设，地方道路建设及公共设施，水利设施的管理，负责土地、林木、水等自然资源和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生态环境保护</w:t>
      </w:r>
      <w:r>
        <w:rPr>
          <w:rFonts w:ascii="仿宋" w:hAnsi="仿宋" w:eastAsia="仿宋" w:cs="仿宋"/>
          <w:position w:val="10"/>
          <w:sz w:val="32"/>
          <w:szCs w:val="32"/>
        </w:rPr>
        <w:t>，做好护林防火工作。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（3）负责本行政区域内的民政、计划生育、文化教育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position w:val="10"/>
          <w:sz w:val="32"/>
          <w:szCs w:val="32"/>
        </w:rPr>
        <w:t>卫生、体育等社会公益事业的综合性工作，维护一切经济单位和个人的正当经济权益，取缔非法经济活动，调解和处理民事纠纷，打击刑事犯罪维护社会稳定。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（4）按计划组织本级财政收入和地方税的征收，完成国家财政计划，不断培植税源，管好财政资金，增强财政实力。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（5）抓好精神文明建设，丰富群众文化。提倡移风易俗，反对封建迷信，破除陈规陋习，树立社会主义新风尚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（6）完成上级政府交办的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其他</w:t>
      </w:r>
      <w:r>
        <w:rPr>
          <w:rFonts w:ascii="仿宋" w:hAnsi="仿宋" w:eastAsia="仿宋" w:cs="仿宋"/>
          <w:position w:val="10"/>
          <w:sz w:val="32"/>
          <w:szCs w:val="32"/>
        </w:rPr>
        <w:t>事项。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1" w:line="560" w:lineRule="exact"/>
        <w:ind w:firstLine="616" w:firstLineChars="200"/>
        <w:textAlignment w:val="baseline"/>
        <w:rPr>
          <w:rFonts w:ascii="黑体" w:hAnsi="黑体" w:eastAsia="黑体" w:cs="黑体"/>
          <w:spacing w:val="-6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皮山县皮西那乡人民政府无下属预算单位，下设5个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rFonts w:ascii="仿宋" w:hAnsi="仿宋" w:eastAsia="仿宋" w:cs="仿宋"/>
          <w:position w:val="10"/>
          <w:sz w:val="32"/>
          <w:szCs w:val="32"/>
        </w:rPr>
        <w:sectPr>
          <w:footerReference r:id="rId4" w:type="default"/>
          <w:pgSz w:w="11900" w:h="16840"/>
          <w:pgMar w:top="903" w:right="1719" w:bottom="457" w:left="1738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200"/>
        <w:jc w:val="both"/>
        <w:textAlignment w:val="baseline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科室，分别是：党政党建办公室、农村经济办公室、社会事务办公室、综合治理办公室、武装部。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00" w:right="200" w:firstLine="500"/>
        <w:jc w:val="both"/>
        <w:textAlignment w:val="baseline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皮山县皮西那乡人民政府单位编制数82，实有人数109人，其中：在职104人，增加0人；退休5人，增加0人；离休0人，增加0人。</w:t>
      </w:r>
    </w:p>
    <w:p>
      <w:pPr>
        <w:spacing w:line="276" w:lineRule="auto"/>
        <w:rPr>
          <w:rFonts w:ascii="仿宋" w:hAnsi="仿宋" w:eastAsia="仿宋" w:cs="仿宋"/>
          <w:sz w:val="34"/>
          <w:szCs w:val="34"/>
        </w:rPr>
        <w:sectPr>
          <w:footerReference r:id="rId5" w:type="default"/>
          <w:pgSz w:w="11900" w:h="16840"/>
          <w:pgMar w:top="868" w:right="1718" w:bottom="457" w:left="1734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第二部分2023年单位预算公开表</w:t>
      </w:r>
    </w:p>
    <w:p>
      <w:pPr>
        <w:spacing w:before="185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表1</w:t>
      </w:r>
    </w:p>
    <w:p>
      <w:pPr>
        <w:spacing w:before="91" w:line="222" w:lineRule="auto"/>
        <w:ind w:left="296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单位收支总体情况表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84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804"/>
        <w:gridCol w:w="3391"/>
        <w:gridCol w:w="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200" w:type="dxa"/>
            <w:gridSpan w:val="2"/>
            <w:vAlign w:val="top"/>
          </w:tcPr>
          <w:p>
            <w:pPr>
              <w:spacing w:before="123" w:line="223" w:lineRule="auto"/>
              <w:ind w:left="17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收入</w:t>
            </w:r>
          </w:p>
        </w:tc>
        <w:tc>
          <w:tcPr>
            <w:tcW w:w="4200" w:type="dxa"/>
            <w:gridSpan w:val="2"/>
            <w:vAlign w:val="top"/>
          </w:tcPr>
          <w:p>
            <w:pPr>
              <w:spacing w:before="123" w:line="222" w:lineRule="auto"/>
              <w:ind w:left="17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8"/>
                <w:sz w:val="20"/>
                <w:szCs w:val="20"/>
              </w:rPr>
              <w:t>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396" w:type="dxa"/>
            <w:vAlign w:val="top"/>
          </w:tcPr>
          <w:p>
            <w:pPr>
              <w:spacing w:before="118" w:line="222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804" w:type="dxa"/>
            <w:vAlign w:val="top"/>
          </w:tcPr>
          <w:p>
            <w:pPr>
              <w:spacing w:before="118" w:line="222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  <w:tc>
          <w:tcPr>
            <w:tcW w:w="3391" w:type="dxa"/>
            <w:vAlign w:val="top"/>
          </w:tcPr>
          <w:p>
            <w:pPr>
              <w:spacing w:before="119" w:line="221" w:lineRule="auto"/>
              <w:ind w:left="1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</w:t>
            </w:r>
          </w:p>
        </w:tc>
        <w:tc>
          <w:tcPr>
            <w:tcW w:w="809" w:type="dxa"/>
            <w:vAlign w:val="top"/>
          </w:tcPr>
          <w:p>
            <w:pPr>
              <w:spacing w:before="118" w:line="222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5"/>
              </w:rPr>
              <w:t>一、本年收入</w:t>
            </w:r>
          </w:p>
        </w:tc>
        <w:tc>
          <w:tcPr>
            <w:tcW w:w="804" w:type="dxa"/>
            <w:vAlign w:val="top"/>
          </w:tcPr>
          <w:p>
            <w:pPr>
              <w:spacing w:before="143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2112.6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6"/>
            </w:pPr>
            <w:r>
              <w:rPr>
                <w:spacing w:val="-3"/>
              </w:rPr>
              <w:t>1.一般公共预算拨款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44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4"/>
              </w:rPr>
              <w:t>202外交支出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1" w:line="219" w:lineRule="auto"/>
              <w:ind w:left="49"/>
            </w:pPr>
            <w:r>
              <w:rPr>
                <w:spacing w:val="-3"/>
              </w:rPr>
              <w:t>其中：一般财力</w:t>
            </w:r>
          </w:p>
        </w:tc>
        <w:tc>
          <w:tcPr>
            <w:tcW w:w="804" w:type="dxa"/>
            <w:vAlign w:val="top"/>
          </w:tcPr>
          <w:p>
            <w:pPr>
              <w:spacing w:before="145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2356.32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6"/>
              </w:rPr>
              <w:t>203国防支出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2"/>
              </w:rPr>
              <w:t>上级一般公共预算安排转移支付</w:t>
            </w:r>
          </w:p>
        </w:tc>
        <w:tc>
          <w:tcPr>
            <w:tcW w:w="804" w:type="dxa"/>
            <w:vAlign w:val="top"/>
          </w:tcPr>
          <w:p>
            <w:pPr>
              <w:spacing w:before="146" w:line="186" w:lineRule="auto"/>
              <w:ind w:left="48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1"/>
              </w:rPr>
              <w:t>2.基金预算拨款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205教育支出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5" w:line="216" w:lineRule="auto"/>
              <w:ind w:left="49"/>
            </w:pPr>
            <w:r>
              <w:rPr>
                <w:spacing w:val="-2"/>
              </w:rPr>
              <w:t>其中：政府性基金收入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6" w:line="215" w:lineRule="auto"/>
              <w:ind w:left="49"/>
            </w:pPr>
            <w:r>
              <w:rPr>
                <w:spacing w:val="-2"/>
              </w:rPr>
              <w:t>上级政府性基金安排转移支付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1"/>
              </w:rPr>
              <w:t>3.国有资本经营预算拨款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276.96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其中：国有资本经营收入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5.单位资金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上级补助收入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事业单位经营收入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其他收入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217金融支出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4"/>
            </w:pPr>
            <w:r>
              <w:rPr>
                <w:spacing w:val="-3"/>
              </w:rPr>
              <w:t>二、上年结转结余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56.05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1.财政拨款结转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56.05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56.05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71"/>
            </w:pPr>
            <w:r>
              <w:rPr>
                <w:spacing w:val="-4"/>
              </w:rPr>
              <w:t>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2.非财政拨款结转结余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227预备费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4"/>
              </w:rPr>
              <w:t>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2414.37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8" w:lineRule="auto"/>
              <w:ind w:left="48"/>
            </w:pPr>
            <w:r>
              <w:rPr>
                <w:spacing w:val="-18"/>
              </w:rPr>
              <w:t>支出总计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2414.37</w:t>
            </w:r>
          </w:p>
        </w:tc>
      </w:tr>
    </w:tbl>
    <w:p>
      <w:pPr>
        <w:pStyle w:val="3"/>
      </w:pPr>
    </w:p>
    <w:p>
      <w:pPr>
        <w:sectPr>
          <w:footerReference r:id="rId6" w:type="default"/>
          <w:pgSz w:w="11900" w:h="16840"/>
          <w:pgMar w:top="903" w:right="1745" w:bottom="457" w:left="174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表2</w:t>
      </w:r>
    </w:p>
    <w:p>
      <w:pPr>
        <w:spacing w:before="91" w:line="222" w:lineRule="auto"/>
        <w:ind w:left="6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单位收入总体情况表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432" w:type="dxa"/>
            <w:gridSpan w:val="3"/>
            <w:vAlign w:val="top"/>
          </w:tcPr>
          <w:p>
            <w:pPr>
              <w:spacing w:before="123" w:line="221" w:lineRule="auto"/>
              <w:ind w:left="6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功能分类编码</w:t>
            </w:r>
          </w:p>
        </w:tc>
        <w:tc>
          <w:tcPr>
            <w:tcW w:w="3495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94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5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6"/>
                <w:sz w:val="20"/>
                <w:szCs w:val="20"/>
              </w:rPr>
              <w:t>总计</w:t>
            </w:r>
          </w:p>
        </w:tc>
        <w:tc>
          <w:tcPr>
            <w:tcW w:w="5662" w:type="dxa"/>
            <w:gridSpan w:val="7"/>
            <w:vAlign w:val="top"/>
          </w:tcPr>
          <w:p>
            <w:pPr>
              <w:spacing w:before="122" w:line="222" w:lineRule="auto"/>
              <w:ind w:left="20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财政拨款（补助）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财政专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户（教</w:t>
            </w:r>
          </w:p>
          <w:p>
            <w:pPr>
              <w:spacing w:line="184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育收费</w:t>
            </w:r>
          </w:p>
          <w:p>
            <w:pPr>
              <w:spacing w:before="1" w:line="225" w:lineRule="auto"/>
              <w:ind w:left="32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)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206" w:lineRule="auto"/>
              <w:ind w:left="312" w:right="94" w:hanging="1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单位资</w:t>
            </w:r>
            <w:r>
              <w:rPr>
                <w:rFonts w:ascii="黑体" w:hAnsi="黑体" w:eastAsia="黑体" w:cs="黑体"/>
                <w:sz w:val="20"/>
                <w:szCs w:val="20"/>
              </w:rPr>
              <w:t>金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220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款结转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非财政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拨款结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转结余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81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3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34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279" w:line="186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184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款（补</w:t>
            </w:r>
          </w:p>
          <w:p>
            <w:pPr>
              <w:spacing w:line="204" w:lineRule="auto"/>
              <w:ind w:left="306" w:right="100" w:hanging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助）小</w:t>
            </w: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80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809" w:type="dxa"/>
            <w:vAlign w:val="top"/>
          </w:tcPr>
          <w:p>
            <w:pPr>
              <w:spacing w:before="179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上级一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般公共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预算安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排的转</w:t>
            </w:r>
          </w:p>
          <w:p>
            <w:pPr>
              <w:spacing w:before="1" w:line="22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移支付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202" w:lineRule="auto"/>
              <w:ind w:left="308" w:right="98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808" w:type="dxa"/>
            <w:vAlign w:val="top"/>
          </w:tcPr>
          <w:p>
            <w:pPr>
              <w:spacing w:before="179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上级政</w:t>
            </w:r>
          </w:p>
          <w:p>
            <w:pPr>
              <w:spacing w:line="184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府性基</w:t>
            </w:r>
          </w:p>
          <w:p>
            <w:pPr>
              <w:spacing w:line="184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金安排</w:t>
            </w:r>
          </w:p>
          <w:p>
            <w:pPr>
              <w:spacing w:before="1" w:line="203" w:lineRule="auto"/>
              <w:ind w:left="215" w:right="96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202" w:lineRule="auto"/>
              <w:ind w:left="213" w:right="96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  <w:tc>
          <w:tcPr>
            <w:tcW w:w="809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上级国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有资本</w:t>
            </w:r>
          </w:p>
          <w:p>
            <w:pPr>
              <w:spacing w:line="184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经营预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算安排</w:t>
            </w:r>
          </w:p>
          <w:p>
            <w:pPr>
              <w:spacing w:before="1" w:line="192" w:lineRule="auto"/>
              <w:ind w:left="216" w:right="95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2112.60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2083.36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29.24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8"/>
            </w:pPr>
            <w:r>
              <w:rPr>
                <w:spacing w:val="-4"/>
              </w:rPr>
              <w:t>代表工作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8"/>
            </w:pPr>
            <w:r>
              <w:rPr>
                <w:spacing w:val="-3"/>
              </w:rPr>
              <w:t>纪检监察事务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9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其他纪检监察事务支出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9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组织事务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04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276.96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8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7" w:type="default"/>
          <w:pgSz w:w="16840" w:h="11900"/>
          <w:pgMar w:top="1007" w:right="595" w:bottom="457" w:left="595" w:header="0" w:footer="248" w:gutter="0"/>
          <w:cols w:space="720" w:num="1"/>
        </w:sectPr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14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1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1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1" w:lineRule="auto"/>
              <w:ind w:left="44"/>
            </w:pPr>
            <w:r>
              <w:rPr>
                <w:spacing w:val="-3"/>
              </w:rPr>
              <w:t>就业补助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6"/>
            </w:pPr>
            <w:r>
              <w:rPr>
                <w:spacing w:val="-2"/>
              </w:rPr>
              <w:t>其他就业补助支出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2414.37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2356.32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1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56.05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8" w:type="default"/>
          <w:pgSz w:w="16840" w:h="11900"/>
          <w:pgMar w:top="715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表3</w:t>
      </w:r>
    </w:p>
    <w:p>
      <w:pPr>
        <w:spacing w:before="91" w:line="222" w:lineRule="auto"/>
        <w:ind w:left="41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单位支出总体情况表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hint="eastAsia" w:eastAsia="仿宋"/>
          <w:lang w:val="en-US" w:eastAsia="zh-CN"/>
        </w:rPr>
        <w:t xml:space="preserve"> </w:t>
      </w: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2" w:line="222" w:lineRule="auto"/>
              <w:ind w:left="11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支出预算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2112.60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78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5" w:line="186" w:lineRule="auto"/>
              <w:ind w:left="7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08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4"/>
              </w:rPr>
              <w:t>代表工作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78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6" w:line="186" w:lineRule="auto"/>
              <w:ind w:left="7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26" w:type="dxa"/>
            <w:vAlign w:val="top"/>
          </w:tcPr>
          <w:p>
            <w:pPr>
              <w:spacing w:before="147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26" w:type="dxa"/>
            <w:vAlign w:val="top"/>
          </w:tcPr>
          <w:p>
            <w:pPr>
              <w:spacing w:before="148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53"/>
            </w:pPr>
            <w:r>
              <w:rPr>
                <w:spacing w:val="-6"/>
              </w:rPr>
              <w:t>11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8"/>
            </w:pPr>
            <w:r>
              <w:rPr>
                <w:spacing w:val="-3"/>
              </w:rPr>
              <w:t>纪检监察事务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7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53"/>
            </w:pPr>
            <w:r>
              <w:rPr>
                <w:spacing w:val="-6"/>
              </w:rPr>
              <w:t>11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其他纪检监察事务支出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组织事务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276.96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就业补助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其他就业补助支出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2414.37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2356.32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58.05</w:t>
            </w:r>
          </w:p>
        </w:tc>
      </w:tr>
    </w:tbl>
    <w:p>
      <w:pPr>
        <w:pStyle w:val="3"/>
      </w:pPr>
    </w:p>
    <w:p>
      <w:pPr>
        <w:sectPr>
          <w:footerReference r:id="rId9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表4</w:t>
      </w:r>
    </w:p>
    <w:p>
      <w:pPr>
        <w:spacing w:before="91" w:line="222" w:lineRule="auto"/>
        <w:ind w:left="35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财政拨款收支预算总体情况表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792"/>
        <w:gridCol w:w="3366"/>
        <w:gridCol w:w="792"/>
        <w:gridCol w:w="791"/>
        <w:gridCol w:w="792"/>
        <w:gridCol w:w="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163" w:type="dxa"/>
            <w:gridSpan w:val="2"/>
            <w:vAlign w:val="top"/>
          </w:tcPr>
          <w:p>
            <w:pPr>
              <w:spacing w:before="122" w:line="222" w:lineRule="auto"/>
              <w:ind w:left="14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财政拨款收入</w:t>
            </w:r>
          </w:p>
        </w:tc>
        <w:tc>
          <w:tcPr>
            <w:tcW w:w="6537" w:type="dxa"/>
            <w:gridSpan w:val="5"/>
            <w:vAlign w:val="top"/>
          </w:tcPr>
          <w:p>
            <w:pPr>
              <w:spacing w:before="122" w:line="222" w:lineRule="auto"/>
              <w:ind w:left="2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3371" w:type="dxa"/>
            <w:vAlign w:val="top"/>
          </w:tcPr>
          <w:p>
            <w:pPr>
              <w:spacing w:before="278" w:line="222" w:lineRule="auto"/>
              <w:ind w:left="12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3366" w:type="dxa"/>
            <w:vAlign w:val="top"/>
          </w:tcPr>
          <w:p>
            <w:pPr>
              <w:spacing w:before="279" w:line="221" w:lineRule="auto"/>
              <w:ind w:left="11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功能分类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791" w:type="dxa"/>
            <w:vAlign w:val="top"/>
          </w:tcPr>
          <w:p>
            <w:pPr>
              <w:spacing w:before="179" w:line="186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792" w:type="dxa"/>
            <w:vAlign w:val="top"/>
          </w:tcPr>
          <w:p>
            <w:pPr>
              <w:spacing w:before="79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193" w:lineRule="auto"/>
              <w:ind w:left="302" w:right="87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796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193" w:lineRule="auto"/>
              <w:ind w:left="205" w:right="91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3"/>
              </w:rPr>
              <w:t>一、财政拨款（补助）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2083.36</w:t>
            </w:r>
          </w:p>
        </w:tc>
        <w:tc>
          <w:tcPr>
            <w:tcW w:w="791" w:type="dxa"/>
            <w:vAlign w:val="top"/>
          </w:tcPr>
          <w:p>
            <w:pPr>
              <w:spacing w:before="143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2083.36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451"/>
            </w:pPr>
            <w:r>
              <w:rPr>
                <w:spacing w:val="-3"/>
              </w:rPr>
              <w:t>一般公共预算</w:t>
            </w:r>
          </w:p>
        </w:tc>
        <w:tc>
          <w:tcPr>
            <w:tcW w:w="792" w:type="dxa"/>
            <w:vAlign w:val="top"/>
          </w:tcPr>
          <w:p>
            <w:pPr>
              <w:spacing w:before="144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4"/>
              </w:rPr>
              <w:t>202外交支出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1" w:line="219" w:lineRule="auto"/>
              <w:ind w:left="448"/>
            </w:pPr>
            <w:r>
              <w:rPr>
                <w:spacing w:val="-2"/>
              </w:rPr>
              <w:t>政府性基金预算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1" w:line="219" w:lineRule="auto"/>
              <w:ind w:left="43"/>
            </w:pPr>
            <w:r>
              <w:rPr>
                <w:spacing w:val="-6"/>
              </w:rPr>
              <w:t>203国防支出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2" w:line="218" w:lineRule="auto"/>
              <w:ind w:left="470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2" w:line="218" w:lineRule="auto"/>
              <w:ind w:left="43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3" w:line="217" w:lineRule="auto"/>
              <w:ind w:left="43"/>
            </w:pPr>
            <w:r>
              <w:rPr>
                <w:spacing w:val="-3"/>
              </w:rPr>
              <w:t>205教育支出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5" w:line="216" w:lineRule="auto"/>
              <w:ind w:left="43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6" w:line="215" w:lineRule="auto"/>
              <w:ind w:left="43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4" w:lineRule="auto"/>
              <w:ind w:left="43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3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791" w:type="dxa"/>
            <w:vAlign w:val="top"/>
          </w:tcPr>
          <w:p>
            <w:pPr>
              <w:spacing w:before="150" w:line="186" w:lineRule="auto"/>
              <w:ind w:left="3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217金融支出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227预备费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229其他支出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8" w:lineRule="auto"/>
              <w:ind w:left="46"/>
            </w:pPr>
            <w:r>
              <w:rPr>
                <w:spacing w:val="-18"/>
              </w:rPr>
              <w:t>支出总计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791" w:type="dxa"/>
            <w:vAlign w:val="top"/>
          </w:tcPr>
          <w:p>
            <w:pPr>
              <w:spacing w:before="151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0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表5</w:t>
      </w:r>
    </w:p>
    <w:p>
      <w:pPr>
        <w:spacing w:before="91" w:line="221" w:lineRule="auto"/>
        <w:ind w:left="38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3" w:line="221" w:lineRule="auto"/>
              <w:ind w:left="7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2083.36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26" w:type="dxa"/>
            <w:vAlign w:val="top"/>
          </w:tcPr>
          <w:p>
            <w:pPr>
              <w:spacing w:before="145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26" w:type="dxa"/>
            <w:vAlign w:val="top"/>
          </w:tcPr>
          <w:p>
            <w:pPr>
              <w:spacing w:before="146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2081.36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8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26" w:type="dxa"/>
            <w:vAlign w:val="top"/>
          </w:tcPr>
          <w:p>
            <w:pPr>
              <w:spacing w:before="149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274.96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2358.32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2356.32</w:t>
            </w: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</w:tbl>
    <w:p>
      <w:pPr>
        <w:pStyle w:val="3"/>
      </w:pPr>
    </w:p>
    <w:p>
      <w:pPr>
        <w:sectPr>
          <w:footerReference r:id="rId11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表6</w:t>
      </w:r>
    </w:p>
    <w:p>
      <w:pPr>
        <w:spacing w:before="91" w:line="221" w:lineRule="auto"/>
        <w:ind w:left="35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一般公共预算基本支出情况表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28"/>
        <w:gridCol w:w="5050"/>
        <w:gridCol w:w="1128"/>
        <w:gridCol w:w="1128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311" w:type="dxa"/>
            <w:gridSpan w:val="3"/>
            <w:vAlign w:val="top"/>
          </w:tcPr>
          <w:p>
            <w:pPr>
              <w:spacing w:before="122" w:line="222" w:lineRule="auto"/>
              <w:ind w:left="3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389" w:type="dxa"/>
            <w:gridSpan w:val="3"/>
            <w:vAlign w:val="top"/>
          </w:tcPr>
          <w:p>
            <w:pPr>
              <w:spacing w:before="123" w:line="221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一般公共预算基本支出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261" w:type="dxa"/>
            <w:gridSpan w:val="2"/>
            <w:vAlign w:val="top"/>
          </w:tcPr>
          <w:p>
            <w:pPr>
              <w:spacing w:before="119" w:line="221" w:lineRule="auto"/>
              <w:ind w:left="3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经济分类科目编码</w:t>
            </w:r>
          </w:p>
        </w:tc>
        <w:tc>
          <w:tcPr>
            <w:tcW w:w="505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经济分类科目名称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人员经费</w:t>
            </w: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1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33" w:type="dxa"/>
            <w:vAlign w:val="top"/>
          </w:tcPr>
          <w:p>
            <w:pPr>
              <w:spacing w:before="120" w:line="221" w:lineRule="auto"/>
              <w:ind w:left="4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128" w:type="dxa"/>
            <w:vAlign w:val="top"/>
          </w:tcPr>
          <w:p>
            <w:pPr>
              <w:spacing w:before="120" w:line="223" w:lineRule="auto"/>
              <w:ind w:left="4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50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0" w:line="220" w:lineRule="auto"/>
              <w:ind w:left="50"/>
            </w:pPr>
            <w:r>
              <w:rPr>
                <w:spacing w:val="-3"/>
              </w:rPr>
              <w:t>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2286.18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2286.18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基本工资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391.65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391.65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2" w:line="218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津贴补贴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713.42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713.42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5"/>
              </w:rPr>
              <w:t>奖金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140.19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140.19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5" w:line="216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5" w:line="216" w:lineRule="auto"/>
              <w:ind w:left="48"/>
            </w:pPr>
            <w:r>
              <w:rPr>
                <w:spacing w:val="-4"/>
              </w:rPr>
              <w:t>绩效工资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53.18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7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53.18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183.31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7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职业年金缴费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91.65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10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城镇职工基本医疗保险缴费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74.47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74.47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31.82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31.82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其他社会保障缴费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4.72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4.72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137.48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137.48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464.29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464.29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3"/>
              </w:rPr>
              <w:t>商品和服务支出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61.26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11.99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1"/>
            </w:pPr>
            <w:r>
              <w:rPr>
                <w:spacing w:val="-5"/>
              </w:rPr>
              <w:t>办公费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44.4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44.4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4"/>
              </w:rPr>
              <w:t>取暖费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14.86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11.99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对个人和家庭的补助支出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8.88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8.88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退休费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6.76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6.76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生活补助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2.11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2.11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奖励金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2356.32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2307.05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49.27</w:t>
            </w:r>
          </w:p>
        </w:tc>
      </w:tr>
    </w:tbl>
    <w:p>
      <w:pPr>
        <w:pStyle w:val="3"/>
      </w:pPr>
    </w:p>
    <w:p>
      <w:pPr>
        <w:sectPr>
          <w:footerReference r:id="rId12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表7</w:t>
      </w:r>
    </w:p>
    <w:p>
      <w:pPr>
        <w:spacing w:before="91" w:line="221" w:lineRule="auto"/>
        <w:ind w:left="602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一般公共预算项目支出情况表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793"/>
        <w:gridCol w:w="793"/>
        <w:gridCol w:w="1120"/>
        <w:gridCol w:w="3412"/>
        <w:gridCol w:w="793"/>
        <w:gridCol w:w="793"/>
        <w:gridCol w:w="792"/>
        <w:gridCol w:w="793"/>
        <w:gridCol w:w="792"/>
        <w:gridCol w:w="793"/>
        <w:gridCol w:w="793"/>
        <w:gridCol w:w="793"/>
        <w:gridCol w:w="793"/>
        <w:gridCol w:w="793"/>
        <w:gridCol w:w="7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383" w:type="dxa"/>
            <w:gridSpan w:val="3"/>
            <w:vAlign w:val="top"/>
          </w:tcPr>
          <w:p>
            <w:pPr>
              <w:spacing w:before="123" w:line="221" w:lineRule="auto"/>
              <w:ind w:left="7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科目编码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科目名称</w:t>
            </w:r>
          </w:p>
        </w:tc>
        <w:tc>
          <w:tcPr>
            <w:tcW w:w="3412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项目名称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</w:t>
            </w:r>
          </w:p>
          <w:p>
            <w:pPr>
              <w:spacing w:line="220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出合计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工资福</w:t>
            </w:r>
          </w:p>
          <w:p>
            <w:pPr>
              <w:spacing w:line="220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利支出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商品和</w:t>
            </w:r>
          </w:p>
          <w:p>
            <w:pPr>
              <w:spacing w:line="184" w:lineRule="auto"/>
              <w:ind w:left="9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服务支</w:t>
            </w:r>
          </w:p>
          <w:p>
            <w:pPr>
              <w:spacing w:line="220" w:lineRule="auto"/>
              <w:ind w:left="3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对个人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和家庭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的补助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债务利</w:t>
            </w:r>
          </w:p>
          <w:p>
            <w:pPr>
              <w:spacing w:line="184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息及费</w:t>
            </w:r>
          </w:p>
          <w:p>
            <w:pPr>
              <w:spacing w:line="220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用支出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5" w:right="88" w:hanging="6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支出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8" w:right="88" w:hanging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4" w:right="88" w:hanging="14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补助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1" w:right="88" w:hanging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补助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对社会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保障基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金补助</w:t>
            </w:r>
          </w:p>
        </w:tc>
        <w:tc>
          <w:tcPr>
            <w:tcW w:w="797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其他支</w:t>
            </w:r>
          </w:p>
          <w:p>
            <w:pPr>
              <w:spacing w:line="220" w:lineRule="auto"/>
              <w:ind w:left="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97" w:type="dxa"/>
            <w:vAlign w:val="top"/>
          </w:tcPr>
          <w:p>
            <w:pPr>
              <w:spacing w:before="180" w:line="221" w:lineRule="auto"/>
              <w:ind w:left="3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793" w:type="dxa"/>
            <w:vAlign w:val="top"/>
          </w:tcPr>
          <w:p>
            <w:pPr>
              <w:spacing w:before="180" w:line="223" w:lineRule="auto"/>
              <w:ind w:left="2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793" w:type="dxa"/>
            <w:vAlign w:val="top"/>
          </w:tcPr>
          <w:p>
            <w:pPr>
              <w:spacing w:before="179" w:line="222" w:lineRule="auto"/>
              <w:ind w:left="2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2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61" w:line="183" w:lineRule="auto"/>
              <w:ind w:left="50" w:right="78" w:hanging="2"/>
            </w:pPr>
            <w:r>
              <w:rPr>
                <w:rFonts w:hint="eastAsia"/>
                <w:spacing w:val="-4"/>
                <w:lang w:eastAsia="zh-CN"/>
              </w:rPr>
              <w:t>一般公共服务支出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205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5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3" w:line="217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7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47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5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1120" w:type="dxa"/>
            <w:vAlign w:val="top"/>
          </w:tcPr>
          <w:p>
            <w:pPr>
              <w:pStyle w:val="7"/>
              <w:spacing w:before="165" w:line="223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3412" w:type="dxa"/>
            <w:vAlign w:val="top"/>
          </w:tcPr>
          <w:p>
            <w:pPr>
              <w:pStyle w:val="7"/>
              <w:spacing w:before="65" w:line="181" w:lineRule="auto"/>
              <w:ind w:left="45" w:right="169" w:firstLine="9"/>
            </w:pPr>
            <w:r>
              <w:rPr>
                <w:spacing w:val="-2"/>
              </w:rPr>
              <w:t>皮西那乡2023年</w:t>
            </w:r>
            <w:r>
              <w:rPr>
                <w:rFonts w:hint="eastAsia"/>
                <w:spacing w:val="-2"/>
                <w:lang w:eastAsia="zh-CN"/>
              </w:rPr>
              <w:t>驻村工作人员工作</w:t>
            </w:r>
            <w:r>
              <w:rPr>
                <w:spacing w:val="-1"/>
              </w:rPr>
              <w:t>经费和地财行</w:t>
            </w:r>
            <w:r>
              <w:rPr>
                <w:rFonts w:hint="eastAsia"/>
                <w:spacing w:val="-1"/>
                <w:lang w:eastAsia="zh-CN"/>
              </w:rPr>
              <w:t>〔2022〕64号</w:t>
            </w:r>
          </w:p>
        </w:tc>
        <w:tc>
          <w:tcPr>
            <w:tcW w:w="793" w:type="dxa"/>
            <w:vAlign w:val="top"/>
          </w:tcPr>
          <w:p>
            <w:pPr>
              <w:spacing w:before="208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8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Align w:val="top"/>
          </w:tcPr>
          <w:p>
            <w:pPr>
              <w:pStyle w:val="7"/>
              <w:spacing w:before="106" w:line="219" w:lineRule="auto"/>
              <w:ind w:left="51"/>
            </w:pPr>
            <w:r>
              <w:rPr>
                <w:spacing w:val="-10"/>
              </w:rPr>
              <w:t>合计</w:t>
            </w:r>
          </w:p>
        </w:tc>
        <w:tc>
          <w:tcPr>
            <w:tcW w:w="793" w:type="dxa"/>
            <w:vAlign w:val="top"/>
          </w:tcPr>
          <w:p>
            <w:pPr>
              <w:spacing w:before="150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47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3" w:type="default"/>
          <w:pgSz w:w="16840" w:h="1190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表8</w:t>
      </w:r>
    </w:p>
    <w:p>
      <w:pPr>
        <w:spacing w:before="91" w:line="222" w:lineRule="auto"/>
        <w:ind w:left="36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政府性基金预算支出情况表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9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0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皮山县皮西那乡人民政府2023年没有使用政府性基金预算拨款安排的支出，政府性基金预算支出情况表为空表。</w:t>
      </w:r>
    </w:p>
    <w:p>
      <w:pPr>
        <w:spacing w:line="220" w:lineRule="auto"/>
        <w:rPr>
          <w:rFonts w:ascii="仿宋" w:hAnsi="仿宋" w:eastAsia="仿宋" w:cs="仿宋"/>
          <w:sz w:val="20"/>
          <w:szCs w:val="20"/>
        </w:rPr>
        <w:sectPr>
          <w:footerReference r:id="rId14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表9</w:t>
      </w:r>
    </w:p>
    <w:p>
      <w:pPr>
        <w:spacing w:before="91" w:line="222" w:lineRule="auto"/>
        <w:ind w:left="356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国有资本经营预算支出情况表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国有资本经营预算支出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2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皮山县皮西那乡人民政府2023年没有安排国有资本经营预算的支出，国有资本经营预算支出情况表为空表。</w:t>
      </w:r>
    </w:p>
    <w:p>
      <w:pPr>
        <w:spacing w:line="222" w:lineRule="auto"/>
        <w:rPr>
          <w:rFonts w:ascii="仿宋" w:hAnsi="仿宋" w:eastAsia="仿宋" w:cs="仿宋"/>
          <w:sz w:val="20"/>
          <w:szCs w:val="20"/>
        </w:rPr>
        <w:sectPr>
          <w:footerReference r:id="rId15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4"/>
          <w:sz w:val="20"/>
          <w:szCs w:val="20"/>
        </w:rPr>
        <w:t>表10</w:t>
      </w:r>
    </w:p>
    <w:p>
      <w:pPr>
        <w:spacing w:before="91" w:line="222" w:lineRule="auto"/>
        <w:ind w:left="326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财政拨款“三公”经费支出情况表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编制单位：皮山县皮西那乡人民政府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2"/>
        <w:gridCol w:w="1253"/>
        <w:gridCol w:w="1253"/>
        <w:gridCol w:w="1253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682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22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三公支出内容</w:t>
            </w:r>
          </w:p>
        </w:tc>
        <w:tc>
          <w:tcPr>
            <w:tcW w:w="1253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3764" w:type="dxa"/>
            <w:gridSpan w:val="3"/>
            <w:vAlign w:val="top"/>
          </w:tcPr>
          <w:p>
            <w:pPr>
              <w:spacing w:before="123" w:line="221" w:lineRule="auto"/>
              <w:ind w:left="14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资金来源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6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spacing w:before="80" w:line="186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一般公共预</w:t>
            </w:r>
          </w:p>
          <w:p>
            <w:pPr>
              <w:spacing w:line="199" w:lineRule="auto"/>
              <w:ind w:left="5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1253" w:type="dxa"/>
            <w:vAlign w:val="top"/>
          </w:tcPr>
          <w:p>
            <w:pPr>
              <w:spacing w:before="180" w:line="223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</w:t>
            </w:r>
          </w:p>
        </w:tc>
        <w:tc>
          <w:tcPr>
            <w:tcW w:w="1258" w:type="dxa"/>
            <w:vAlign w:val="top"/>
          </w:tcPr>
          <w:p>
            <w:pPr>
              <w:spacing w:before="79" w:line="193" w:lineRule="auto"/>
              <w:ind w:left="338" w:right="121" w:hanging="1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4"/>
                <w:sz w:val="20"/>
                <w:szCs w:val="20"/>
                <w:lang w:eastAsia="zh-CN"/>
              </w:rPr>
              <w:t>国有资本经营预算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1" w:line="219" w:lineRule="auto"/>
              <w:ind w:left="1753"/>
            </w:pPr>
            <w:r>
              <w:rPr>
                <w:spacing w:val="-5"/>
              </w:rPr>
              <w:t>合计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2" w:line="218" w:lineRule="auto"/>
              <w:ind w:left="1268"/>
            </w:pPr>
            <w:r>
              <w:rPr>
                <w:spacing w:val="-4"/>
              </w:rPr>
              <w:t>因公出国(境)费用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3" w:line="217" w:lineRule="auto"/>
              <w:ind w:left="1452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5" w:line="216" w:lineRule="auto"/>
              <w:ind w:left="752"/>
            </w:pPr>
            <w:r>
              <w:rPr>
                <w:spacing w:val="-3"/>
              </w:rPr>
              <w:t>公务用车购置及运行费（小计）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5" w:lineRule="auto"/>
              <w:ind w:left="949"/>
            </w:pPr>
            <w:r>
              <w:rPr>
                <w:spacing w:val="-2"/>
              </w:rPr>
              <w:t>其中：公务用车购置费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9" w:lineRule="auto"/>
              <w:ind w:left="1552"/>
            </w:pPr>
            <w:r>
              <w:rPr>
                <w:spacing w:val="-3"/>
              </w:rPr>
              <w:t>公务用车运行费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6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6" w:line="560" w:lineRule="exact"/>
        <w:ind w:left="1" w:right="15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一、关于皮山县皮西那乡人民政府2023年收支预算情</w:t>
      </w:r>
      <w:r>
        <w:rPr>
          <w:rFonts w:ascii="黑体" w:hAnsi="黑体" w:eastAsia="黑体" w:cs="黑体"/>
          <w:spacing w:val="2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" w:right="2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按照全口径预算的原则，皮山县皮西那乡人民政府</w:t>
      </w:r>
      <w:r>
        <w:rPr>
          <w:rFonts w:ascii="仿宋" w:hAnsi="仿宋" w:eastAsia="仿宋" w:cs="仿宋"/>
          <w:spacing w:val="11"/>
          <w:sz w:val="32"/>
          <w:szCs w:val="32"/>
        </w:rPr>
        <w:t>2023年所有收入和支出均纳入单位预算管理。收</w:t>
      </w:r>
      <w:r>
        <w:rPr>
          <w:rFonts w:ascii="仿宋" w:hAnsi="仿宋" w:eastAsia="仿宋" w:cs="仿宋"/>
          <w:spacing w:val="10"/>
          <w:sz w:val="32"/>
          <w:szCs w:val="32"/>
        </w:rPr>
        <w:t>支总预</w:t>
      </w:r>
      <w:r>
        <w:rPr>
          <w:rFonts w:ascii="仿宋" w:hAnsi="仿宋" w:eastAsia="仿宋" w:cs="仿宋"/>
          <w:spacing w:val="5"/>
          <w:sz w:val="32"/>
          <w:szCs w:val="32"/>
        </w:rPr>
        <w:t>算2414.37万元。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0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7" w:right="2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支出预算包括：一般公共服务支出、社会保障和</w:t>
      </w:r>
      <w:r>
        <w:rPr>
          <w:rFonts w:ascii="仿宋" w:hAnsi="仿宋" w:eastAsia="仿宋" w:cs="仿宋"/>
          <w:spacing w:val="5"/>
          <w:sz w:val="32"/>
          <w:szCs w:val="32"/>
        </w:rPr>
        <w:t>就业</w:t>
      </w:r>
      <w:r>
        <w:rPr>
          <w:rFonts w:ascii="仿宋" w:hAnsi="仿宋" w:eastAsia="仿宋" w:cs="仿宋"/>
          <w:spacing w:val="1"/>
          <w:sz w:val="32"/>
          <w:szCs w:val="32"/>
        </w:rPr>
        <w:t>支出、农林水支出、其他支出。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1" w:right="2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二、关于皮山县皮西那乡人民政府2023年收入预算情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1" w:right="2" w:firstLine="45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皮山县皮西那乡人民政府收入预算2414.37万元，其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中：</w:t>
      </w:r>
      <w:r>
        <w:rPr>
          <w:rFonts w:ascii="仿宋" w:hAnsi="仿宋" w:eastAsia="仿宋" w:cs="仿宋"/>
          <w:spacing w:val="10"/>
          <w:sz w:val="32"/>
          <w:szCs w:val="32"/>
        </w:rPr>
        <w:t>一般公共预算2356.32万元，占97.60%，比上年预算</w:t>
      </w:r>
      <w:r>
        <w:rPr>
          <w:rFonts w:ascii="仿宋" w:hAnsi="仿宋" w:eastAsia="仿宋" w:cs="仿宋"/>
          <w:spacing w:val="9"/>
          <w:sz w:val="32"/>
          <w:szCs w:val="32"/>
        </w:rPr>
        <w:t>减少607.01万元，下降20.48%，主要原因是在职职工人</w:t>
      </w:r>
      <w:r>
        <w:rPr>
          <w:rFonts w:ascii="仿宋" w:hAnsi="仿宋" w:eastAsia="仿宋" w:cs="仿宋"/>
          <w:spacing w:val="-8"/>
          <w:sz w:val="32"/>
          <w:szCs w:val="32"/>
        </w:rPr>
        <w:t>员减少</w:t>
      </w:r>
      <w:r>
        <w:rPr>
          <w:rFonts w:hint="eastAsia" w:ascii="仿宋" w:hAnsi="仿宋" w:eastAsia="仿宋" w:cs="仿宋"/>
          <w:spacing w:val="-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9"/>
          <w:sz w:val="32"/>
          <w:szCs w:val="32"/>
        </w:rPr>
        <w:t>上级一般公共预算安排的转移支付资金2万元，占</w:t>
      </w:r>
      <w:r>
        <w:rPr>
          <w:rFonts w:ascii="仿宋" w:hAnsi="仿宋" w:eastAsia="仿宋" w:cs="仿宋"/>
          <w:spacing w:val="9"/>
          <w:sz w:val="32"/>
          <w:szCs w:val="32"/>
        </w:rPr>
        <w:t>0.08%，比上年预算增加2.00万元，增长100.00</w:t>
      </w:r>
      <w:r>
        <w:rPr>
          <w:rFonts w:ascii="仿宋" w:hAnsi="仿宋" w:eastAsia="仿宋" w:cs="仿宋"/>
          <w:spacing w:val="8"/>
          <w:sz w:val="32"/>
          <w:szCs w:val="32"/>
        </w:rPr>
        <w:t>%，主要</w:t>
      </w:r>
      <w:r>
        <w:rPr>
          <w:rFonts w:ascii="仿宋" w:hAnsi="仿宋" w:eastAsia="仿宋" w:cs="仿宋"/>
          <w:spacing w:val="27"/>
          <w:sz w:val="32"/>
          <w:szCs w:val="32"/>
        </w:rPr>
        <w:t>原因是上年度未安排一般公共预算安排的转移支付资</w:t>
      </w:r>
      <w:r>
        <w:rPr>
          <w:rFonts w:ascii="仿宋" w:hAnsi="仿宋" w:eastAsia="仿宋" w:cs="仿宋"/>
          <w:spacing w:val="-8"/>
          <w:sz w:val="32"/>
          <w:szCs w:val="32"/>
        </w:rPr>
        <w:t>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52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9" w:line="560" w:lineRule="exact"/>
        <w:ind w:left="4" w:right="2" w:firstLine="48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财政拨款结转56.05万元，占2.32%</w:t>
      </w:r>
      <w:r>
        <w:rPr>
          <w:rFonts w:ascii="仿宋" w:hAnsi="仿宋" w:eastAsia="仿宋" w:cs="仿宋"/>
          <w:spacing w:val="4"/>
          <w:sz w:val="32"/>
          <w:szCs w:val="32"/>
        </w:rPr>
        <w:t>，比上年预算增加</w:t>
      </w:r>
      <w:r>
        <w:rPr>
          <w:rFonts w:ascii="仿宋" w:hAnsi="仿宋" w:eastAsia="仿宋" w:cs="仿宋"/>
          <w:spacing w:val="9"/>
          <w:sz w:val="32"/>
          <w:szCs w:val="32"/>
        </w:rPr>
        <w:t>56.05万元，增长100.00%，主要原因是上年度未安排财</w:t>
      </w:r>
      <w:r>
        <w:rPr>
          <w:rFonts w:ascii="仿宋" w:hAnsi="仿宋" w:eastAsia="仿宋" w:cs="仿宋"/>
          <w:spacing w:val="1"/>
          <w:sz w:val="32"/>
          <w:szCs w:val="32"/>
        </w:rPr>
        <w:t>政拨款结转预算。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  <w:sectPr>
          <w:footerReference r:id="rId17" w:type="default"/>
          <w:pgSz w:w="11900" w:h="16840"/>
          <w:pgMar w:top="903" w:right="1717" w:bottom="457" w:left="1734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firstLine="660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三、关于皮山县皮西那乡人民政府2023年支出预算情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7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皮山县皮西那乡人民政府2023年支出预算2414.37万</w:t>
      </w:r>
      <w:r>
        <w:rPr>
          <w:rFonts w:ascii="仿宋" w:hAnsi="仿宋" w:eastAsia="仿宋" w:cs="仿宋"/>
          <w:spacing w:val="-9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-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9"/>
          <w:sz w:val="32"/>
          <w:szCs w:val="32"/>
        </w:rPr>
        <w:t>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firstLine="49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基本支出2356.32万元，占97.60%，比上年预算增加</w:t>
      </w:r>
      <w:r>
        <w:rPr>
          <w:rFonts w:ascii="仿宋" w:hAnsi="仿宋" w:eastAsia="仿宋" w:cs="仿宋"/>
          <w:spacing w:val="9"/>
          <w:sz w:val="32"/>
          <w:szCs w:val="32"/>
        </w:rPr>
        <w:t>464.28万元，增长24.54%，主要原因是在职职工人员减</w:t>
      </w:r>
      <w:r>
        <w:rPr>
          <w:rFonts w:ascii="仿宋" w:hAnsi="仿宋" w:eastAsia="仿宋" w:cs="仿宋"/>
          <w:spacing w:val="-12"/>
          <w:sz w:val="32"/>
          <w:szCs w:val="32"/>
        </w:rPr>
        <w:t>少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1" w:firstLine="481"/>
        <w:jc w:val="both"/>
        <w:textAlignment w:val="baseline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31"/>
          <w:sz w:val="32"/>
          <w:szCs w:val="32"/>
        </w:rPr>
        <w:t>项目支出58.05万元，占2.40%，比上年预算减少</w:t>
      </w:r>
      <w:r>
        <w:rPr>
          <w:rFonts w:ascii="仿宋" w:hAnsi="仿宋" w:eastAsia="仿宋" w:cs="仿宋"/>
          <w:spacing w:val="3"/>
          <w:sz w:val="32"/>
          <w:szCs w:val="32"/>
        </w:rPr>
        <w:t>1013.24万元，下降94.58%，主要原因是本年安排项目减</w:t>
      </w:r>
      <w:r>
        <w:rPr>
          <w:rFonts w:ascii="仿宋" w:hAnsi="仿宋" w:eastAsia="仿宋" w:cs="仿宋"/>
          <w:spacing w:val="-16"/>
          <w:sz w:val="32"/>
          <w:szCs w:val="32"/>
        </w:rPr>
        <w:t>少</w:t>
      </w:r>
      <w:r>
        <w:rPr>
          <w:rFonts w:hint="eastAsia" w:ascii="仿宋" w:hAnsi="仿宋" w:eastAsia="仿宋" w:cs="仿宋"/>
          <w:spacing w:val="-1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13"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四、关于皮山县皮西那乡人民政府2023年财政拨款收</w:t>
      </w:r>
      <w:r>
        <w:rPr>
          <w:rFonts w:ascii="黑体" w:hAnsi="黑体" w:eastAsia="黑体" w:cs="黑体"/>
          <w:spacing w:val="3"/>
          <w:sz w:val="32"/>
          <w:szCs w:val="32"/>
        </w:rPr>
        <w:t>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2023年财政拨款收支总预算2358.32万元。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0" w:firstLine="49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收入全部为一般公共预算拨款，无政府性基金预算拨</w:t>
      </w:r>
      <w:r>
        <w:rPr>
          <w:rFonts w:ascii="仿宋" w:hAnsi="仿宋" w:eastAsia="仿宋" w:cs="仿宋"/>
          <w:sz w:val="32"/>
          <w:szCs w:val="32"/>
        </w:rPr>
        <w:t>款和国有资本经营预算。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1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收入预算包括：一般公共预算拨款2358.32万元。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5" w:firstLine="49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5"/>
          <w:sz w:val="32"/>
          <w:szCs w:val="32"/>
        </w:rPr>
        <w:t>一般公共预算支出包括：一般公共服务支出</w:t>
      </w:r>
      <w:r>
        <w:rPr>
          <w:rFonts w:ascii="仿宋" w:hAnsi="仿宋" w:eastAsia="仿宋" w:cs="仿宋"/>
          <w:spacing w:val="4"/>
          <w:sz w:val="32"/>
          <w:szCs w:val="32"/>
        </w:rPr>
        <w:t>2083.36万元，主要用于基本工资、津贴补贴、奖金、机</w:t>
      </w:r>
      <w:r>
        <w:rPr>
          <w:rFonts w:ascii="仿宋" w:hAnsi="仿宋" w:eastAsia="仿宋" w:cs="仿宋"/>
          <w:spacing w:val="27"/>
          <w:sz w:val="32"/>
          <w:szCs w:val="32"/>
        </w:rPr>
        <w:t>关事业单位基本养老保险缴费、职工基本医疗保险缴</w:t>
      </w:r>
      <w:r>
        <w:rPr>
          <w:rFonts w:ascii="仿宋" w:hAnsi="仿宋" w:eastAsia="仿宋" w:cs="仿宋"/>
          <w:spacing w:val="12"/>
          <w:sz w:val="32"/>
          <w:szCs w:val="32"/>
        </w:rPr>
        <w:t>费、公务员医疗补助缴费、其他社会保障缴</w:t>
      </w:r>
      <w:r>
        <w:rPr>
          <w:rFonts w:ascii="仿宋" w:hAnsi="仿宋" w:eastAsia="仿宋" w:cs="仿宋"/>
          <w:spacing w:val="11"/>
          <w:sz w:val="32"/>
          <w:szCs w:val="32"/>
        </w:rPr>
        <w:t>费、住房公</w:t>
      </w:r>
      <w:r>
        <w:rPr>
          <w:rFonts w:ascii="仿宋" w:hAnsi="仿宋" w:eastAsia="仿宋" w:cs="仿宋"/>
          <w:spacing w:val="9"/>
          <w:sz w:val="32"/>
          <w:szCs w:val="32"/>
        </w:rPr>
        <w:t>积金、生活补助、其他对个人和家庭的补助、办公费、</w:t>
      </w:r>
      <w:r>
        <w:rPr>
          <w:rFonts w:ascii="仿宋" w:hAnsi="仿宋" w:eastAsia="仿宋" w:cs="仿宋"/>
          <w:spacing w:val="12"/>
          <w:sz w:val="32"/>
          <w:szCs w:val="32"/>
        </w:rPr>
        <w:t>水费、电费、邮电费、取暖费、差旅费、工</w:t>
      </w:r>
      <w:r>
        <w:rPr>
          <w:rFonts w:ascii="仿宋" w:hAnsi="仿宋" w:eastAsia="仿宋" w:cs="仿宋"/>
          <w:spacing w:val="11"/>
          <w:sz w:val="32"/>
          <w:szCs w:val="32"/>
        </w:rPr>
        <w:t>会经费、福</w:t>
      </w:r>
      <w:r>
        <w:rPr>
          <w:rFonts w:ascii="仿宋" w:hAnsi="仿宋" w:eastAsia="仿宋" w:cs="仿宋"/>
          <w:spacing w:val="8"/>
          <w:sz w:val="32"/>
          <w:szCs w:val="32"/>
        </w:rPr>
        <w:t>利费、公务用车运行维护费等等。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18" w:firstLine="47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社会保障和就业支出274.96万元，主要用于机关事业</w:t>
      </w:r>
      <w:r>
        <w:rPr>
          <w:rFonts w:ascii="仿宋" w:hAnsi="仿宋" w:eastAsia="仿宋" w:cs="仿宋"/>
          <w:spacing w:val="1"/>
          <w:sz w:val="32"/>
          <w:szCs w:val="32"/>
        </w:rPr>
        <w:t>单位基本养老保险缴费，职业年金。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left="2"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五、关于皮山县皮西那乡人民政府2023年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皮山县皮西那乡人民政府2023年一般公共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预算拨款合</w:t>
      </w:r>
      <w:r>
        <w:rPr>
          <w:rFonts w:ascii="仿宋" w:hAnsi="仿宋" w:eastAsia="仿宋" w:cs="仿宋"/>
          <w:spacing w:val="-1"/>
          <w:sz w:val="32"/>
          <w:szCs w:val="32"/>
        </w:rPr>
        <w:t>计2358.32万元，其中：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4" w:right="2" w:firstLine="47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3"/>
          <w:sz w:val="32"/>
          <w:szCs w:val="32"/>
        </w:rPr>
        <w:t>基本支出2356.32万元，比上年预算增加464.28万</w:t>
      </w:r>
      <w:r>
        <w:rPr>
          <w:rFonts w:ascii="仿宋" w:hAnsi="仿宋" w:eastAsia="仿宋" w:cs="仿宋"/>
          <w:spacing w:val="21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21"/>
          <w:sz w:val="32"/>
          <w:szCs w:val="32"/>
        </w:rPr>
        <w:t>增长24.54%。主要原因是：在职职工人员减少。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right="2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项目支出2万元，比上年预算减少1069.29万元，下降</w:t>
      </w:r>
      <w:r>
        <w:rPr>
          <w:rFonts w:ascii="仿宋" w:hAnsi="仿宋" w:eastAsia="仿宋" w:cs="仿宋"/>
          <w:spacing w:val="3"/>
          <w:sz w:val="32"/>
          <w:szCs w:val="32"/>
        </w:rPr>
        <w:t>99.81%。主要原因是：本年安排项目减少。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right="4" w:firstLine="50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1.</w:t>
      </w:r>
      <w:r>
        <w:rPr>
          <w:rFonts w:hint="eastAsia" w:ascii="仿宋" w:hAnsi="仿宋" w:eastAsia="仿宋" w:cs="仿宋"/>
          <w:spacing w:val="-84"/>
          <w:sz w:val="32"/>
          <w:szCs w:val="32"/>
          <w:lang w:eastAsia="zh-CN"/>
        </w:rPr>
        <w:t>一般公共服务支出</w:t>
      </w:r>
      <w:r>
        <w:rPr>
          <w:rFonts w:ascii="仿宋" w:hAnsi="仿宋" w:eastAsia="仿宋" w:cs="仿宋"/>
          <w:spacing w:val="37"/>
          <w:sz w:val="32"/>
          <w:szCs w:val="32"/>
        </w:rPr>
        <w:t>（类）2083.36万元，占</w:t>
      </w:r>
      <w:r>
        <w:rPr>
          <w:rFonts w:ascii="仿宋" w:hAnsi="仿宋" w:eastAsia="仿宋" w:cs="仿宋"/>
          <w:spacing w:val="19"/>
          <w:sz w:val="32"/>
          <w:szCs w:val="32"/>
        </w:rPr>
        <w:t>88.34%。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560" w:lineRule="exact"/>
        <w:ind w:left="23" w:firstLine="45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9"/>
          <w:sz w:val="32"/>
          <w:szCs w:val="32"/>
        </w:rPr>
        <w:t>2.社会保障和就业支出（类）274.96万元，占</w:t>
      </w:r>
      <w:r>
        <w:rPr>
          <w:rFonts w:ascii="仿宋" w:hAnsi="仿宋" w:eastAsia="仿宋" w:cs="仿宋"/>
          <w:spacing w:val="21"/>
          <w:sz w:val="32"/>
          <w:szCs w:val="32"/>
        </w:rPr>
        <w:t>11.66%。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2" w:firstLine="50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1.一般公共服务支出（类）政府办公厅（室）及相关</w:t>
      </w:r>
      <w:r>
        <w:rPr>
          <w:rFonts w:ascii="仿宋" w:hAnsi="仿宋" w:eastAsia="仿宋" w:cs="仿宋"/>
          <w:spacing w:val="47"/>
          <w:sz w:val="32"/>
          <w:szCs w:val="32"/>
        </w:rPr>
        <w:t>机构事务（款）行政运行（项）:2023年预算数为</w:t>
      </w:r>
      <w:r>
        <w:rPr>
          <w:rFonts w:ascii="仿宋" w:hAnsi="仿宋" w:eastAsia="仿宋" w:cs="仿宋"/>
          <w:spacing w:val="27"/>
          <w:sz w:val="32"/>
          <w:szCs w:val="32"/>
        </w:rPr>
        <w:t>2081.36万元，比上年预算数增加465.30万元，增长</w:t>
      </w:r>
      <w:r>
        <w:rPr>
          <w:rFonts w:ascii="仿宋" w:hAnsi="仿宋" w:eastAsia="仿宋" w:cs="仿宋"/>
          <w:spacing w:val="10"/>
          <w:sz w:val="32"/>
          <w:szCs w:val="32"/>
        </w:rPr>
        <w:t>28.79%，主要原因是：在职职工工资增长（包括临聘人</w:t>
      </w:r>
      <w:r>
        <w:rPr>
          <w:rFonts w:ascii="仿宋" w:hAnsi="仿宋" w:eastAsia="仿宋" w:cs="仿宋"/>
          <w:spacing w:val="-3"/>
          <w:sz w:val="32"/>
          <w:szCs w:val="32"/>
        </w:rPr>
        <w:t>员工资）。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2" w:right="2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2.一般公共服务支出（类）统战事务（款）宗教事务</w:t>
      </w:r>
      <w:r>
        <w:rPr>
          <w:rFonts w:ascii="仿宋" w:hAnsi="仿宋" w:eastAsia="仿宋" w:cs="仿宋"/>
          <w:spacing w:val="37"/>
          <w:sz w:val="32"/>
          <w:szCs w:val="32"/>
        </w:rPr>
        <w:t>（项）:2023年预算数为2万元，比上年预算数增加</w:t>
      </w:r>
      <w:r>
        <w:rPr>
          <w:rFonts w:ascii="仿宋" w:hAnsi="仿宋" w:eastAsia="仿宋" w:cs="仿宋"/>
          <w:spacing w:val="4"/>
          <w:sz w:val="32"/>
          <w:szCs w:val="32"/>
        </w:rPr>
        <w:t>2.00万元，增长100.00%，主要原因是：</w:t>
      </w:r>
      <w:r>
        <w:rPr>
          <w:rFonts w:ascii="仿宋" w:hAnsi="仿宋" w:eastAsia="仿宋" w:cs="仿宋"/>
          <w:spacing w:val="3"/>
          <w:sz w:val="32"/>
          <w:szCs w:val="32"/>
        </w:rPr>
        <w:t>上年度预算未安</w:t>
      </w:r>
      <w:r>
        <w:rPr>
          <w:rFonts w:ascii="仿宋" w:hAnsi="仿宋" w:eastAsia="仿宋" w:cs="仿宋"/>
          <w:spacing w:val="-4"/>
          <w:sz w:val="32"/>
          <w:szCs w:val="32"/>
        </w:rPr>
        <w:t>排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驻村工作人员工作</w:t>
      </w:r>
      <w:r>
        <w:rPr>
          <w:rFonts w:ascii="仿宋" w:hAnsi="仿宋" w:eastAsia="仿宋" w:cs="仿宋"/>
          <w:spacing w:val="-4"/>
          <w:sz w:val="32"/>
          <w:szCs w:val="32"/>
        </w:rPr>
        <w:t>经费。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60" w:lineRule="exact"/>
        <w:ind w:left="9" w:right="2" w:firstLine="47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3.社会保障和就业支出（类）行政事业单位</w:t>
      </w:r>
      <w:r>
        <w:rPr>
          <w:rFonts w:ascii="仿宋" w:hAnsi="仿宋" w:eastAsia="仿宋" w:cs="仿宋"/>
          <w:spacing w:val="5"/>
          <w:sz w:val="32"/>
          <w:szCs w:val="32"/>
        </w:rPr>
        <w:t>养老支出</w:t>
      </w:r>
      <w:r>
        <w:rPr>
          <w:rFonts w:ascii="仿宋" w:hAnsi="仿宋" w:eastAsia="仿宋" w:cs="仿宋"/>
          <w:spacing w:val="42"/>
          <w:sz w:val="32"/>
          <w:szCs w:val="32"/>
        </w:rPr>
        <w:t>（款）机关事业单位基本养老保险缴费支出（项）</w:t>
      </w:r>
      <w:r>
        <w:rPr>
          <w:rFonts w:ascii="仿宋" w:hAnsi="仿宋" w:eastAsia="仿宋" w:cs="仿宋"/>
          <w:spacing w:val="3"/>
          <w:sz w:val="32"/>
          <w:szCs w:val="32"/>
        </w:rPr>
        <w:t>:2023年预算数为183.31万元，比上年预算数减少0.68万</w:t>
      </w:r>
      <w:r>
        <w:rPr>
          <w:rFonts w:ascii="仿宋" w:hAnsi="仿宋" w:eastAsia="仿宋" w:cs="仿宋"/>
          <w:spacing w:val="1"/>
          <w:sz w:val="32"/>
          <w:szCs w:val="32"/>
        </w:rPr>
        <w:t>元，下降0.37%，主要原因是：在职职工人员减少。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ind w:left="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4.社会保障和就业支出（类）行政事业单位养老支出</w:t>
      </w:r>
      <w:r>
        <w:rPr>
          <w:rFonts w:ascii="仿宋" w:hAnsi="仿宋" w:eastAsia="仿宋" w:cs="仿宋"/>
          <w:spacing w:val="3"/>
          <w:sz w:val="32"/>
          <w:szCs w:val="32"/>
        </w:rPr>
        <w:t>（款）机关事业单位职业年金缴费支出（项）:2023年预</w:t>
      </w:r>
      <w:r>
        <w:rPr>
          <w:rFonts w:ascii="仿宋" w:hAnsi="仿宋" w:eastAsia="仿宋" w:cs="仿宋"/>
          <w:spacing w:val="16"/>
          <w:sz w:val="32"/>
          <w:szCs w:val="32"/>
        </w:rPr>
        <w:t>算数为91.65万元，比上年预算数减少0.34万元，</w:t>
      </w:r>
      <w:r>
        <w:rPr>
          <w:rFonts w:ascii="仿宋" w:hAnsi="仿宋" w:eastAsia="仿宋" w:cs="仿宋"/>
          <w:spacing w:val="15"/>
          <w:sz w:val="32"/>
          <w:szCs w:val="32"/>
        </w:rPr>
        <w:t>下降</w:t>
      </w:r>
      <w:r>
        <w:rPr>
          <w:rFonts w:ascii="仿宋" w:hAnsi="仿宋" w:eastAsia="仿宋" w:cs="仿宋"/>
          <w:spacing w:val="-3"/>
          <w:sz w:val="32"/>
          <w:szCs w:val="32"/>
        </w:rPr>
        <w:t>0.37%，主要原因是：在职职工人员减少。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5" w:line="560" w:lineRule="exact"/>
        <w:ind w:right="1" w:firstLine="49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六、关于皮山县皮西那乡人民政府2023年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43" w:right="1" w:firstLine="46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皮山县皮西那乡人民政府2023年一般公共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预算基本支</w:t>
      </w:r>
      <w:r>
        <w:rPr>
          <w:rFonts w:ascii="仿宋" w:hAnsi="仿宋" w:eastAsia="仿宋" w:cs="仿宋"/>
          <w:spacing w:val="-3"/>
          <w:sz w:val="32"/>
          <w:szCs w:val="32"/>
        </w:rPr>
        <w:t>出2356.32万元，其中：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60" w:lineRule="exact"/>
        <w:ind w:left="9" w:right="1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人员经费2307.05万元，主要包括：基本工资、津贴补贴、奖金、绩效工资、机关事业单位基本养老保险缴费、职业年金缴费、城镇职工基本医疗保险缴费、公务员医疗补助缴费、其他社会保障缴费、住房公积金、其</w:t>
      </w:r>
      <w:r>
        <w:rPr>
          <w:rFonts w:ascii="仿宋" w:hAnsi="仿宋" w:eastAsia="仿宋" w:cs="仿宋"/>
          <w:spacing w:val="26"/>
          <w:sz w:val="32"/>
          <w:szCs w:val="32"/>
        </w:rPr>
        <w:t>他工资福利支出、取暖费、退休费、生活补助、奖励</w:t>
      </w:r>
      <w:r>
        <w:rPr>
          <w:rFonts w:ascii="仿宋" w:hAnsi="仿宋" w:eastAsia="仿宋" w:cs="仿宋"/>
          <w:spacing w:val="-10"/>
          <w:sz w:val="32"/>
          <w:szCs w:val="32"/>
        </w:rPr>
        <w:t>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right="55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公用经费49.27万元，主要包括：办公费</w:t>
      </w:r>
      <w:r>
        <w:rPr>
          <w:rFonts w:ascii="仿宋" w:hAnsi="仿宋" w:eastAsia="仿宋" w:cs="仿宋"/>
          <w:spacing w:val="9"/>
          <w:sz w:val="32"/>
          <w:szCs w:val="32"/>
        </w:rPr>
        <w:t>、取暖费、</w:t>
      </w:r>
      <w:r>
        <w:rPr>
          <w:rFonts w:ascii="仿宋" w:hAnsi="仿宋" w:eastAsia="仿宋" w:cs="仿宋"/>
          <w:spacing w:val="4"/>
          <w:sz w:val="32"/>
          <w:szCs w:val="32"/>
        </w:rPr>
        <w:t>公务用车运行维护费。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right="1" w:firstLine="478"/>
        <w:textAlignment w:val="baseline"/>
        <w:outlineLvl w:val="9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关于皮山县皮西那乡人民政府2023年</w:t>
      </w:r>
      <w:r>
        <w:rPr>
          <w:rFonts w:hint="eastAsia" w:ascii="黑体" w:hAnsi="黑体" w:eastAsia="黑体" w:cs="黑体"/>
          <w:spacing w:val="6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1.项目名称：皮西那乡人民政府2023年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5"/>
          <w:sz w:val="32"/>
          <w:szCs w:val="32"/>
        </w:rPr>
        <w:t>-和地财行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5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设立的政策依据：和地财行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5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预算安排规模：</w:t>
      </w:r>
      <w:r>
        <w:rPr>
          <w:rFonts w:hint="eastAsia" w:ascii="仿宋" w:hAnsi="仿宋" w:eastAsia="仿宋" w:cs="仿宋"/>
          <w:spacing w:val="5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pacing w:val="5"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项目承担单位：皮山县皮西那乡人民政府。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资金分配情况：皮西那乡人民政府2023年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驻村工作人员工作经费</w:t>
      </w:r>
      <w:r>
        <w:rPr>
          <w:rFonts w:hint="eastAsia" w:ascii="仿宋" w:hAnsi="仿宋" w:eastAsia="仿宋" w:cs="仿宋"/>
          <w:spacing w:val="5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pacing w:val="5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pacing w:val="5"/>
          <w:sz w:val="32"/>
          <w:szCs w:val="32"/>
        </w:rPr>
        <w:sectPr>
          <w:footerReference r:id="rId18" w:type="default"/>
          <w:pgSz w:w="11900" w:h="16840"/>
          <w:pgMar w:top="868" w:right="1719" w:bottom="457" w:left="1730" w:header="0" w:footer="248" w:gutter="0"/>
          <w:cols w:space="720" w:num="1"/>
        </w:sectPr>
      </w:pPr>
      <w:r>
        <w:rPr>
          <w:rFonts w:ascii="仿宋" w:hAnsi="仿宋" w:eastAsia="仿宋" w:cs="仿宋"/>
          <w:spacing w:val="5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spacing w:val="5"/>
          <w:sz w:val="32"/>
          <w:szCs w:val="32"/>
        </w:rPr>
        <w:t>2023年12月31日。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" w:right="1" w:firstLine="47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八、关于皮山县皮西那乡人民政府2023年</w:t>
      </w:r>
      <w:r>
        <w:rPr>
          <w:rFonts w:ascii="黑体" w:hAnsi="黑体" w:eastAsia="黑体" w:cs="黑体"/>
          <w:spacing w:val="5"/>
          <w:sz w:val="32"/>
          <w:szCs w:val="32"/>
        </w:rPr>
        <w:t>政府性基金</w:t>
      </w:r>
      <w:r>
        <w:rPr>
          <w:rFonts w:ascii="黑体" w:hAnsi="黑体" w:eastAsia="黑体" w:cs="黑体"/>
          <w:spacing w:val="3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皮山县皮西那乡人民政府2023年没有使用</w:t>
      </w:r>
      <w:r>
        <w:rPr>
          <w:rFonts w:ascii="仿宋" w:hAnsi="仿宋" w:eastAsia="仿宋" w:cs="仿宋"/>
          <w:spacing w:val="4"/>
          <w:sz w:val="32"/>
          <w:szCs w:val="32"/>
        </w:rPr>
        <w:t>政府性基金</w:t>
      </w:r>
      <w:r>
        <w:rPr>
          <w:rFonts w:ascii="仿宋" w:hAnsi="仿宋" w:eastAsia="仿宋" w:cs="仿宋"/>
          <w:spacing w:val="11"/>
          <w:sz w:val="32"/>
          <w:szCs w:val="32"/>
        </w:rPr>
        <w:t>预算拨款安排的支出，政府性基金预算支出情况表为空</w:t>
      </w:r>
      <w:r>
        <w:rPr>
          <w:rFonts w:ascii="仿宋" w:hAnsi="仿宋" w:eastAsia="仿宋" w:cs="仿宋"/>
          <w:spacing w:val="-15"/>
          <w:sz w:val="32"/>
          <w:szCs w:val="32"/>
        </w:rPr>
        <w:t>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560" w:lineRule="exact"/>
        <w:ind w:left="6" w:right="1" w:firstLine="481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九、关于皮山县皮西那乡人民政府2023年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国有资本经营预算</w:t>
      </w:r>
      <w:r>
        <w:rPr>
          <w:rFonts w:ascii="黑体" w:hAnsi="黑体" w:eastAsia="黑体" w:cs="黑体"/>
          <w:spacing w:val="3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8" w:right="1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皮山县皮西那乡人民政府2023年没有使用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11"/>
          <w:sz w:val="32"/>
          <w:szCs w:val="32"/>
        </w:rPr>
        <w:t>拨款安排的支出，国有资本经营预算支出情况表</w:t>
      </w:r>
      <w:r>
        <w:rPr>
          <w:rFonts w:ascii="仿宋" w:hAnsi="仿宋" w:eastAsia="仿宋" w:cs="仿宋"/>
          <w:spacing w:val="-8"/>
          <w:sz w:val="32"/>
          <w:szCs w:val="32"/>
        </w:rPr>
        <w:t>为空表。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17" w:right="1" w:firstLine="490"/>
        <w:jc w:val="both"/>
        <w:textAlignment w:val="baseline"/>
        <w:outlineLvl w:val="9"/>
        <w:rPr>
          <w:rFonts w:ascii="黑体" w:hAnsi="黑体" w:eastAsia="黑体" w:cs="黑体"/>
          <w:spacing w:val="18"/>
          <w:sz w:val="32"/>
          <w:szCs w:val="32"/>
        </w:rPr>
      </w:pPr>
      <w:r>
        <w:rPr>
          <w:rFonts w:ascii="黑体" w:hAnsi="黑体" w:eastAsia="黑体" w:cs="黑体"/>
          <w:spacing w:val="20"/>
          <w:sz w:val="32"/>
          <w:szCs w:val="32"/>
        </w:rPr>
        <w:t>关于皮山县皮西那乡人民政府2023年财政拨款</w:t>
      </w:r>
      <w:r>
        <w:rPr>
          <w:rFonts w:ascii="黑体" w:hAnsi="黑体" w:eastAsia="黑体" w:cs="黑体"/>
          <w:spacing w:val="18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right="1" w:rightChars="0" w:firstLine="660" w:firstLineChars="20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皮山县皮西那乡人民政府2023年财政拨款</w:t>
      </w:r>
      <w:r>
        <w:rPr>
          <w:rFonts w:ascii="仿宋" w:hAnsi="仿宋" w:eastAsia="仿宋" w:cs="仿宋"/>
          <w:spacing w:val="4"/>
          <w:sz w:val="32"/>
          <w:szCs w:val="32"/>
        </w:rPr>
        <w:t>“三公”经</w:t>
      </w:r>
      <w:r>
        <w:rPr>
          <w:rFonts w:ascii="仿宋" w:hAnsi="仿宋" w:eastAsia="仿宋" w:cs="仿宋"/>
          <w:spacing w:val="11"/>
          <w:sz w:val="32"/>
          <w:szCs w:val="32"/>
        </w:rPr>
        <w:t>费数为2万元，其中：因公出国（境）费0万元</w:t>
      </w:r>
      <w:r>
        <w:rPr>
          <w:rFonts w:ascii="仿宋" w:hAnsi="仿宋" w:eastAsia="仿宋" w:cs="仿宋"/>
          <w:spacing w:val="10"/>
          <w:sz w:val="32"/>
          <w:szCs w:val="32"/>
        </w:rPr>
        <w:t>，公务用</w:t>
      </w:r>
      <w:r>
        <w:rPr>
          <w:rFonts w:ascii="仿宋" w:hAnsi="仿宋" w:eastAsia="仿宋" w:cs="仿宋"/>
          <w:spacing w:val="4"/>
          <w:sz w:val="32"/>
          <w:szCs w:val="32"/>
        </w:rPr>
        <w:t>车购置费0万元，公务用车运行费2万元，公务接待</w:t>
      </w:r>
      <w:r>
        <w:rPr>
          <w:rFonts w:ascii="仿宋" w:hAnsi="仿宋" w:eastAsia="仿宋" w:cs="仿宋"/>
          <w:spacing w:val="3"/>
          <w:sz w:val="32"/>
          <w:szCs w:val="32"/>
        </w:rPr>
        <w:t>费0万</w:t>
      </w:r>
      <w:r>
        <w:rPr>
          <w:rFonts w:ascii="仿宋" w:hAnsi="仿宋" w:eastAsia="仿宋" w:cs="仿宋"/>
          <w:spacing w:val="-17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7" w:firstLine="46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2023年财政拨款“三公”经费比上年预算增加0万</w:t>
      </w:r>
      <w:r>
        <w:rPr>
          <w:rFonts w:hint="eastAsia" w:ascii="仿宋" w:hAnsi="仿宋" w:eastAsia="仿宋" w:cs="仿宋"/>
          <w:spacing w:val="27"/>
          <w:sz w:val="32"/>
          <w:szCs w:val="32"/>
          <w:lang w:eastAsia="zh-CN"/>
        </w:rPr>
        <w:t>元，</w:t>
      </w:r>
      <w:r>
        <w:rPr>
          <w:rFonts w:ascii="仿宋" w:hAnsi="仿宋" w:eastAsia="仿宋" w:cs="仿宋"/>
          <w:spacing w:val="15"/>
          <w:sz w:val="32"/>
          <w:szCs w:val="32"/>
        </w:rPr>
        <w:t>增长0%，其中：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" w:right="1" w:firstLine="52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因公出国（境）费增加0万元，增长0%，主要原因是</w:t>
      </w:r>
      <w:r>
        <w:rPr>
          <w:rFonts w:ascii="仿宋" w:hAnsi="仿宋" w:eastAsia="仿宋" w:cs="仿宋"/>
          <w:spacing w:val="4"/>
          <w:sz w:val="32"/>
          <w:szCs w:val="32"/>
        </w:rPr>
        <w:t>未涉及因公出国业务。公务用车购置费增加0万元，增长</w:t>
      </w:r>
      <w:r>
        <w:rPr>
          <w:rFonts w:ascii="仿宋" w:hAnsi="仿宋" w:eastAsia="仿宋" w:cs="仿宋"/>
          <w:spacing w:val="11"/>
          <w:sz w:val="32"/>
          <w:szCs w:val="32"/>
        </w:rPr>
        <w:t>0%，主要原因是未安排公务用车购置费。公务用车运行</w:t>
      </w:r>
      <w:r>
        <w:rPr>
          <w:rFonts w:ascii="仿宋" w:hAnsi="仿宋" w:eastAsia="仿宋" w:cs="仿宋"/>
          <w:spacing w:val="4"/>
          <w:sz w:val="32"/>
          <w:szCs w:val="32"/>
        </w:rPr>
        <w:t>费增加0万元，增长0%，主要原因是公务用车运行费严格</w:t>
      </w:r>
      <w:r>
        <w:rPr>
          <w:rFonts w:ascii="仿宋" w:hAnsi="仿宋" w:eastAsia="仿宋" w:cs="仿宋"/>
          <w:spacing w:val="1"/>
          <w:sz w:val="32"/>
          <w:szCs w:val="32"/>
        </w:rPr>
        <w:t>控制能减不增加要求。公务接待费增加0万元，增长0%，</w:t>
      </w:r>
      <w:r>
        <w:rPr>
          <w:rFonts w:ascii="仿宋" w:hAnsi="仿宋" w:eastAsia="仿宋" w:cs="仿宋"/>
          <w:spacing w:val="-1"/>
          <w:sz w:val="32"/>
          <w:szCs w:val="32"/>
        </w:rPr>
        <w:t>主要原因</w:t>
      </w: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是无</w:t>
      </w:r>
      <w:r>
        <w:rPr>
          <w:rFonts w:ascii="仿宋" w:hAnsi="仿宋" w:eastAsia="仿宋" w:cs="仿宋"/>
          <w:spacing w:val="-1"/>
          <w:sz w:val="32"/>
          <w:szCs w:val="32"/>
        </w:rPr>
        <w:t>公务接待。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486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right="1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2023年，皮山县皮西那乡人民政府本级及下属0家行</w:t>
      </w:r>
      <w:r>
        <w:rPr>
          <w:rFonts w:ascii="仿宋" w:hAnsi="仿宋" w:eastAsia="仿宋" w:cs="仿宋"/>
          <w:spacing w:val="34"/>
          <w:sz w:val="32"/>
          <w:szCs w:val="32"/>
        </w:rPr>
        <w:t>政单位和0家事业单位的机关运行经费财政拨款预算</w:t>
      </w:r>
      <w:r>
        <w:rPr>
          <w:rFonts w:ascii="仿宋" w:hAnsi="仿宋" w:eastAsia="仿宋" w:cs="仿宋"/>
          <w:spacing w:val="4"/>
          <w:sz w:val="32"/>
          <w:szCs w:val="32"/>
        </w:rPr>
        <w:t>49.27万元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ascii="仿宋" w:hAnsi="仿宋" w:eastAsia="仿宋" w:cs="仿宋"/>
          <w:spacing w:val="4"/>
          <w:sz w:val="32"/>
          <w:szCs w:val="32"/>
        </w:rPr>
        <w:t>比上年预算增加49.2</w:t>
      </w:r>
      <w:r>
        <w:rPr>
          <w:rFonts w:ascii="仿宋" w:hAnsi="仿宋" w:eastAsia="仿宋" w:cs="仿宋"/>
          <w:spacing w:val="3"/>
          <w:sz w:val="32"/>
          <w:szCs w:val="32"/>
        </w:rPr>
        <w:t>7万元，增长100.00%。</w:t>
      </w:r>
      <w:r>
        <w:rPr>
          <w:rFonts w:ascii="仿宋" w:hAnsi="仿宋" w:eastAsia="仿宋" w:cs="仿宋"/>
          <w:spacing w:val="-2"/>
          <w:sz w:val="32"/>
          <w:szCs w:val="32"/>
        </w:rPr>
        <w:t>主要原因是人员增加。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4" w:right="1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2023年，皮山县皮西那乡人民政府政府采购预算0万</w:t>
      </w:r>
      <w:r>
        <w:rPr>
          <w:rFonts w:ascii="仿宋" w:hAnsi="仿宋" w:eastAsia="仿宋" w:cs="仿宋"/>
          <w:spacing w:val="4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>其中：政府采购货物预算0万元，政府采购工程预算</w:t>
      </w:r>
      <w:r>
        <w:rPr>
          <w:rFonts w:ascii="仿宋" w:hAnsi="仿宋" w:eastAsia="仿宋" w:cs="仿宋"/>
          <w:spacing w:val="1"/>
          <w:sz w:val="32"/>
          <w:szCs w:val="32"/>
        </w:rPr>
        <w:t>0万元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"/>
          <w:sz w:val="32"/>
          <w:szCs w:val="32"/>
        </w:rPr>
        <w:t>政府采购服务预算0万元。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1" w:right="1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2023年度本单位面向中小企业预留政府采购项目预算</w:t>
      </w:r>
      <w:r>
        <w:rPr>
          <w:rFonts w:ascii="仿宋" w:hAnsi="仿宋" w:eastAsia="仿宋" w:cs="仿宋"/>
          <w:spacing w:val="4"/>
          <w:sz w:val="32"/>
          <w:szCs w:val="32"/>
        </w:rPr>
        <w:t>金额0万元，其中：面向小微企业预留政府采购项目预算</w:t>
      </w:r>
      <w:r>
        <w:rPr>
          <w:rFonts w:ascii="仿宋" w:hAnsi="仿宋" w:eastAsia="仿宋" w:cs="仿宋"/>
          <w:spacing w:val="-6"/>
          <w:sz w:val="32"/>
          <w:szCs w:val="32"/>
        </w:rPr>
        <w:t>金额0万元。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7" w:firstLine="66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截至2022年底，皮山县皮西那乡人民政府</w:t>
      </w:r>
      <w:r>
        <w:rPr>
          <w:rFonts w:ascii="仿宋" w:hAnsi="仿宋" w:eastAsia="仿宋" w:cs="仿宋"/>
          <w:spacing w:val="-2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50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1.房屋180.96平方米，价值264.35万元。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48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2.车辆0辆，价值0.00万元；其中：一般公务用车</w:t>
      </w:r>
      <w:r>
        <w:rPr>
          <w:rFonts w:ascii="仿宋" w:hAnsi="仿宋" w:eastAsia="仿宋" w:cs="仿宋"/>
          <w:spacing w:val="11"/>
          <w:sz w:val="32"/>
          <w:szCs w:val="32"/>
        </w:rPr>
        <w:t>0辆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价值0万元；执法执勤用车0辆，价值0万元；</w:t>
      </w:r>
      <w:r>
        <w:rPr>
          <w:rFonts w:ascii="仿宋" w:hAnsi="仿宋" w:eastAsia="仿宋" w:cs="仿宋"/>
          <w:spacing w:val="10"/>
          <w:sz w:val="32"/>
          <w:szCs w:val="32"/>
        </w:rPr>
        <w:t>其他</w:t>
      </w:r>
      <w:r>
        <w:rPr>
          <w:rFonts w:ascii="仿宋" w:hAnsi="仿宋" w:eastAsia="仿宋" w:cs="仿宋"/>
          <w:spacing w:val="5"/>
          <w:sz w:val="32"/>
          <w:szCs w:val="32"/>
        </w:rPr>
        <w:t>车辆0辆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5"/>
          <w:sz w:val="32"/>
          <w:szCs w:val="32"/>
        </w:rPr>
        <w:t>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48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47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22" w:right="2" w:firstLine="47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单位价值50万元以上大型设备0台</w:t>
      </w:r>
      <w:r>
        <w:rPr>
          <w:rFonts w:ascii="仿宋" w:hAnsi="仿宋" w:eastAsia="仿宋" w:cs="仿宋"/>
          <w:spacing w:val="17"/>
          <w:sz w:val="32"/>
          <w:szCs w:val="32"/>
        </w:rPr>
        <w:t>，</w:t>
      </w:r>
      <w:r>
        <w:rPr>
          <w:rFonts w:ascii="仿宋" w:hAnsi="仿宋" w:eastAsia="仿宋" w:cs="仿宋"/>
          <w:spacing w:val="12"/>
          <w:sz w:val="32"/>
          <w:szCs w:val="32"/>
        </w:rPr>
        <w:t>单位价值</w:t>
      </w:r>
      <w:r>
        <w:rPr>
          <w:rFonts w:ascii="仿宋" w:hAnsi="仿宋" w:eastAsia="仿宋" w:cs="仿宋"/>
          <w:spacing w:val="8"/>
          <w:sz w:val="32"/>
          <w:szCs w:val="32"/>
        </w:rPr>
        <w:t>100万元以上大型设备0台。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right="1" w:firstLine="477"/>
        <w:textAlignment w:val="baseline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2023年单位预算安排购置车辆经费0万元，安排购置</w:t>
      </w:r>
      <w:r>
        <w:rPr>
          <w:rFonts w:ascii="仿宋" w:hAnsi="仿宋" w:eastAsia="仿宋" w:cs="仿宋"/>
          <w:spacing w:val="10"/>
          <w:sz w:val="32"/>
          <w:szCs w:val="32"/>
        </w:rPr>
        <w:t>50万元以上大型设备0台</w:t>
      </w:r>
      <w:r>
        <w:rPr>
          <w:rFonts w:ascii="仿宋" w:hAnsi="仿宋" w:eastAsia="仿宋" w:cs="仿宋"/>
          <w:spacing w:val="15"/>
          <w:sz w:val="32"/>
          <w:szCs w:val="32"/>
        </w:rPr>
        <w:t>，</w:t>
      </w:r>
      <w:r>
        <w:rPr>
          <w:rFonts w:ascii="仿宋" w:hAnsi="仿宋" w:eastAsia="仿宋" w:cs="仿宋"/>
          <w:spacing w:val="10"/>
          <w:sz w:val="32"/>
          <w:szCs w:val="32"/>
        </w:rPr>
        <w:t>单位价值100万元以上</w:t>
      </w:r>
      <w:r>
        <w:rPr>
          <w:rFonts w:ascii="仿宋" w:hAnsi="仿宋" w:eastAsia="仿宋" w:cs="仿宋"/>
          <w:spacing w:val="3"/>
          <w:sz w:val="32"/>
          <w:szCs w:val="32"/>
        </w:rPr>
        <w:t>大型设备0台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7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2023年，本年度预算绩效管理的财政拨款项目0个</w:t>
      </w:r>
      <w:r>
        <w:rPr>
          <w:rFonts w:ascii="仿宋" w:hAnsi="仿宋" w:eastAsia="仿宋" w:cs="仿宋"/>
          <w:spacing w:val="17"/>
          <w:sz w:val="32"/>
          <w:szCs w:val="32"/>
        </w:rPr>
        <w:t>,涉及预算金额0万元；非财政拨款项目0个</w:t>
      </w:r>
      <w:r>
        <w:rPr>
          <w:rFonts w:ascii="仿宋" w:hAnsi="仿宋" w:eastAsia="仿宋" w:cs="仿宋"/>
          <w:spacing w:val="16"/>
          <w:sz w:val="32"/>
          <w:szCs w:val="32"/>
        </w:rPr>
        <w:t>，涉及预算</w:t>
      </w:r>
      <w:r>
        <w:rPr>
          <w:rFonts w:ascii="仿宋" w:hAnsi="仿宋" w:eastAsia="仿宋" w:cs="仿宋"/>
          <w:spacing w:val="-1"/>
          <w:sz w:val="32"/>
          <w:szCs w:val="32"/>
        </w:rPr>
        <w:t>金额0万元。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9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491"/>
        <w:textAlignment w:val="baseline"/>
        <w:outlineLvl w:val="9"/>
        <w:rPr>
          <w:rFonts w:ascii="仿宋" w:hAnsi="仿宋" w:eastAsia="仿宋" w:cs="仿宋"/>
          <w:spacing w:val="-6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无其他需要说明的事项。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5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856"/>
        <w:gridCol w:w="862"/>
        <w:gridCol w:w="1195"/>
        <w:gridCol w:w="1168"/>
        <w:gridCol w:w="990"/>
        <w:gridCol w:w="1014"/>
        <w:gridCol w:w="7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皮山县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皮西那乡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</w:rPr>
              <w:t>2023年自治区</w:t>
            </w: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  <w:lang w:val="en-US" w:eastAsia="zh-CN"/>
              </w:rPr>
              <w:t>驻村工作人员工作经费</w:t>
            </w:r>
            <w:r>
              <w:rPr>
                <w:rFonts w:hint="eastAsia" w:ascii="宋体" w:hAnsi="宋体" w:eastAsia="宋体" w:cs="宋体"/>
                <w:position w:val="10"/>
                <w:sz w:val="18"/>
                <w:szCs w:val="18"/>
                <w:highlight w:val="none"/>
              </w:rPr>
              <w:t>及人员经费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皮山县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皮西那乡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人民政府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023年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驻村工作人员工作经费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及人员经费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，保障日常业务正常进行，工作人员办公经费支出。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活动场所个数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3个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活动场所工作经费覆盖率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经费保障及时率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活动场所运转经费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1万元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工作人员数量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6人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活动场所工作规范化常态化科学化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有效优化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区域内保持和谐稳定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效果明显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引起良好的社会反响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持续增强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spacing w:before="84" w:line="222" w:lineRule="auto"/>
        <w:ind w:left="2679"/>
        <w:rPr>
          <w:rFonts w:ascii="黑体" w:hAnsi="黑体" w:eastAsia="黑体" w:cs="黑体"/>
          <w:spacing w:val="-2"/>
          <w:sz w:val="42"/>
          <w:szCs w:val="42"/>
        </w:rPr>
      </w:pPr>
    </w:p>
    <w:p>
      <w:pPr>
        <w:spacing w:before="84" w:line="222" w:lineRule="auto"/>
        <w:ind w:left="2679"/>
        <w:rPr>
          <w:rFonts w:ascii="黑体" w:hAnsi="黑体" w:eastAsia="黑体" w:cs="黑体"/>
          <w:spacing w:val="-2"/>
          <w:sz w:val="42"/>
          <w:szCs w:val="4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left="1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一、财政拨款：</w:t>
      </w:r>
      <w:r>
        <w:rPr>
          <w:rFonts w:ascii="仿宋" w:hAnsi="仿宋" w:eastAsia="仿宋" w:cs="仿宋"/>
          <w:spacing w:val="21"/>
          <w:sz w:val="32"/>
          <w:szCs w:val="32"/>
        </w:rPr>
        <w:t>指由一般公共预算、政府性基金预</w:t>
      </w:r>
      <w:r>
        <w:rPr>
          <w:rFonts w:ascii="仿宋" w:hAnsi="仿宋" w:eastAsia="仿宋" w:cs="仿宋"/>
          <w:spacing w:val="18"/>
          <w:sz w:val="32"/>
          <w:szCs w:val="32"/>
        </w:rPr>
        <w:t>算</w:t>
      </w:r>
      <w:r>
        <w:rPr>
          <w:rFonts w:hint="eastAsia" w:ascii="仿宋" w:hAnsi="仿宋" w:eastAsia="仿宋" w:cs="仿宋"/>
          <w:spacing w:val="18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8"/>
          <w:sz w:val="32"/>
          <w:szCs w:val="32"/>
        </w:rPr>
        <w:t>国有资本经营预算安排的财政拨款数。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二、一般公共预算：</w:t>
      </w:r>
      <w:r>
        <w:rPr>
          <w:rFonts w:ascii="仿宋" w:hAnsi="仿宋" w:eastAsia="仿宋" w:cs="仿宋"/>
          <w:spacing w:val="21"/>
          <w:sz w:val="32"/>
          <w:szCs w:val="32"/>
        </w:rPr>
        <w:t>包括公共财政拨款（补助）资</w:t>
      </w:r>
      <w:r>
        <w:rPr>
          <w:rFonts w:ascii="仿宋" w:hAnsi="仿宋" w:eastAsia="仿宋" w:cs="仿宋"/>
          <w:spacing w:val="10"/>
          <w:sz w:val="32"/>
          <w:szCs w:val="32"/>
        </w:rPr>
        <w:t>金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0"/>
          <w:sz w:val="32"/>
          <w:szCs w:val="32"/>
        </w:rPr>
        <w:t>专项收入。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11" w:firstLine="47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三、财政专户管理资金：</w:t>
      </w:r>
      <w:r>
        <w:rPr>
          <w:rFonts w:ascii="仿宋" w:hAnsi="仿宋" w:eastAsia="仿宋" w:cs="仿宋"/>
          <w:spacing w:val="5"/>
          <w:sz w:val="32"/>
          <w:szCs w:val="32"/>
        </w:rPr>
        <w:t>包括专户管理行政事业性收</w:t>
      </w:r>
      <w:r>
        <w:rPr>
          <w:rFonts w:ascii="仿宋" w:hAnsi="仿宋" w:eastAsia="仿宋" w:cs="仿宋"/>
          <w:spacing w:val="2"/>
          <w:sz w:val="32"/>
          <w:szCs w:val="32"/>
        </w:rPr>
        <w:t>费（主要是教育收费）、其他非税收入。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19" w:firstLine="50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四、其他资金：</w:t>
      </w:r>
      <w:r>
        <w:rPr>
          <w:rFonts w:ascii="仿宋" w:hAnsi="仿宋" w:eastAsia="仿宋" w:cs="仿宋"/>
          <w:spacing w:val="4"/>
          <w:sz w:val="32"/>
          <w:szCs w:val="32"/>
        </w:rPr>
        <w:t>包括事业收入、事业经营收入、其他</w:t>
      </w:r>
      <w:r>
        <w:rPr>
          <w:rFonts w:ascii="仿宋" w:hAnsi="仿宋" w:eastAsia="仿宋" w:cs="仿宋"/>
          <w:spacing w:val="-13"/>
          <w:sz w:val="32"/>
          <w:szCs w:val="32"/>
        </w:rPr>
        <w:t>收入等。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五、基本支出：</w:t>
      </w:r>
      <w:r>
        <w:rPr>
          <w:rFonts w:ascii="仿宋" w:hAnsi="仿宋" w:eastAsia="仿宋" w:cs="仿宋"/>
          <w:spacing w:val="3"/>
          <w:sz w:val="32"/>
          <w:szCs w:val="32"/>
        </w:rPr>
        <w:t>包括人员经费、公用经费（定额）。</w:t>
      </w:r>
      <w:r>
        <w:rPr>
          <w:rFonts w:ascii="仿宋" w:hAnsi="仿宋" w:eastAsia="仿宋" w:cs="仿宋"/>
          <w:spacing w:val="11"/>
          <w:sz w:val="32"/>
          <w:szCs w:val="32"/>
        </w:rPr>
        <w:t>其中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人员经费包括工资福利支出、对个人和家庭的补</w:t>
      </w:r>
      <w:r>
        <w:rPr>
          <w:rFonts w:ascii="仿宋" w:hAnsi="仿宋" w:eastAsia="仿宋" w:cs="仿宋"/>
          <w:spacing w:val="-14"/>
          <w:sz w:val="32"/>
          <w:szCs w:val="32"/>
        </w:rPr>
        <w:t>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2" w:firstLine="481"/>
        <w:textAlignment w:val="baseline"/>
        <w:outlineLvl w:val="9"/>
        <w:rPr>
          <w:rFonts w:ascii="仿宋" w:hAnsi="仿宋" w:eastAsia="仿宋" w:cs="仿宋"/>
          <w:spacing w:val="9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六、项目支出：</w:t>
      </w:r>
      <w:r>
        <w:rPr>
          <w:rFonts w:ascii="仿宋" w:hAnsi="仿宋" w:eastAsia="仿宋" w:cs="仿宋"/>
          <w:spacing w:val="2"/>
          <w:sz w:val="32"/>
          <w:szCs w:val="32"/>
        </w:rPr>
        <w:t>部门（单位）支出预算的组成部分，</w:t>
      </w:r>
      <w:r>
        <w:rPr>
          <w:rFonts w:ascii="仿宋" w:hAnsi="仿宋" w:eastAsia="仿宋" w:cs="仿宋"/>
          <w:spacing w:val="11"/>
          <w:sz w:val="32"/>
          <w:szCs w:val="32"/>
        </w:rPr>
        <w:t>是各部门（单位）为完成其特定的行政任务或事业发展</w:t>
      </w:r>
      <w:r>
        <w:rPr>
          <w:rFonts w:ascii="仿宋" w:hAnsi="仿宋" w:eastAsia="仿宋" w:cs="仿宋"/>
          <w:spacing w:val="9"/>
          <w:sz w:val="32"/>
          <w:szCs w:val="32"/>
        </w:rPr>
        <w:t>目标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9"/>
          <w:sz w:val="32"/>
          <w:szCs w:val="32"/>
        </w:rPr>
        <w:t>在基本支出预算之外编制的年度项目支出计划。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2" w:firstLine="48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七、“三公”经费：</w:t>
      </w:r>
      <w:r>
        <w:rPr>
          <w:rFonts w:ascii="仿宋" w:hAnsi="仿宋" w:eastAsia="仿宋" w:cs="仿宋"/>
          <w:spacing w:val="5"/>
          <w:sz w:val="32"/>
          <w:szCs w:val="32"/>
        </w:rPr>
        <w:t>指因公出国（境）费、公务用车</w:t>
      </w:r>
      <w:r>
        <w:rPr>
          <w:rFonts w:ascii="仿宋" w:hAnsi="仿宋" w:eastAsia="仿宋" w:cs="仿宋"/>
          <w:spacing w:val="43"/>
          <w:sz w:val="32"/>
          <w:szCs w:val="32"/>
        </w:rPr>
        <w:t>购置及运行维护费和公务接待费。其中，因公出国</w:t>
      </w:r>
      <w:r>
        <w:rPr>
          <w:rFonts w:ascii="仿宋" w:hAnsi="仿宋" w:eastAsia="仿宋" w:cs="仿宋"/>
          <w:spacing w:val="10"/>
          <w:sz w:val="32"/>
          <w:szCs w:val="32"/>
        </w:rPr>
        <w:t>（境）费反映单位公务出国（境）的国际旅费、国外城</w:t>
      </w:r>
      <w:r>
        <w:rPr>
          <w:rFonts w:ascii="仿宋" w:hAnsi="仿宋" w:eastAsia="仿宋" w:cs="仿宋"/>
          <w:spacing w:val="26"/>
          <w:sz w:val="32"/>
          <w:szCs w:val="32"/>
        </w:rPr>
        <w:t>市间交通费、住宿费、伙食费、培训费、公杂费等支</w:t>
      </w:r>
      <w:r>
        <w:rPr>
          <w:rFonts w:ascii="仿宋" w:hAnsi="仿宋" w:eastAsia="仿宋" w:cs="仿宋"/>
          <w:spacing w:val="11"/>
          <w:sz w:val="32"/>
          <w:szCs w:val="32"/>
        </w:rPr>
        <w:t>出；公务用车运行维护费反映单位按规定保留的公务用车租用费、燃料费、维修费、过路过桥费、保险费、安全奖励费用等支出；公务接待费反映单位按规定开支的</w:t>
      </w:r>
      <w:r>
        <w:rPr>
          <w:rFonts w:ascii="仿宋" w:hAnsi="仿宋" w:eastAsia="仿宋" w:cs="仿宋"/>
          <w:spacing w:val="7"/>
          <w:sz w:val="32"/>
          <w:szCs w:val="32"/>
        </w:rPr>
        <w:t>各类公务接待（含外宾接待）支出。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left"/>
        <w:textAlignment w:val="baseline"/>
        <w:outlineLvl w:val="9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八、机关运行经费：</w:t>
      </w:r>
      <w:r>
        <w:rPr>
          <w:rFonts w:ascii="仿宋" w:hAnsi="仿宋" w:eastAsia="仿宋" w:cs="仿宋"/>
          <w:spacing w:val="3"/>
          <w:sz w:val="32"/>
          <w:szCs w:val="32"/>
        </w:rPr>
        <w:t>指各部门（单位）的公用经</w:t>
      </w:r>
      <w:r>
        <w:rPr>
          <w:rFonts w:ascii="仿宋" w:hAnsi="仿宋" w:eastAsia="仿宋" w:cs="仿宋"/>
          <w:spacing w:val="2"/>
          <w:sz w:val="32"/>
          <w:szCs w:val="32"/>
        </w:rPr>
        <w:t>费，</w:t>
      </w:r>
      <w:r>
        <w:rPr>
          <w:rFonts w:ascii="仿宋" w:hAnsi="仿宋" w:eastAsia="仿宋" w:cs="仿宋"/>
          <w:spacing w:val="26"/>
          <w:sz w:val="32"/>
          <w:szCs w:val="32"/>
        </w:rPr>
        <w:t>包括办公及印刷费、邮电费、差旅费、会议费、福利</w:t>
      </w:r>
      <w:r>
        <w:rPr>
          <w:rFonts w:ascii="仿宋" w:hAnsi="仿宋" w:eastAsia="仿宋" w:cs="仿宋"/>
          <w:spacing w:val="11"/>
          <w:sz w:val="32"/>
          <w:szCs w:val="32"/>
        </w:rPr>
        <w:t>费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1"/>
          <w:sz w:val="32"/>
          <w:szCs w:val="32"/>
        </w:rPr>
        <w:t>日常维修费、专用材料及一般设备购置费、办公用房水电费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1"/>
          <w:sz w:val="32"/>
          <w:szCs w:val="32"/>
        </w:rPr>
        <w:t>办公用房取暖费、办公用房物业管理费、公</w:t>
      </w:r>
      <w:r>
        <w:rPr>
          <w:rFonts w:ascii="仿宋" w:hAnsi="仿宋" w:eastAsia="仿宋" w:cs="仿宋"/>
          <w:spacing w:val="6"/>
          <w:sz w:val="32"/>
          <w:szCs w:val="32"/>
        </w:rPr>
        <w:t>务用车运行维护费及其他费用。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right"/>
        <w:textAlignment w:val="baseline"/>
        <w:outlineLvl w:val="9"/>
        <w:rPr>
          <w:rFonts w:ascii="仿宋" w:hAnsi="仿宋" w:eastAsia="仿宋" w:cs="仿宋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皮山县皮西那乡人民政府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2023年1月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spacing w:val="-2"/>
          <w:sz w:val="32"/>
          <w:szCs w:val="32"/>
        </w:rPr>
        <w:t>日</w:t>
      </w:r>
    </w:p>
    <w:sectPr>
      <w:footerReference r:id="rId19" w:type="default"/>
      <w:pgSz w:w="11900" w:h="16840"/>
      <w:pgMar w:top="2098" w:right="1417" w:bottom="1984" w:left="1587" w:header="0" w:footer="24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21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3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6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5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17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46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20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0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76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84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7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4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32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43C6"/>
    <w:multiLevelType w:val="singleLevel"/>
    <w:tmpl w:val="100B43C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A39DDC"/>
    <w:multiLevelType w:val="singleLevel"/>
    <w:tmpl w:val="6CA39DDC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6A7072F"/>
    <w:rsid w:val="0A6F65FF"/>
    <w:rsid w:val="2006451F"/>
    <w:rsid w:val="22484A1C"/>
    <w:rsid w:val="23D6361A"/>
    <w:rsid w:val="258935ED"/>
    <w:rsid w:val="3105586D"/>
    <w:rsid w:val="35AC2A3E"/>
    <w:rsid w:val="366D7821"/>
    <w:rsid w:val="3B50317D"/>
    <w:rsid w:val="3C7475EB"/>
    <w:rsid w:val="3FC50EB1"/>
    <w:rsid w:val="41197511"/>
    <w:rsid w:val="43C76158"/>
    <w:rsid w:val="46872262"/>
    <w:rsid w:val="548E75D9"/>
    <w:rsid w:val="54AD77C7"/>
    <w:rsid w:val="62FA093E"/>
    <w:rsid w:val="674F4CA9"/>
    <w:rsid w:val="688D7D08"/>
    <w:rsid w:val="690830A6"/>
    <w:rsid w:val="75D923B5"/>
    <w:rsid w:val="76721D00"/>
    <w:rsid w:val="79D84AD8"/>
    <w:rsid w:val="7A08234F"/>
    <w:rsid w:val="7A7305BC"/>
    <w:rsid w:val="7CA42C25"/>
    <w:rsid w:val="7CAE45CD"/>
    <w:rsid w:val="7F2C63A1"/>
    <w:rsid w:val="7FE257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7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2690</Words>
  <Characters>3547</Characters>
  <TotalTime>11</TotalTime>
  <ScaleCrop>false</ScaleCrop>
  <LinksUpToDate>false</LinksUpToDate>
  <CharactersWithSpaces>3943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2023-04-28T11:50:00Z</dcterms:created>
  <dc:creator>75195</dc:creator>
  <cp:lastModifiedBy>Administrator</cp:lastModifiedBy>
  <dcterms:modified xsi:type="dcterms:W3CDTF">2025-07-22T11:19:25Z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2025-06-04T18:30:48Z</vt:filetime>
  </property>
  <property fmtid="{D5CDD505-2E9C-101B-9397-08002B2CF9AE}" pid="4" name="KSOTemplateDocerSaveRecord">
    <vt:lpwstr>eyJoZGlkIjoiZmJiYzM4NGMxNTU2MDViMDQzMzBjNGQ5NThlMWYxNDciLCJ1c2VySWQiOiI5NTc2ODg5MzgifQ==</vt:lpwstr>
  </property>
  <property fmtid="{D5CDD505-2E9C-101B-9397-08002B2CF9AE}" pid="5" name="KSOProductBuildVer">
    <vt:lpwstr>2052-10.8.2.6837</vt:lpwstr>
  </property>
  <property fmtid="{D5CDD505-2E9C-101B-9397-08002B2CF9AE}" pid="6" name="ICV">
    <vt:lpwstr>FA284902383449BC8A12C7513EDCBF06_12</vt:lpwstr>
  </property>
</Properties>
</file>