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spacing w:before="136" w:line="397" w:lineRule="auto"/>
        <w:ind w:right="1825"/>
        <w:jc w:val="center"/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>皮山县桑株镇人民政府</w:t>
      </w:r>
    </w:p>
    <w:p>
      <w:pPr>
        <w:spacing w:before="136" w:line="397" w:lineRule="auto"/>
        <w:ind w:right="1825"/>
        <w:jc w:val="center"/>
        <w:rPr>
          <w:rFonts w:ascii="黑体" w:hAnsi="黑体" w:eastAsia="黑体" w:cs="黑体"/>
          <w:sz w:val="42"/>
          <w:szCs w:val="42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>2023年单位预算公开</w:t>
      </w:r>
    </w:p>
    <w:p>
      <w:pPr>
        <w:spacing w:line="397" w:lineRule="auto"/>
        <w:rPr>
          <w:rFonts w:ascii="黑体" w:hAnsi="黑体" w:eastAsia="黑体" w:cs="黑体"/>
          <w:sz w:val="42"/>
          <w:szCs w:val="42"/>
        </w:rPr>
        <w:sectPr>
          <w:footerReference r:id="rId3" w:type="default"/>
          <w:pgSz w:w="11900" w:h="16840"/>
          <w:pgMar w:top="2098" w:right="1417" w:bottom="1984" w:left="1587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目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val="en-US" w:eastAsia="zh-CN"/>
        </w:rPr>
        <w:t xml:space="preserve">  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4" w:line="560" w:lineRule="exact"/>
        <w:ind w:left="46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第一部分皮山县桑株镇人民政府单位概况</w:t>
      </w:r>
    </w:p>
    <w:sdt>
      <w:sdtPr>
        <w:rPr>
          <w:rFonts w:ascii="仿宋" w:hAnsi="仿宋" w:eastAsia="仿宋" w:cs="仿宋"/>
          <w:sz w:val="32"/>
          <w:szCs w:val="32"/>
        </w:rPr>
        <w:id w:val="147469664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4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t>一、主要职能</w:t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9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二、机构设置及人员情况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46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第二部分2023年单位预算公开表</w:t>
      </w:r>
    </w:p>
    <w:sdt>
      <w:sdtPr>
        <w:rPr>
          <w:rFonts w:ascii="仿宋" w:hAnsi="仿宋" w:eastAsia="仿宋" w:cs="仿宋"/>
          <w:sz w:val="32"/>
          <w:szCs w:val="32"/>
        </w:rPr>
        <w:id w:val="147466237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4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"bookmark3"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t>一、单位收支总体情况表</w:t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89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"bookmark4"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二、单位收入总体情况表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88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"bookmark5"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三、单位支出总体情况表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518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"bookmark6"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t>四、财政拨款收支预算总体情况表</w:t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4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"bookmark7"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五、一般公共预算支出情况表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1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"bookmark8"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六、一般公共预算基本支出情况表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5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"bookmark9"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七、一般公共预算项目支出情况表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77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"bookmark10"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八、政府性基金预算支出情况表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4" w:line="560" w:lineRule="exact"/>
            <w:ind w:left="490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九、国有资本经营预算支出情况表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8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十、财政拨款“三公”经费支出情况表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560" w:lineRule="exact"/>
        <w:ind w:left="46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8" w:right="25" w:firstLine="46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一、关于皮山县桑株镇人民政府2023年收支预算情况</w:t>
      </w:r>
      <w:r>
        <w:rPr>
          <w:rFonts w:ascii="仿宋" w:hAnsi="仿宋" w:eastAsia="仿宋" w:cs="仿宋"/>
          <w:spacing w:val="-3"/>
          <w:sz w:val="32"/>
          <w:szCs w:val="32"/>
        </w:rPr>
        <w:t>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firstLine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二、关于皮山县桑株镇人民政府2023年收入预算情况</w:t>
      </w:r>
      <w:r>
        <w:rPr>
          <w:rFonts w:ascii="仿宋" w:hAnsi="仿宋" w:eastAsia="仿宋" w:cs="仿宋"/>
          <w:spacing w:val="-5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48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三、关于皮山县桑株镇人民政府2023年支出预算情况</w:t>
      </w:r>
      <w:r>
        <w:rPr>
          <w:rFonts w:ascii="仿宋" w:hAnsi="仿宋" w:eastAsia="仿宋" w:cs="仿宋"/>
          <w:spacing w:val="-5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" w:firstLine="51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四、关于皮山县桑株镇人民政府2023年财政</w:t>
      </w:r>
      <w:r>
        <w:rPr>
          <w:rFonts w:ascii="仿宋" w:hAnsi="仿宋" w:eastAsia="仿宋" w:cs="仿宋"/>
          <w:spacing w:val="3"/>
          <w:sz w:val="32"/>
          <w:szCs w:val="32"/>
        </w:rPr>
        <w:t>拨款收支预算情况的总体说明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34" w:firstLine="44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五、关于皮山县桑株镇人民政府2023年一般公共预算</w:t>
      </w:r>
      <w:r>
        <w:rPr>
          <w:rFonts w:ascii="仿宋" w:hAnsi="仿宋" w:eastAsia="仿宋" w:cs="仿宋"/>
          <w:spacing w:val="-2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60" w:lineRule="exac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六、关于皮山县桑株镇人民政府2023年一般公共预算</w:t>
      </w:r>
      <w:r>
        <w:rPr>
          <w:rFonts w:ascii="仿宋" w:hAnsi="仿宋" w:eastAsia="仿宋" w:cs="仿宋"/>
          <w:spacing w:val="-3"/>
          <w:sz w:val="32"/>
          <w:szCs w:val="32"/>
        </w:rPr>
        <w:t>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七、关于皮山县桑株镇人民政府2023年一般公共预算</w:t>
      </w:r>
      <w:r>
        <w:rPr>
          <w:rFonts w:ascii="仿宋" w:hAnsi="仿宋" w:eastAsia="仿宋" w:cs="仿宋"/>
          <w:spacing w:val="2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firstLine="47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八、关于皮山县桑株镇人民政府2023年政府性基金预</w:t>
      </w:r>
      <w:r>
        <w:rPr>
          <w:rFonts w:ascii="仿宋" w:hAnsi="仿宋" w:eastAsia="仿宋" w:cs="仿宋"/>
          <w:spacing w:val="2"/>
          <w:sz w:val="32"/>
          <w:szCs w:val="32"/>
        </w:rPr>
        <w:t>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2" w:firstLine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九、关于皮山县桑株镇人民政府2023年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2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6" w:firstLine="48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十、关于皮山县桑株镇人民政府2023年财政拨款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“三公”经费预算</w:t>
      </w:r>
      <w:r>
        <w:rPr>
          <w:rFonts w:ascii="仿宋" w:hAnsi="仿宋" w:eastAsia="仿宋" w:cs="仿宋"/>
          <w:spacing w:val="3"/>
          <w:sz w:val="32"/>
          <w:szCs w:val="32"/>
        </w:rPr>
        <w:t>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firstLine="632" w:firstLineChars="200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9"/>
        <w:rPr>
          <w:rFonts w:ascii="仿宋" w:hAnsi="仿宋" w:eastAsia="仿宋" w:cs="仿宋"/>
          <w:sz w:val="32"/>
          <w:szCs w:val="32"/>
        </w:rPr>
        <w:sectPr>
          <w:footerReference r:id="rId4" w:type="default"/>
          <w:pgSz w:w="11900" w:h="16840"/>
          <w:pgMar w:top="903" w:right="1719" w:bottom="457" w:left="1743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第一部分皮山县桑株镇人民政府单位概况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6" w:line="560" w:lineRule="exact"/>
        <w:ind w:left="48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6" w:firstLine="481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贯彻执行党的路线、方针及县委的决策和部署，</w:t>
      </w:r>
      <w:r>
        <w:rPr>
          <w:rFonts w:ascii="仿宋" w:hAnsi="仿宋" w:eastAsia="仿宋" w:cs="仿宋"/>
          <w:spacing w:val="5"/>
          <w:sz w:val="32"/>
          <w:szCs w:val="32"/>
        </w:rPr>
        <w:t>统一</w:t>
      </w:r>
      <w:r>
        <w:rPr>
          <w:rFonts w:ascii="仿宋" w:hAnsi="仿宋" w:eastAsia="仿宋" w:cs="仿宋"/>
          <w:spacing w:val="11"/>
          <w:sz w:val="32"/>
          <w:szCs w:val="32"/>
        </w:rPr>
        <w:t>乡人民政府的思想和行动；组织乡政府工作中有关法律法规及重大政策的调查研究；指导全乡工作；制定并组织实施村镇建设规划，部署重点工程建设，地方道路建</w:t>
      </w:r>
      <w:r>
        <w:rPr>
          <w:rFonts w:hint="eastAsia" w:ascii="仿宋" w:hAnsi="仿宋" w:eastAsia="仿宋" w:cs="仿宋"/>
          <w:spacing w:val="13"/>
          <w:sz w:val="32"/>
          <w:szCs w:val="32"/>
          <w:lang w:eastAsia="zh-CN"/>
        </w:rPr>
        <w:t>涉及</w:t>
      </w:r>
      <w:r>
        <w:rPr>
          <w:rFonts w:ascii="仿宋" w:hAnsi="仿宋" w:eastAsia="仿宋" w:cs="仿宋"/>
          <w:spacing w:val="11"/>
          <w:sz w:val="32"/>
          <w:szCs w:val="32"/>
        </w:rPr>
        <w:t>公共设施，水利设施的管理，负责土地、林木、水等自然资源和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生态环境保护</w:t>
      </w:r>
      <w:r>
        <w:rPr>
          <w:rFonts w:ascii="仿宋" w:hAnsi="仿宋" w:eastAsia="仿宋" w:cs="仿宋"/>
          <w:spacing w:val="11"/>
          <w:sz w:val="32"/>
          <w:szCs w:val="32"/>
        </w:rPr>
        <w:t>，做好护林防火工作；负责本行政区域内的民政、文化教育、卫生、体育等社会公益事业的综合性工作，维护一切经济单位和个人的正当经济权益，取缔非法经济活动，调解和处理民事纠纷</w:t>
      </w:r>
      <w:r>
        <w:rPr>
          <w:rFonts w:ascii="仿宋" w:hAnsi="仿宋" w:eastAsia="仿宋" w:cs="仿宋"/>
          <w:spacing w:val="17"/>
          <w:sz w:val="32"/>
          <w:szCs w:val="32"/>
        </w:rPr>
        <w:t>,打击刑事犯罪维护社会稳定；按计划组织本级财政收</w:t>
      </w:r>
      <w:r>
        <w:rPr>
          <w:rFonts w:ascii="仿宋" w:hAnsi="仿宋" w:eastAsia="仿宋" w:cs="仿宋"/>
          <w:spacing w:val="11"/>
          <w:sz w:val="32"/>
          <w:szCs w:val="32"/>
        </w:rPr>
        <w:t>入和地方税的征收，完成国家财政计划，不断培植税源</w:t>
      </w:r>
      <w:r>
        <w:rPr>
          <w:rFonts w:ascii="仿宋" w:hAnsi="仿宋" w:eastAsia="仿宋" w:cs="仿宋"/>
          <w:spacing w:val="19"/>
          <w:sz w:val="32"/>
          <w:szCs w:val="32"/>
        </w:rPr>
        <w:t>,管好财政资金，增强财政实力。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6" w:line="560" w:lineRule="exact"/>
        <w:ind w:left="48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33" w:firstLine="47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皮山县桑株镇人民政府无下属预算单位，下设5个科</w:t>
      </w:r>
      <w:r>
        <w:rPr>
          <w:rFonts w:ascii="仿宋" w:hAnsi="仿宋" w:eastAsia="仿宋" w:cs="仿宋"/>
          <w:spacing w:val="1"/>
          <w:sz w:val="32"/>
          <w:szCs w:val="32"/>
        </w:rPr>
        <w:t>室</w:t>
      </w:r>
      <w:r>
        <w:rPr>
          <w:rFonts w:hint="eastAsia" w:ascii="仿宋" w:hAnsi="仿宋" w:eastAsia="仿宋" w:cs="仿宋"/>
          <w:spacing w:val="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"/>
          <w:sz w:val="32"/>
          <w:szCs w:val="32"/>
        </w:rPr>
        <w:t>分别是：党政办公室、党建办公室、经济发展办公</w:t>
      </w:r>
      <w:r>
        <w:rPr>
          <w:rFonts w:ascii="仿宋" w:hAnsi="仿宋" w:eastAsia="仿宋" w:cs="仿宋"/>
          <w:spacing w:val="-1"/>
          <w:sz w:val="32"/>
          <w:szCs w:val="32"/>
        </w:rPr>
        <w:t>室、社会事务办公室、综合执法办公室。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firstLine="50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皮山县桑株镇人民政府单位编制数115，实有人数</w:t>
      </w:r>
      <w:r>
        <w:rPr>
          <w:rFonts w:ascii="仿宋" w:hAnsi="仿宋" w:eastAsia="仿宋" w:cs="仿宋"/>
          <w:spacing w:val="16"/>
          <w:sz w:val="32"/>
          <w:szCs w:val="32"/>
        </w:rPr>
        <w:t>226人，其中：在职194人，增加0人；退休32人，增加</w:t>
      </w:r>
      <w:r>
        <w:rPr>
          <w:rFonts w:ascii="仿宋" w:hAnsi="仿宋" w:eastAsia="仿宋" w:cs="仿宋"/>
          <w:spacing w:val="11"/>
          <w:sz w:val="32"/>
          <w:szCs w:val="32"/>
        </w:rPr>
        <w:t>0人；离休0人，增加0人。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9"/>
        <w:rPr>
          <w:rFonts w:ascii="仿宋" w:hAnsi="仿宋" w:eastAsia="仿宋" w:cs="仿宋"/>
          <w:sz w:val="32"/>
          <w:szCs w:val="32"/>
        </w:rPr>
        <w:sectPr>
          <w:footerReference r:id="rId5" w:type="default"/>
          <w:pgSz w:w="11900" w:h="16840"/>
          <w:pgMar w:top="903" w:right="1719" w:bottom="457" w:left="1734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第二部分2023年单位预算公开表</w:t>
      </w:r>
    </w:p>
    <w:p>
      <w:pPr>
        <w:spacing w:before="185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表1</w:t>
      </w:r>
    </w:p>
    <w:p>
      <w:pPr>
        <w:spacing w:before="91" w:line="222" w:lineRule="auto"/>
        <w:ind w:left="296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单位收支总体情况表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84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804"/>
        <w:gridCol w:w="3391"/>
        <w:gridCol w:w="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200" w:type="dxa"/>
            <w:gridSpan w:val="2"/>
            <w:vAlign w:val="top"/>
          </w:tcPr>
          <w:p>
            <w:pPr>
              <w:spacing w:before="123" w:line="223" w:lineRule="auto"/>
              <w:ind w:left="175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收入</w:t>
            </w:r>
          </w:p>
        </w:tc>
        <w:tc>
          <w:tcPr>
            <w:tcW w:w="4200" w:type="dxa"/>
            <w:gridSpan w:val="2"/>
            <w:vAlign w:val="top"/>
          </w:tcPr>
          <w:p>
            <w:pPr>
              <w:spacing w:before="123" w:line="222" w:lineRule="auto"/>
              <w:ind w:left="17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8"/>
                <w:sz w:val="20"/>
                <w:szCs w:val="20"/>
              </w:rPr>
              <w:t>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396" w:type="dxa"/>
            <w:vAlign w:val="top"/>
          </w:tcPr>
          <w:p>
            <w:pPr>
              <w:spacing w:before="118" w:line="222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804" w:type="dxa"/>
            <w:vAlign w:val="top"/>
          </w:tcPr>
          <w:p>
            <w:pPr>
              <w:spacing w:before="118" w:line="222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  <w:tc>
          <w:tcPr>
            <w:tcW w:w="3391" w:type="dxa"/>
            <w:vAlign w:val="top"/>
          </w:tcPr>
          <w:p>
            <w:pPr>
              <w:spacing w:before="119" w:line="221" w:lineRule="auto"/>
              <w:ind w:left="1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</w:t>
            </w:r>
          </w:p>
        </w:tc>
        <w:tc>
          <w:tcPr>
            <w:tcW w:w="809" w:type="dxa"/>
            <w:vAlign w:val="top"/>
          </w:tcPr>
          <w:p>
            <w:pPr>
              <w:spacing w:before="118" w:line="222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5"/>
              </w:rPr>
              <w:t>一、本年收入</w:t>
            </w:r>
          </w:p>
        </w:tc>
        <w:tc>
          <w:tcPr>
            <w:tcW w:w="804" w:type="dxa"/>
            <w:vAlign w:val="top"/>
          </w:tcPr>
          <w:p>
            <w:pPr>
              <w:spacing w:before="143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4086.73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3731.57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6"/>
            </w:pPr>
            <w:r>
              <w:rPr>
                <w:spacing w:val="-3"/>
              </w:rPr>
              <w:t>1.一般公共预算拨款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44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4046.73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4"/>
              </w:rPr>
              <w:t>202外交支出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1" w:line="219" w:lineRule="auto"/>
              <w:ind w:left="49"/>
            </w:pPr>
            <w:r>
              <w:rPr>
                <w:spacing w:val="-3"/>
              </w:rPr>
              <w:t>其中：一般财力</w:t>
            </w:r>
          </w:p>
        </w:tc>
        <w:tc>
          <w:tcPr>
            <w:tcW w:w="804" w:type="dxa"/>
            <w:vAlign w:val="top"/>
          </w:tcPr>
          <w:p>
            <w:pPr>
              <w:spacing w:before="145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4040.73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6"/>
              </w:rPr>
              <w:t>203国防支出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2"/>
              </w:rPr>
              <w:t>上级一般公共预算安排转移支付</w:t>
            </w:r>
          </w:p>
        </w:tc>
        <w:tc>
          <w:tcPr>
            <w:tcW w:w="804" w:type="dxa"/>
            <w:vAlign w:val="top"/>
          </w:tcPr>
          <w:p>
            <w:pPr>
              <w:spacing w:before="146" w:line="186" w:lineRule="auto"/>
              <w:ind w:left="4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1"/>
              </w:rPr>
              <w:t>2.基金预算拨款</w:t>
            </w:r>
          </w:p>
        </w:tc>
        <w:tc>
          <w:tcPr>
            <w:tcW w:w="804" w:type="dxa"/>
            <w:vAlign w:val="top"/>
          </w:tcPr>
          <w:p>
            <w:pPr>
              <w:spacing w:before="147" w:line="186" w:lineRule="auto"/>
              <w:ind w:left="4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205教育支出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5" w:line="216" w:lineRule="auto"/>
              <w:ind w:left="49"/>
            </w:pPr>
            <w:r>
              <w:rPr>
                <w:spacing w:val="-2"/>
              </w:rPr>
              <w:t>其中：政府性基金收入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6" w:line="215" w:lineRule="auto"/>
              <w:ind w:left="49"/>
            </w:pPr>
            <w:r>
              <w:rPr>
                <w:spacing w:val="-2"/>
              </w:rPr>
              <w:t>上级政府性基金安排转移支付</w:t>
            </w:r>
          </w:p>
        </w:tc>
        <w:tc>
          <w:tcPr>
            <w:tcW w:w="804" w:type="dxa"/>
            <w:vAlign w:val="top"/>
          </w:tcPr>
          <w:p>
            <w:pPr>
              <w:spacing w:before="149" w:line="186" w:lineRule="auto"/>
              <w:ind w:left="4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5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1"/>
              </w:rPr>
              <w:t>3.国有资本经营预算拨款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其中：国有资本经营收入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1"/>
              </w:rPr>
              <w:t>上级国有资本经营预算安排转移支付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1"/>
              </w:rPr>
              <w:t>4.财政专户核拨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5.单位资金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其中：事业收入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上级补助收入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事业单位经营收入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其他收入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217金融支出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4"/>
            </w:pPr>
            <w:r>
              <w:rPr>
                <w:spacing w:val="-3"/>
              </w:rPr>
              <w:t>二、上年结转结余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3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301.96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1.财政拨款结转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3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301.96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3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301.96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基金预算拨款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71"/>
            </w:pPr>
            <w:r>
              <w:rPr>
                <w:spacing w:val="-4"/>
              </w:rPr>
              <w:t>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2.非财政拨款结转结余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227预备费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4"/>
              </w:rPr>
              <w:t>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229其他支出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65.00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4388.69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8" w:lineRule="auto"/>
              <w:ind w:left="48"/>
            </w:pPr>
            <w:r>
              <w:rPr>
                <w:spacing w:val="-18"/>
              </w:rPr>
              <w:t>支出总计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4388.69</w:t>
            </w:r>
          </w:p>
        </w:tc>
      </w:tr>
    </w:tbl>
    <w:p>
      <w:pPr>
        <w:pStyle w:val="3"/>
      </w:pPr>
    </w:p>
    <w:p>
      <w:pPr>
        <w:sectPr>
          <w:footerReference r:id="rId6" w:type="default"/>
          <w:pgSz w:w="11900" w:h="16840"/>
          <w:pgMar w:top="903" w:right="1745" w:bottom="457" w:left="174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表2</w:t>
      </w:r>
    </w:p>
    <w:p>
      <w:pPr>
        <w:spacing w:before="91" w:line="222" w:lineRule="auto"/>
        <w:ind w:left="65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单位收入总体情况表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432" w:type="dxa"/>
            <w:gridSpan w:val="3"/>
            <w:vAlign w:val="top"/>
          </w:tcPr>
          <w:p>
            <w:pPr>
              <w:spacing w:before="123" w:line="221" w:lineRule="auto"/>
              <w:ind w:left="6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功能分类编码</w:t>
            </w:r>
          </w:p>
        </w:tc>
        <w:tc>
          <w:tcPr>
            <w:tcW w:w="3495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94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5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6"/>
                <w:sz w:val="20"/>
                <w:szCs w:val="20"/>
              </w:rPr>
              <w:t>总计</w:t>
            </w:r>
          </w:p>
        </w:tc>
        <w:tc>
          <w:tcPr>
            <w:tcW w:w="5662" w:type="dxa"/>
            <w:gridSpan w:val="7"/>
            <w:vAlign w:val="top"/>
          </w:tcPr>
          <w:p>
            <w:pPr>
              <w:spacing w:before="122" w:line="222" w:lineRule="auto"/>
              <w:ind w:left="20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财政拨款（补助）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财政专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户（教</w:t>
            </w:r>
          </w:p>
          <w:p>
            <w:pPr>
              <w:spacing w:line="184" w:lineRule="auto"/>
              <w:ind w:left="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育收费</w:t>
            </w:r>
          </w:p>
          <w:p>
            <w:pPr>
              <w:spacing w:before="1" w:line="225" w:lineRule="auto"/>
              <w:ind w:left="326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206" w:lineRule="auto"/>
              <w:ind w:left="312" w:right="94" w:hanging="1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单位资</w:t>
            </w:r>
            <w:r>
              <w:rPr>
                <w:rFonts w:ascii="黑体" w:hAnsi="黑体" w:eastAsia="黑体" w:cs="黑体"/>
                <w:sz w:val="20"/>
                <w:szCs w:val="20"/>
              </w:rPr>
              <w:t>金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220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款结转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非财政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拨款结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转结余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81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3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34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279" w:line="186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184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款（补</w:t>
            </w:r>
          </w:p>
          <w:p>
            <w:pPr>
              <w:spacing w:line="204" w:lineRule="auto"/>
              <w:ind w:left="306" w:right="100" w:hanging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助）小</w:t>
            </w: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809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809" w:type="dxa"/>
            <w:vAlign w:val="top"/>
          </w:tcPr>
          <w:p>
            <w:pPr>
              <w:spacing w:before="179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上级一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般公共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预算安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排的转</w:t>
            </w:r>
          </w:p>
          <w:p>
            <w:pPr>
              <w:spacing w:before="1" w:line="22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移支付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202" w:lineRule="auto"/>
              <w:ind w:left="308" w:right="98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808" w:type="dxa"/>
            <w:vAlign w:val="top"/>
          </w:tcPr>
          <w:p>
            <w:pPr>
              <w:spacing w:before="179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上级政</w:t>
            </w:r>
          </w:p>
          <w:p>
            <w:pPr>
              <w:spacing w:line="184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府性基</w:t>
            </w:r>
          </w:p>
          <w:p>
            <w:pPr>
              <w:spacing w:line="184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金安排</w:t>
            </w:r>
          </w:p>
          <w:p>
            <w:pPr>
              <w:spacing w:before="1" w:line="203" w:lineRule="auto"/>
              <w:ind w:left="215" w:right="96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202" w:lineRule="auto"/>
              <w:ind w:left="213" w:right="96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  <w:tc>
          <w:tcPr>
            <w:tcW w:w="809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上级国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有资本</w:t>
            </w:r>
          </w:p>
          <w:p>
            <w:pPr>
              <w:spacing w:line="184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经营预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算安排</w:t>
            </w:r>
          </w:p>
          <w:p>
            <w:pPr>
              <w:spacing w:before="1" w:line="192" w:lineRule="auto"/>
              <w:ind w:left="216" w:right="95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3731.57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3596.11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3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135.46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48"/>
            </w:pPr>
            <w:r>
              <w:rPr>
                <w:spacing w:val="-4"/>
              </w:rPr>
              <w:t>代表工作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5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32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组织事务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32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其他组织事务支出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17.07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11.07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04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4"/>
              </w:rPr>
              <w:t>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11.07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36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3"/>
              </w:rPr>
              <w:t>市场监督管理事务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2"/>
              </w:rPr>
              <w:t>文化旅游体育与传媒支出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8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3"/>
              </w:rPr>
              <w:t>文化和旅游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7" w:type="default"/>
          <w:pgSz w:w="16840" w:h="11900"/>
          <w:pgMar w:top="1007" w:right="595" w:bottom="457" w:left="595" w:header="0" w:footer="248" w:gutter="0"/>
          <w:cols w:space="720" w:num="1"/>
        </w:sectPr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14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tcBorders>
              <w:top w:val="nil"/>
            </w:tcBorders>
            <w:vAlign w:val="top"/>
          </w:tcPr>
          <w:p>
            <w:pPr>
              <w:pStyle w:val="7"/>
              <w:spacing w:before="112" w:line="222" w:lineRule="auto"/>
              <w:ind w:left="46"/>
            </w:pPr>
            <w:r>
              <w:rPr>
                <w:spacing w:val="-2"/>
              </w:rPr>
              <w:t>其他文化和旅游支出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1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99" w:line="221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99" w:line="221" w:lineRule="auto"/>
              <w:ind w:left="44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3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3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3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3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3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3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3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3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212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48"/>
            </w:pPr>
            <w:r>
              <w:rPr>
                <w:spacing w:val="-3"/>
              </w:rPr>
              <w:t>城乡社区支出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212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8"/>
            </w:pPr>
            <w:r>
              <w:rPr>
                <w:spacing w:val="-2"/>
              </w:rPr>
              <w:t>城乡社区公共设施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212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2"/>
              </w:rPr>
              <w:t>其他城乡社区公共设施支出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6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6" w:lineRule="auto"/>
              <w:ind w:left="45"/>
            </w:pPr>
            <w:r>
              <w:rPr>
                <w:spacing w:val="-3"/>
              </w:rPr>
              <w:t>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6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6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6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6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6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6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6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6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6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65.00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spacing w:before="149" w:line="186" w:lineRule="auto"/>
              <w:ind w:left="4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66" w:line="241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66" w:line="241" w:lineRule="auto"/>
              <w:ind w:left="39"/>
            </w:pPr>
            <w:r>
              <w:rPr>
                <w:spacing w:val="-3"/>
              </w:rPr>
              <w:t>60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66" w:line="181" w:lineRule="auto"/>
              <w:ind w:left="44" w:right="53" w:firstLine="1"/>
            </w:pPr>
            <w:r>
              <w:rPr>
                <w:spacing w:val="-1"/>
              </w:rPr>
              <w:t>彩票公益金及对应专项债务收入安排的</w:t>
            </w:r>
            <w:r>
              <w:rPr>
                <w:spacing w:val="-4"/>
              </w:rPr>
              <w:t>支出</w:t>
            </w:r>
          </w:p>
        </w:tc>
        <w:tc>
          <w:tcPr>
            <w:tcW w:w="809" w:type="dxa"/>
            <w:vAlign w:val="top"/>
          </w:tcPr>
          <w:p>
            <w:pPr>
              <w:spacing w:before="209" w:line="186" w:lineRule="auto"/>
              <w:ind w:left="4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spacing w:before="209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spacing w:before="209" w:line="186" w:lineRule="auto"/>
              <w:ind w:left="4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67" w:line="241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67" w:line="241" w:lineRule="auto"/>
              <w:ind w:left="39"/>
            </w:pPr>
            <w:r>
              <w:rPr>
                <w:spacing w:val="-3"/>
              </w:rPr>
              <w:t>60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67" w:line="241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66" w:line="181" w:lineRule="auto"/>
              <w:ind w:left="64" w:right="53" w:hanging="20"/>
            </w:pPr>
            <w:r>
              <w:rPr>
                <w:spacing w:val="-1"/>
              </w:rPr>
              <w:t>用于其他社会公益事业的彩票公益金支</w:t>
            </w:r>
            <w:r>
              <w:t>出</w:t>
            </w:r>
          </w:p>
        </w:tc>
        <w:tc>
          <w:tcPr>
            <w:tcW w:w="809" w:type="dxa"/>
            <w:vAlign w:val="top"/>
          </w:tcPr>
          <w:p>
            <w:pPr>
              <w:spacing w:before="210" w:line="186" w:lineRule="auto"/>
              <w:ind w:left="4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spacing w:before="210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spacing w:before="210" w:line="186" w:lineRule="auto"/>
              <w:ind w:left="4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4388.69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4086.73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4040.73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spacing w:before="151" w:line="186" w:lineRule="auto"/>
              <w:ind w:left="4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301.96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8" w:type="default"/>
          <w:pgSz w:w="16840" w:h="11900"/>
          <w:pgMar w:top="715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表3</w:t>
      </w:r>
    </w:p>
    <w:p>
      <w:pPr>
        <w:spacing w:before="91" w:line="222" w:lineRule="auto"/>
        <w:ind w:left="41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单位支出总体情况表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2" w:line="222" w:lineRule="auto"/>
              <w:ind w:left="115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支出预算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3731.57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141.46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7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5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08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4"/>
              </w:rPr>
              <w:t>代表工作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7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6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4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26" w:type="dxa"/>
            <w:vAlign w:val="top"/>
          </w:tcPr>
          <w:p>
            <w:pPr>
              <w:spacing w:before="147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4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26" w:type="dxa"/>
            <w:vAlign w:val="top"/>
          </w:tcPr>
          <w:p>
            <w:pPr>
              <w:spacing w:before="148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6" w:line="215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9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3" w:lineRule="auto"/>
              <w:ind w:left="42"/>
            </w:pPr>
            <w:r>
              <w:rPr>
                <w:spacing w:val="-3"/>
              </w:rPr>
              <w:t>32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3" w:lineRule="auto"/>
              <w:ind w:left="46"/>
            </w:pPr>
            <w:r>
              <w:rPr>
                <w:spacing w:val="-3"/>
              </w:rPr>
              <w:t>组织事务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32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其他组织事务支出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17.07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17.07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50"/>
            </w:pPr>
            <w:r>
              <w:rPr>
                <w:spacing w:val="-4"/>
              </w:rPr>
              <w:t>事务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7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7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7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36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7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50"/>
            </w:pPr>
            <w:r>
              <w:rPr>
                <w:spacing w:val="-3"/>
              </w:rPr>
              <w:t>市场监督管理事务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2"/>
            </w:pPr>
            <w:r>
              <w:rPr>
                <w:spacing w:val="-3"/>
              </w:rPr>
              <w:t>38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5"/>
            </w:pPr>
            <w:r>
              <w:rPr>
                <w:spacing w:val="-2"/>
              </w:rPr>
              <w:t>文化旅游体育与传媒支出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7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5"/>
            </w:pPr>
            <w:r>
              <w:rPr>
                <w:spacing w:val="-3"/>
              </w:rPr>
              <w:t>文化和旅游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7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其他文化和旅游支出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7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5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26" w:type="dxa"/>
            <w:vAlign w:val="top"/>
          </w:tcPr>
          <w:p>
            <w:pPr>
              <w:spacing w:before="152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5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26" w:type="dxa"/>
            <w:vAlign w:val="top"/>
          </w:tcPr>
          <w:p>
            <w:pPr>
              <w:spacing w:before="152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5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1026" w:type="dxa"/>
            <w:vAlign w:val="top"/>
          </w:tcPr>
          <w:p>
            <w:pPr>
              <w:spacing w:before="152" w:line="186" w:lineRule="auto"/>
              <w:ind w:left="5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1026" w:type="dxa"/>
            <w:vAlign w:val="top"/>
          </w:tcPr>
          <w:p>
            <w:pPr>
              <w:spacing w:before="152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212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9"/>
            </w:pPr>
            <w:r>
              <w:rPr>
                <w:spacing w:val="-3"/>
              </w:rPr>
              <w:t>城乡社区支出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212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9"/>
            </w:pPr>
            <w:r>
              <w:rPr>
                <w:spacing w:val="-2"/>
              </w:rPr>
              <w:t>城乡社区公共设施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212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其他城乡社区公共设施支出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3"/>
              </w:rPr>
              <w:t>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65.00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65.00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60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1"/>
              </w:rPr>
              <w:t>彩票公益金及对应专项债务收入安排的支出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40"/>
            </w:pPr>
            <w:r>
              <w:rPr>
                <w:spacing w:val="-3"/>
              </w:rPr>
              <w:t>60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5"/>
            </w:pPr>
            <w:r>
              <w:rPr>
                <w:spacing w:val="-1"/>
              </w:rPr>
              <w:t>用于其他社会公益事业的彩票公益金支出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9" w:line="213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9" w:line="213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9" w:line="213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2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2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30" w:type="dxa"/>
            <w:tcBorders>
              <w:top w:val="nil"/>
            </w:tcBorders>
            <w:vAlign w:val="top"/>
          </w:tcPr>
          <w:p>
            <w:pPr>
              <w:pStyle w:val="7"/>
              <w:spacing w:before="112" w:line="219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tcBorders>
              <w:top w:val="nil"/>
            </w:tcBorders>
            <w:vAlign w:val="top"/>
          </w:tcPr>
          <w:p>
            <w:pPr>
              <w:pStyle w:val="7"/>
              <w:spacing w:before="112" w:line="219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tcBorders>
              <w:top w:val="nil"/>
            </w:tcBorders>
            <w:vAlign w:val="top"/>
          </w:tcPr>
          <w:p>
            <w:pPr>
              <w:pStyle w:val="7"/>
              <w:spacing w:before="112" w:line="219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tcBorders>
              <w:top w:val="nil"/>
            </w:tcBorders>
            <w:vAlign w:val="top"/>
          </w:tcPr>
          <w:p>
            <w:pPr>
              <w:pStyle w:val="7"/>
              <w:spacing w:before="112" w:line="219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9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4388.69</w:t>
            </w:r>
          </w:p>
        </w:tc>
        <w:tc>
          <w:tcPr>
            <w:tcW w:w="1026" w:type="dxa"/>
            <w:vAlign w:val="top"/>
          </w:tcPr>
          <w:p>
            <w:pPr>
              <w:spacing w:before="146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4040.73</w:t>
            </w:r>
          </w:p>
        </w:tc>
        <w:tc>
          <w:tcPr>
            <w:tcW w:w="1030" w:type="dxa"/>
            <w:vAlign w:val="top"/>
          </w:tcPr>
          <w:p>
            <w:pPr>
              <w:spacing w:before="146" w:line="186" w:lineRule="auto"/>
              <w:ind w:left="5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347.96</w:t>
            </w:r>
          </w:p>
        </w:tc>
      </w:tr>
    </w:tbl>
    <w:p>
      <w:pPr>
        <w:pStyle w:val="3"/>
      </w:pPr>
    </w:p>
    <w:p>
      <w:pPr>
        <w:sectPr>
          <w:footerReference r:id="rId9" w:type="default"/>
          <w:pgSz w:w="11900" w:h="16840"/>
          <w:pgMar w:top="715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表4</w:t>
      </w:r>
    </w:p>
    <w:p>
      <w:pPr>
        <w:spacing w:before="91" w:line="222" w:lineRule="auto"/>
        <w:ind w:left="354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财政拨款收支预算总体情况表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1"/>
        <w:gridCol w:w="792"/>
        <w:gridCol w:w="3366"/>
        <w:gridCol w:w="792"/>
        <w:gridCol w:w="791"/>
        <w:gridCol w:w="792"/>
        <w:gridCol w:w="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163" w:type="dxa"/>
            <w:gridSpan w:val="2"/>
            <w:vAlign w:val="top"/>
          </w:tcPr>
          <w:p>
            <w:pPr>
              <w:spacing w:before="122" w:line="222" w:lineRule="auto"/>
              <w:ind w:left="14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财政拨款收入</w:t>
            </w:r>
          </w:p>
        </w:tc>
        <w:tc>
          <w:tcPr>
            <w:tcW w:w="6537" w:type="dxa"/>
            <w:gridSpan w:val="5"/>
            <w:vAlign w:val="top"/>
          </w:tcPr>
          <w:p>
            <w:pPr>
              <w:spacing w:before="122" w:line="222" w:lineRule="auto"/>
              <w:ind w:left="26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3371" w:type="dxa"/>
            <w:vAlign w:val="top"/>
          </w:tcPr>
          <w:p>
            <w:pPr>
              <w:spacing w:before="278" w:line="222" w:lineRule="auto"/>
              <w:ind w:left="12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3366" w:type="dxa"/>
            <w:vAlign w:val="top"/>
          </w:tcPr>
          <w:p>
            <w:pPr>
              <w:spacing w:before="279" w:line="221" w:lineRule="auto"/>
              <w:ind w:left="11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0"/>
                <w:sz w:val="20"/>
                <w:szCs w:val="20"/>
              </w:rPr>
              <w:t>功能分类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791" w:type="dxa"/>
            <w:vAlign w:val="top"/>
          </w:tcPr>
          <w:p>
            <w:pPr>
              <w:spacing w:before="179" w:line="186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792" w:type="dxa"/>
            <w:vAlign w:val="top"/>
          </w:tcPr>
          <w:p>
            <w:pPr>
              <w:spacing w:before="79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193" w:lineRule="auto"/>
              <w:ind w:left="302" w:right="87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796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193" w:lineRule="auto"/>
              <w:ind w:left="205" w:right="91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3"/>
              </w:rPr>
              <w:t>一、财政拨款（补助）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4086.73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3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3596.11</w:t>
            </w:r>
          </w:p>
        </w:tc>
        <w:tc>
          <w:tcPr>
            <w:tcW w:w="791" w:type="dxa"/>
            <w:vAlign w:val="top"/>
          </w:tcPr>
          <w:p>
            <w:pPr>
              <w:spacing w:before="143" w:line="186" w:lineRule="auto"/>
              <w:ind w:left="23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3596.11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451"/>
            </w:pPr>
            <w:r>
              <w:rPr>
                <w:spacing w:val="-3"/>
              </w:rPr>
              <w:t>一般公共预算</w:t>
            </w:r>
          </w:p>
        </w:tc>
        <w:tc>
          <w:tcPr>
            <w:tcW w:w="792" w:type="dxa"/>
            <w:vAlign w:val="top"/>
          </w:tcPr>
          <w:p>
            <w:pPr>
              <w:spacing w:before="144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4046.73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4"/>
              </w:rPr>
              <w:t>202外交支出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1" w:line="219" w:lineRule="auto"/>
              <w:ind w:left="448"/>
            </w:pPr>
            <w:r>
              <w:rPr>
                <w:spacing w:val="-2"/>
              </w:rPr>
              <w:t>政府性基金预算</w:t>
            </w:r>
          </w:p>
        </w:tc>
        <w:tc>
          <w:tcPr>
            <w:tcW w:w="792" w:type="dxa"/>
            <w:vAlign w:val="top"/>
          </w:tcPr>
          <w:p>
            <w:pPr>
              <w:spacing w:before="145" w:line="186" w:lineRule="auto"/>
              <w:ind w:left="3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1" w:line="219" w:lineRule="auto"/>
              <w:ind w:left="43"/>
            </w:pPr>
            <w:r>
              <w:rPr>
                <w:spacing w:val="-6"/>
              </w:rPr>
              <w:t>203国防支出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2" w:line="218" w:lineRule="auto"/>
              <w:ind w:left="470"/>
            </w:pPr>
            <w:r>
              <w:rPr>
                <w:spacing w:val="-4"/>
              </w:rPr>
              <w:t>国有资本经营预算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2" w:line="218" w:lineRule="auto"/>
              <w:ind w:left="43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3" w:line="217" w:lineRule="auto"/>
              <w:ind w:left="43"/>
            </w:pPr>
            <w:r>
              <w:rPr>
                <w:spacing w:val="-3"/>
              </w:rPr>
              <w:t>205教育支出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5" w:line="216" w:lineRule="auto"/>
              <w:ind w:left="43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6" w:line="215" w:lineRule="auto"/>
              <w:ind w:left="43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4" w:lineRule="auto"/>
              <w:ind w:left="43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3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791" w:type="dxa"/>
            <w:vAlign w:val="top"/>
          </w:tcPr>
          <w:p>
            <w:pPr>
              <w:spacing w:before="150" w:line="186" w:lineRule="auto"/>
              <w:ind w:left="3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217金融支出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227预备费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229其他支出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3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39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4086.73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8" w:lineRule="auto"/>
              <w:ind w:left="46"/>
            </w:pPr>
            <w:r>
              <w:rPr>
                <w:spacing w:val="-18"/>
              </w:rPr>
              <w:t>支出总计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4086.73</w:t>
            </w:r>
          </w:p>
        </w:tc>
        <w:tc>
          <w:tcPr>
            <w:tcW w:w="791" w:type="dxa"/>
            <w:vAlign w:val="top"/>
          </w:tcPr>
          <w:p>
            <w:pPr>
              <w:spacing w:before="151" w:line="186" w:lineRule="auto"/>
              <w:ind w:left="2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4046.73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39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0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表5</w:t>
      </w:r>
    </w:p>
    <w:p>
      <w:pPr>
        <w:spacing w:before="91" w:line="221" w:lineRule="auto"/>
        <w:ind w:left="38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一般公共预算支出情况表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3" w:line="221" w:lineRule="auto"/>
              <w:ind w:left="7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3596.11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7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4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26" w:type="dxa"/>
            <w:vAlign w:val="top"/>
          </w:tcPr>
          <w:p>
            <w:pPr>
              <w:spacing w:before="145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4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26" w:type="dxa"/>
            <w:vAlign w:val="top"/>
          </w:tcPr>
          <w:p>
            <w:pPr>
              <w:spacing w:before="146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3590.11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7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7" w:line="186" w:lineRule="auto"/>
              <w:ind w:left="7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50"/>
            </w:pPr>
            <w:r>
              <w:rPr>
                <w:spacing w:val="-4"/>
              </w:rPr>
              <w:t>事务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7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8" w:line="186" w:lineRule="auto"/>
              <w:ind w:left="7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5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26" w:type="dxa"/>
            <w:vAlign w:val="top"/>
          </w:tcPr>
          <w:p>
            <w:pPr>
              <w:spacing w:before="149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450.62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9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4046.73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4040.73</w:t>
            </w: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7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</w:tr>
    </w:tbl>
    <w:p>
      <w:pPr>
        <w:pStyle w:val="3"/>
      </w:pPr>
    </w:p>
    <w:p>
      <w:pPr>
        <w:sectPr>
          <w:footerReference r:id="rId11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表6</w:t>
      </w:r>
    </w:p>
    <w:p>
      <w:pPr>
        <w:spacing w:before="91" w:line="221" w:lineRule="auto"/>
        <w:ind w:left="35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一般公共预算基本支出情况表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28"/>
        <w:gridCol w:w="5050"/>
        <w:gridCol w:w="1128"/>
        <w:gridCol w:w="1128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311" w:type="dxa"/>
            <w:gridSpan w:val="3"/>
            <w:vAlign w:val="top"/>
          </w:tcPr>
          <w:p>
            <w:pPr>
              <w:spacing w:before="122" w:line="222" w:lineRule="auto"/>
              <w:ind w:left="3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389" w:type="dxa"/>
            <w:gridSpan w:val="3"/>
            <w:vAlign w:val="top"/>
          </w:tcPr>
          <w:p>
            <w:pPr>
              <w:spacing w:before="123" w:line="221" w:lineRule="auto"/>
              <w:ind w:left="7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一般公共预算基本支出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2261" w:type="dxa"/>
            <w:gridSpan w:val="2"/>
            <w:vAlign w:val="top"/>
          </w:tcPr>
          <w:p>
            <w:pPr>
              <w:spacing w:before="119" w:line="221" w:lineRule="auto"/>
              <w:ind w:left="3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经济分类科目编码</w:t>
            </w:r>
          </w:p>
        </w:tc>
        <w:tc>
          <w:tcPr>
            <w:tcW w:w="505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经济分类科目名称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人员经费</w:t>
            </w:r>
          </w:p>
        </w:tc>
        <w:tc>
          <w:tcPr>
            <w:tcW w:w="1133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1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公用经费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133" w:type="dxa"/>
            <w:vAlign w:val="top"/>
          </w:tcPr>
          <w:p>
            <w:pPr>
              <w:spacing w:before="120" w:line="221" w:lineRule="auto"/>
              <w:ind w:left="4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128" w:type="dxa"/>
            <w:vAlign w:val="top"/>
          </w:tcPr>
          <w:p>
            <w:pPr>
              <w:spacing w:before="120" w:line="223" w:lineRule="auto"/>
              <w:ind w:left="4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50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0" w:line="220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0" w:line="220" w:lineRule="auto"/>
              <w:ind w:left="50"/>
            </w:pPr>
            <w:r>
              <w:rPr>
                <w:spacing w:val="-3"/>
              </w:rPr>
              <w:t>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7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3857.68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7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3857.68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基本工资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65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599.32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65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599.32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2" w:line="218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津贴补贴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5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1164.64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5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1164.64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5"/>
              </w:rPr>
              <w:t>奖金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234.99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234.99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5" w:line="216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5" w:line="216" w:lineRule="auto"/>
              <w:ind w:left="48"/>
            </w:pPr>
            <w:r>
              <w:rPr>
                <w:spacing w:val="-4"/>
              </w:rPr>
              <w:t>绩效工资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97.8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81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97.8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6" w:line="215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5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300.41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7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7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2"/>
              </w:rPr>
              <w:t>职业年金缴费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150.21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10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城镇职工基本医疗保险缴费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122.04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122.04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公务员医疗补助缴费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47.88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47.88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其他社会保障缴费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9.57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9.57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225.31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225.31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905.51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5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905.51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3"/>
              </w:rPr>
              <w:t>商品和服务支出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104.32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20.74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83.58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1"/>
            </w:pPr>
            <w:r>
              <w:rPr>
                <w:spacing w:val="-5"/>
              </w:rPr>
              <w:t>办公费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76.8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76.8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4"/>
              </w:rPr>
              <w:t>取暖费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25.52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20.74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对个人和家庭的补助支出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78.73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78.73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退休费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70.94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70.94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7"/>
            </w:pPr>
            <w:r>
              <w:rPr>
                <w:spacing w:val="-5"/>
              </w:rPr>
              <w:t>生活补助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7.49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7.49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奖励金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0.3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4040.73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7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3957.15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83.58</w:t>
            </w:r>
          </w:p>
        </w:tc>
      </w:tr>
    </w:tbl>
    <w:p>
      <w:pPr>
        <w:pStyle w:val="3"/>
      </w:pPr>
    </w:p>
    <w:p>
      <w:pPr>
        <w:sectPr>
          <w:footerReference r:id="rId12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表7</w:t>
      </w:r>
    </w:p>
    <w:p>
      <w:pPr>
        <w:spacing w:before="91" w:line="221" w:lineRule="auto"/>
        <w:ind w:left="602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一般公共预算项目支出情况表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56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793"/>
        <w:gridCol w:w="793"/>
        <w:gridCol w:w="1120"/>
        <w:gridCol w:w="3412"/>
        <w:gridCol w:w="793"/>
        <w:gridCol w:w="793"/>
        <w:gridCol w:w="792"/>
        <w:gridCol w:w="793"/>
        <w:gridCol w:w="792"/>
        <w:gridCol w:w="793"/>
        <w:gridCol w:w="793"/>
        <w:gridCol w:w="793"/>
        <w:gridCol w:w="793"/>
        <w:gridCol w:w="793"/>
        <w:gridCol w:w="7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2383" w:type="dxa"/>
            <w:gridSpan w:val="3"/>
            <w:vAlign w:val="top"/>
          </w:tcPr>
          <w:p>
            <w:pPr>
              <w:spacing w:before="123" w:line="221" w:lineRule="auto"/>
              <w:ind w:left="7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科目编码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科目名称</w:t>
            </w:r>
          </w:p>
        </w:tc>
        <w:tc>
          <w:tcPr>
            <w:tcW w:w="3412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项目名称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</w:t>
            </w:r>
          </w:p>
          <w:p>
            <w:pPr>
              <w:spacing w:line="220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出合计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工资福</w:t>
            </w:r>
          </w:p>
          <w:p>
            <w:pPr>
              <w:spacing w:line="220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利支出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商品和</w:t>
            </w:r>
          </w:p>
          <w:p>
            <w:pPr>
              <w:spacing w:line="184" w:lineRule="auto"/>
              <w:ind w:left="9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服务支</w:t>
            </w:r>
          </w:p>
          <w:p>
            <w:pPr>
              <w:spacing w:line="220" w:lineRule="auto"/>
              <w:ind w:left="3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对个人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和家庭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的补助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债务利</w:t>
            </w:r>
          </w:p>
          <w:p>
            <w:pPr>
              <w:spacing w:line="184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息及费</w:t>
            </w:r>
          </w:p>
          <w:p>
            <w:pPr>
              <w:spacing w:line="220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用支出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5" w:right="88" w:hanging="6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支出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199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8" w:right="88" w:hanging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4" w:right="88" w:hanging="14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补助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199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1" w:right="88" w:hanging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补助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对社会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保障基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金补助</w:t>
            </w:r>
          </w:p>
        </w:tc>
        <w:tc>
          <w:tcPr>
            <w:tcW w:w="797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其他支</w:t>
            </w:r>
          </w:p>
          <w:p>
            <w:pPr>
              <w:spacing w:line="220" w:lineRule="auto"/>
              <w:ind w:left="3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97" w:type="dxa"/>
            <w:vAlign w:val="top"/>
          </w:tcPr>
          <w:p>
            <w:pPr>
              <w:spacing w:before="180" w:line="221" w:lineRule="auto"/>
              <w:ind w:left="3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793" w:type="dxa"/>
            <w:vAlign w:val="top"/>
          </w:tcPr>
          <w:p>
            <w:pPr>
              <w:spacing w:before="180" w:line="223" w:lineRule="auto"/>
              <w:ind w:left="2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793" w:type="dxa"/>
            <w:vAlign w:val="top"/>
          </w:tcPr>
          <w:p>
            <w:pPr>
              <w:spacing w:before="179" w:line="222" w:lineRule="auto"/>
              <w:ind w:left="2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2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61" w:line="183" w:lineRule="auto"/>
              <w:ind w:left="50" w:right="78" w:hanging="2"/>
            </w:pPr>
            <w:r>
              <w:rPr>
                <w:rFonts w:hint="eastAsia"/>
                <w:spacing w:val="-4"/>
                <w:lang w:eastAsia="zh-CN"/>
              </w:rPr>
              <w:t>一般公共服务支出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205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5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03" w:line="217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103" w:line="217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7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47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5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5" w:line="241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5" w:line="241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1120" w:type="dxa"/>
            <w:vAlign w:val="top"/>
          </w:tcPr>
          <w:p>
            <w:pPr>
              <w:pStyle w:val="7"/>
              <w:spacing w:before="165" w:line="223" w:lineRule="auto"/>
              <w:ind w:left="50"/>
            </w:pPr>
            <w:r>
              <w:rPr>
                <w:spacing w:val="-4"/>
              </w:rPr>
              <w:t>事务</w:t>
            </w:r>
          </w:p>
        </w:tc>
        <w:tc>
          <w:tcPr>
            <w:tcW w:w="3412" w:type="dxa"/>
            <w:vAlign w:val="top"/>
          </w:tcPr>
          <w:p>
            <w:pPr>
              <w:pStyle w:val="7"/>
              <w:spacing w:before="65" w:line="181" w:lineRule="auto"/>
              <w:ind w:left="52" w:right="169"/>
            </w:pPr>
            <w:r>
              <w:rPr>
                <w:spacing w:val="-2"/>
              </w:rPr>
              <w:t>桑株镇2023年</w:t>
            </w:r>
            <w:r>
              <w:rPr>
                <w:rFonts w:hint="eastAsia"/>
                <w:spacing w:val="-2"/>
                <w:lang w:eastAsia="zh-CN"/>
              </w:rPr>
              <w:t>驻村工作人员工作经费</w:t>
            </w:r>
            <w:r>
              <w:rPr>
                <w:spacing w:val="-2"/>
              </w:rPr>
              <w:t>-和地财行</w:t>
            </w:r>
            <w:r>
              <w:rPr>
                <w:rFonts w:hint="eastAsia"/>
                <w:spacing w:val="-2"/>
                <w:lang w:eastAsia="zh-CN"/>
              </w:rPr>
              <w:t>〔2022〕64号</w:t>
            </w:r>
          </w:p>
        </w:tc>
        <w:tc>
          <w:tcPr>
            <w:tcW w:w="793" w:type="dxa"/>
            <w:vAlign w:val="top"/>
          </w:tcPr>
          <w:p>
            <w:pPr>
              <w:spacing w:before="208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8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Align w:val="top"/>
          </w:tcPr>
          <w:p>
            <w:pPr>
              <w:pStyle w:val="7"/>
              <w:spacing w:before="106" w:line="219" w:lineRule="auto"/>
              <w:ind w:left="51"/>
            </w:pPr>
            <w:r>
              <w:rPr>
                <w:spacing w:val="-10"/>
              </w:rPr>
              <w:t>合计</w:t>
            </w:r>
          </w:p>
        </w:tc>
        <w:tc>
          <w:tcPr>
            <w:tcW w:w="793" w:type="dxa"/>
            <w:vAlign w:val="top"/>
          </w:tcPr>
          <w:p>
            <w:pPr>
              <w:spacing w:before="150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4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3" w:type="default"/>
          <w:pgSz w:w="16840" w:h="1190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表8</w:t>
      </w:r>
    </w:p>
    <w:p>
      <w:pPr>
        <w:spacing w:before="91" w:line="222" w:lineRule="auto"/>
        <w:ind w:left="36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政府性基金预算支出情况表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2" w:line="222" w:lineRule="auto"/>
              <w:ind w:left="6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20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30" w:type="dxa"/>
            <w:vAlign w:val="top"/>
          </w:tcPr>
          <w:p>
            <w:pPr>
              <w:spacing w:before="122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2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21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6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7" w:line="186" w:lineRule="auto"/>
              <w:ind w:left="6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60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1"/>
              </w:rPr>
              <w:t>彩票公益金及对应专项债务收入安排的支出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6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8" w:line="186" w:lineRule="auto"/>
              <w:ind w:left="6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6" w:line="215" w:lineRule="auto"/>
              <w:ind w:left="40"/>
            </w:pPr>
            <w:r>
              <w:rPr>
                <w:spacing w:val="-3"/>
              </w:rPr>
              <w:t>60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6" w:line="215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1"/>
              </w:rPr>
              <w:t>用于其他社会公益事业的彩票公益金支出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6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9" w:line="186" w:lineRule="auto"/>
              <w:ind w:left="6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6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6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40.00</w:t>
            </w:r>
          </w:p>
        </w:tc>
      </w:tr>
    </w:tbl>
    <w:p>
      <w:pPr>
        <w:pStyle w:val="3"/>
      </w:pPr>
    </w:p>
    <w:p>
      <w:pPr>
        <w:sectPr>
          <w:footerReference r:id="rId14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表9</w:t>
      </w:r>
    </w:p>
    <w:p>
      <w:pPr>
        <w:spacing w:before="91" w:line="222" w:lineRule="auto"/>
        <w:ind w:left="356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国有资本经营预算支出情况表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527"/>
        <w:gridCol w:w="1528"/>
        <w:gridCol w:w="1527"/>
        <w:gridCol w:w="1527"/>
        <w:gridCol w:w="152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114" w:type="dxa"/>
            <w:gridSpan w:val="4"/>
            <w:vAlign w:val="top"/>
          </w:tcPr>
          <w:p>
            <w:pPr>
              <w:spacing w:before="122" w:line="222" w:lineRule="auto"/>
              <w:ind w:left="28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4586" w:type="dxa"/>
            <w:gridSpan w:val="3"/>
            <w:vAlign w:val="top"/>
          </w:tcPr>
          <w:p>
            <w:pPr>
              <w:spacing w:before="122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国有资本经营预算支出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4587" w:type="dxa"/>
            <w:gridSpan w:val="3"/>
            <w:vAlign w:val="top"/>
          </w:tcPr>
          <w:p>
            <w:pPr>
              <w:spacing w:before="120" w:line="221" w:lineRule="auto"/>
              <w:ind w:left="14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186" w:lineRule="auto"/>
              <w:ind w:left="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</w:t>
            </w:r>
          </w:p>
          <w:p>
            <w:pPr>
              <w:spacing w:line="220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称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53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32" w:type="dxa"/>
            <w:vAlign w:val="top"/>
          </w:tcPr>
          <w:p>
            <w:pPr>
              <w:spacing w:before="121" w:line="221" w:lineRule="auto"/>
              <w:ind w:left="6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527" w:type="dxa"/>
            <w:vAlign w:val="top"/>
          </w:tcPr>
          <w:p>
            <w:pPr>
              <w:spacing w:before="121" w:line="223" w:lineRule="auto"/>
              <w:ind w:left="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528" w:type="dxa"/>
            <w:vAlign w:val="top"/>
          </w:tcPr>
          <w:p>
            <w:pPr>
              <w:spacing w:before="120" w:line="222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pStyle w:val="7"/>
              <w:spacing w:before="101" w:line="219" w:lineRule="auto"/>
              <w:ind w:left="52"/>
            </w:pPr>
            <w:r>
              <w:rPr>
                <w:spacing w:val="-10"/>
              </w:rPr>
              <w:t>合计</w:t>
            </w: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  <w:spacing w:line="257" w:lineRule="auto"/>
      </w:pPr>
    </w:p>
    <w:p>
      <w:pPr>
        <w:spacing w:before="65" w:line="219" w:lineRule="auto"/>
        <w:ind w:left="8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1"/>
          <w:sz w:val="20"/>
          <w:szCs w:val="20"/>
        </w:rPr>
        <w:t>皮山县桑株镇人民政府2023年没有安排国有资本经营预算的支出，国有资本经营预算支出情况表为空</w:t>
      </w:r>
      <w:r>
        <w:rPr>
          <w:rFonts w:ascii="仿宋" w:hAnsi="仿宋" w:eastAsia="仿宋" w:cs="仿宋"/>
          <w:spacing w:val="-2"/>
          <w:sz w:val="20"/>
          <w:szCs w:val="20"/>
        </w:rPr>
        <w:t>表。</w:t>
      </w:r>
    </w:p>
    <w:p>
      <w:pPr>
        <w:spacing w:line="219" w:lineRule="auto"/>
        <w:rPr>
          <w:rFonts w:ascii="仿宋" w:hAnsi="仿宋" w:eastAsia="仿宋" w:cs="仿宋"/>
          <w:sz w:val="20"/>
          <w:szCs w:val="20"/>
        </w:rPr>
        <w:sectPr>
          <w:footerReference r:id="rId15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4"/>
          <w:sz w:val="20"/>
          <w:szCs w:val="20"/>
        </w:rPr>
        <w:t>表10</w:t>
      </w:r>
    </w:p>
    <w:p>
      <w:pPr>
        <w:spacing w:before="91" w:line="222" w:lineRule="auto"/>
        <w:ind w:left="326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财政拨款“三公”经费支出情况表</w:t>
      </w:r>
    </w:p>
    <w:p>
      <w:pPr>
        <w:spacing w:before="65" w:line="219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编制单位：皮山县桑株镇人民政府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9" w:lineRule="exact"/>
      </w:pPr>
    </w:p>
    <w:tbl>
      <w:tblPr>
        <w:tblStyle w:val="6"/>
        <w:tblW w:w="106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2"/>
        <w:gridCol w:w="1253"/>
        <w:gridCol w:w="1253"/>
        <w:gridCol w:w="1253"/>
        <w:gridCol w:w="1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682" w:type="dxa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22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三公支出内容</w:t>
            </w:r>
          </w:p>
        </w:tc>
        <w:tc>
          <w:tcPr>
            <w:tcW w:w="1253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3764" w:type="dxa"/>
            <w:gridSpan w:val="3"/>
            <w:vAlign w:val="top"/>
          </w:tcPr>
          <w:p>
            <w:pPr>
              <w:spacing w:before="123" w:line="221" w:lineRule="auto"/>
              <w:ind w:left="14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资金来源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6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spacing w:before="80" w:line="186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一般公共预</w:t>
            </w:r>
          </w:p>
          <w:p>
            <w:pPr>
              <w:spacing w:line="199" w:lineRule="auto"/>
              <w:ind w:left="5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1253" w:type="dxa"/>
            <w:vAlign w:val="top"/>
          </w:tcPr>
          <w:p>
            <w:pPr>
              <w:spacing w:before="180" w:line="223" w:lineRule="auto"/>
              <w:ind w:left="1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</w:t>
            </w:r>
          </w:p>
        </w:tc>
        <w:tc>
          <w:tcPr>
            <w:tcW w:w="1258" w:type="dxa"/>
            <w:vAlign w:val="top"/>
          </w:tcPr>
          <w:p>
            <w:pPr>
              <w:spacing w:before="79" w:line="193" w:lineRule="auto"/>
              <w:ind w:left="338" w:right="121" w:hanging="1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4"/>
                <w:sz w:val="20"/>
                <w:szCs w:val="20"/>
                <w:lang w:eastAsia="zh-CN"/>
              </w:rPr>
              <w:t>国有资本经营预算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1" w:line="219" w:lineRule="auto"/>
              <w:ind w:left="1753"/>
            </w:pPr>
            <w:r>
              <w:rPr>
                <w:spacing w:val="-5"/>
              </w:rPr>
              <w:t>合计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2" w:line="218" w:lineRule="auto"/>
              <w:ind w:left="1268"/>
            </w:pPr>
            <w:r>
              <w:rPr>
                <w:spacing w:val="-4"/>
              </w:rPr>
              <w:t>因公出国(境)费用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3" w:line="217" w:lineRule="auto"/>
              <w:ind w:left="1452"/>
            </w:pPr>
            <w:r>
              <w:rPr>
                <w:spacing w:val="-3"/>
              </w:rPr>
              <w:t>公务接待费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5" w:line="216" w:lineRule="auto"/>
              <w:ind w:left="752"/>
            </w:pPr>
            <w:r>
              <w:rPr>
                <w:spacing w:val="-3"/>
              </w:rPr>
              <w:t>公务用车购置及运行费（小计）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5" w:lineRule="auto"/>
              <w:ind w:left="949"/>
            </w:pPr>
            <w:r>
              <w:rPr>
                <w:spacing w:val="-2"/>
              </w:rPr>
              <w:t>其中：公务用车购置费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9" w:lineRule="auto"/>
              <w:ind w:left="1552"/>
            </w:pPr>
            <w:r>
              <w:rPr>
                <w:spacing w:val="-3"/>
              </w:rPr>
              <w:t>公务用车运行费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6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6" w:line="560" w:lineRule="exact"/>
        <w:ind w:left="34" w:right="15" w:firstLine="466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一、关于皮山县桑株镇人民政府2023年收支预算情况</w:t>
      </w:r>
      <w:r>
        <w:rPr>
          <w:rFonts w:ascii="黑体" w:hAnsi="黑体" w:eastAsia="黑体" w:cs="黑体"/>
          <w:spacing w:val="-1"/>
          <w:sz w:val="32"/>
          <w:szCs w:val="32"/>
        </w:rPr>
        <w:t>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18" w:right="2" w:firstLine="486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8"/>
          <w:sz w:val="32"/>
          <w:szCs w:val="32"/>
        </w:rPr>
        <w:t>按照全口径预算的原则，皮山县桑株镇人民政府</w:t>
      </w:r>
      <w:r>
        <w:rPr>
          <w:rFonts w:ascii="仿宋" w:hAnsi="仿宋" w:eastAsia="仿宋" w:cs="仿宋"/>
          <w:spacing w:val="11"/>
          <w:sz w:val="32"/>
          <w:szCs w:val="32"/>
        </w:rPr>
        <w:t>2023年所有收入和支出均纳入单位预算管理。收</w:t>
      </w:r>
      <w:r>
        <w:rPr>
          <w:rFonts w:ascii="仿宋" w:hAnsi="仿宋" w:eastAsia="仿宋" w:cs="仿宋"/>
          <w:spacing w:val="10"/>
          <w:sz w:val="32"/>
          <w:szCs w:val="32"/>
        </w:rPr>
        <w:t>支总预</w:t>
      </w:r>
      <w:r>
        <w:rPr>
          <w:rFonts w:ascii="仿宋" w:hAnsi="仿宋" w:eastAsia="仿宋" w:cs="仿宋"/>
          <w:spacing w:val="5"/>
          <w:sz w:val="32"/>
          <w:szCs w:val="32"/>
        </w:rPr>
        <w:t>算4388.69万元。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26" w:right="2" w:firstLine="49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收入预算包括：一般公共预算、政府性基金预算、财</w:t>
      </w:r>
      <w:r>
        <w:rPr>
          <w:rFonts w:ascii="仿宋" w:hAnsi="仿宋" w:eastAsia="仿宋" w:cs="仿宋"/>
          <w:spacing w:val="-9"/>
          <w:sz w:val="32"/>
          <w:szCs w:val="32"/>
        </w:rPr>
        <w:t>政拨款。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24" w:right="2" w:firstLine="481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支出预算包括：一般公共服务支出、文化旅游体</w:t>
      </w:r>
      <w:r>
        <w:rPr>
          <w:rFonts w:ascii="仿宋" w:hAnsi="仿宋" w:eastAsia="仿宋" w:cs="仿宋"/>
          <w:spacing w:val="5"/>
          <w:sz w:val="32"/>
          <w:szCs w:val="32"/>
        </w:rPr>
        <w:t>育与</w:t>
      </w:r>
      <w:r>
        <w:rPr>
          <w:rFonts w:ascii="仿宋" w:hAnsi="仿宋" w:eastAsia="仿宋" w:cs="仿宋"/>
          <w:spacing w:val="11"/>
          <w:sz w:val="32"/>
          <w:szCs w:val="32"/>
        </w:rPr>
        <w:t>传媒支出、社会保障和就业支出、城乡社区支出、农林</w:t>
      </w:r>
      <w:r>
        <w:rPr>
          <w:rFonts w:ascii="仿宋" w:hAnsi="仿宋" w:eastAsia="仿宋" w:cs="仿宋"/>
          <w:spacing w:val="4"/>
          <w:sz w:val="32"/>
          <w:szCs w:val="32"/>
        </w:rPr>
        <w:t>水支出、其他支出。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21" w:right="2" w:firstLine="48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二、关于皮山县桑株镇人民政府2023年收入预算情况</w:t>
      </w:r>
      <w:r>
        <w:rPr>
          <w:rFonts w:ascii="黑体" w:hAnsi="黑体" w:eastAsia="黑体" w:cs="黑体"/>
          <w:spacing w:val="-4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69" w:firstLine="45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5"/>
          <w:sz w:val="32"/>
          <w:szCs w:val="32"/>
        </w:rPr>
        <w:t>皮山县桑株镇人民政府收入预算4388.69万元，其</w:t>
      </w:r>
      <w:r>
        <w:rPr>
          <w:rFonts w:ascii="仿宋" w:hAnsi="仿宋" w:eastAsia="仿宋" w:cs="仿宋"/>
          <w:spacing w:val="-29"/>
          <w:sz w:val="32"/>
          <w:szCs w:val="32"/>
        </w:rPr>
        <w:t>中</w:t>
      </w:r>
      <w:r>
        <w:rPr>
          <w:rFonts w:hint="eastAsia" w:ascii="仿宋" w:hAnsi="仿宋" w:eastAsia="仿宋" w:cs="仿宋"/>
          <w:spacing w:val="-29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25" w:right="1" w:firstLine="48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一般公共预算4040.73万元，占92.07%，比上年预算</w:t>
      </w:r>
      <w:r>
        <w:rPr>
          <w:rFonts w:ascii="仿宋" w:hAnsi="仿宋" w:eastAsia="仿宋" w:cs="仿宋"/>
          <w:spacing w:val="3"/>
          <w:sz w:val="32"/>
          <w:szCs w:val="32"/>
        </w:rPr>
        <w:t>减少1850.27万元，下降31.41%，主要原因是项目支出资</w:t>
      </w:r>
      <w:r>
        <w:rPr>
          <w:rFonts w:ascii="仿宋" w:hAnsi="仿宋" w:eastAsia="仿宋" w:cs="仿宋"/>
          <w:spacing w:val="-11"/>
          <w:sz w:val="32"/>
          <w:szCs w:val="32"/>
        </w:rPr>
        <w:t>金缩减。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17"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9"/>
          <w:sz w:val="32"/>
          <w:szCs w:val="32"/>
        </w:rPr>
        <w:t>上级一般公共预算安排的转移支付资金6万元，占</w:t>
      </w:r>
      <w:r>
        <w:rPr>
          <w:rFonts w:ascii="仿宋" w:hAnsi="仿宋" w:eastAsia="仿宋" w:cs="仿宋"/>
          <w:spacing w:val="9"/>
          <w:sz w:val="32"/>
          <w:szCs w:val="32"/>
        </w:rPr>
        <w:t>0.14%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9"/>
          <w:sz w:val="32"/>
          <w:szCs w:val="32"/>
        </w:rPr>
        <w:t>比上年预算增加6.00万元，增长100.00</w:t>
      </w:r>
      <w:r>
        <w:rPr>
          <w:rFonts w:ascii="仿宋" w:hAnsi="仿宋" w:eastAsia="仿宋" w:cs="仿宋"/>
          <w:spacing w:val="8"/>
          <w:sz w:val="32"/>
          <w:szCs w:val="32"/>
        </w:rPr>
        <w:t>%，主要</w:t>
      </w:r>
      <w:r>
        <w:rPr>
          <w:rFonts w:ascii="仿宋" w:hAnsi="仿宋" w:eastAsia="仿宋" w:cs="仿宋"/>
          <w:spacing w:val="11"/>
          <w:sz w:val="32"/>
          <w:szCs w:val="32"/>
        </w:rPr>
        <w:t>原因是新增事务支出——桑株镇2023年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驻村工作人员工作经费</w:t>
      </w:r>
      <w:r>
        <w:rPr>
          <w:rFonts w:ascii="仿宋" w:hAnsi="仿宋" w:eastAsia="仿宋" w:cs="仿宋"/>
          <w:spacing w:val="9"/>
          <w:sz w:val="32"/>
          <w:szCs w:val="32"/>
        </w:rPr>
        <w:t>-和地财行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9"/>
          <w:sz w:val="32"/>
          <w:szCs w:val="32"/>
        </w:rPr>
        <w:t>，6万元。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506"/>
        <w:textAlignment w:val="baseline"/>
        <w:outlineLvl w:val="9"/>
        <w:rPr>
          <w:rFonts w:ascii="仿宋" w:hAnsi="仿宋" w:eastAsia="仿宋" w:cs="仿宋"/>
          <w:spacing w:val="-6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17" w:firstLine="490"/>
        <w:jc w:val="both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上级政府性基金安排的转移支付资金40万元，占0.91%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1"/>
          <w:sz w:val="32"/>
          <w:szCs w:val="32"/>
        </w:rPr>
        <w:t>比上年预算增加40.00万元，增长100.00%，主要原因是新增用于其他社会公益事业的彩票公益金支出——2023年财政专项彩票公益资金（和地财综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〔2022〕17号</w:t>
      </w:r>
      <w:r>
        <w:rPr>
          <w:rFonts w:ascii="仿宋" w:hAnsi="仿宋" w:eastAsia="仿宋" w:cs="仿宋"/>
          <w:spacing w:val="11"/>
          <w:sz w:val="32"/>
          <w:szCs w:val="32"/>
        </w:rPr>
        <w:t>）40万元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52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5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财政拨款结转301.96万元，占6.88%，</w:t>
      </w:r>
      <w:r>
        <w:rPr>
          <w:rFonts w:ascii="仿宋" w:hAnsi="仿宋" w:eastAsia="仿宋" w:cs="仿宋"/>
          <w:spacing w:val="10"/>
          <w:sz w:val="32"/>
          <w:szCs w:val="32"/>
        </w:rPr>
        <w:t>比上年预算增</w:t>
      </w:r>
      <w:r>
        <w:rPr>
          <w:rFonts w:ascii="仿宋" w:hAnsi="仿宋" w:eastAsia="仿宋" w:cs="仿宋"/>
          <w:spacing w:val="3"/>
          <w:sz w:val="32"/>
          <w:szCs w:val="32"/>
        </w:rPr>
        <w:t>加301.96万元，增长100.00%，主要原因是2022年项目资</w:t>
      </w:r>
      <w:r>
        <w:rPr>
          <w:rFonts w:ascii="仿宋" w:hAnsi="仿宋" w:eastAsia="仿宋" w:cs="仿宋"/>
          <w:spacing w:val="24"/>
          <w:sz w:val="32"/>
          <w:szCs w:val="32"/>
        </w:rPr>
        <w:t>金未全部使用支付完毕，为继续于2023年开展相关工</w:t>
      </w:r>
      <w:r>
        <w:rPr>
          <w:rFonts w:ascii="仿宋" w:hAnsi="仿宋" w:eastAsia="仿宋" w:cs="仿宋"/>
          <w:spacing w:val="22"/>
          <w:sz w:val="32"/>
          <w:szCs w:val="32"/>
        </w:rPr>
        <w:t>作，将2022年有关项目结余资金进行结转。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2" w:line="560" w:lineRule="exact"/>
        <w:ind w:left="2" w:firstLine="481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三、关于皮山县桑株镇人民政府2023年支出预算情况</w:t>
      </w:r>
      <w:r>
        <w:rPr>
          <w:rFonts w:ascii="黑体" w:hAnsi="黑体" w:eastAsia="黑体" w:cs="黑体"/>
          <w:spacing w:val="-4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1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3"/>
          <w:sz w:val="32"/>
          <w:szCs w:val="32"/>
        </w:rPr>
        <w:t>皮山县桑株镇人民政府2023年支出预算4388.69万</w:t>
      </w:r>
      <w:r>
        <w:rPr>
          <w:rFonts w:ascii="仿宋" w:hAnsi="仿宋" w:eastAsia="仿宋" w:cs="仿宋"/>
          <w:spacing w:val="-1"/>
          <w:sz w:val="32"/>
          <w:szCs w:val="32"/>
        </w:rPr>
        <w:t>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" w:line="560" w:lineRule="exact"/>
        <w:ind w:left="4" w:firstLine="482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基本支出4040.73万元，占92.07%，比上年预算增加</w:t>
      </w:r>
      <w:r>
        <w:rPr>
          <w:rFonts w:ascii="仿宋" w:hAnsi="仿宋" w:eastAsia="仿宋" w:cs="仿宋"/>
          <w:spacing w:val="21"/>
          <w:sz w:val="32"/>
          <w:szCs w:val="32"/>
        </w:rPr>
        <w:t>765.52万元，增长23.37%，主要原因是取暖费、退休</w:t>
      </w:r>
      <w:r>
        <w:rPr>
          <w:rFonts w:ascii="仿宋" w:hAnsi="仿宋" w:eastAsia="仿宋" w:cs="仿宋"/>
          <w:spacing w:val="16"/>
          <w:sz w:val="32"/>
          <w:szCs w:val="32"/>
        </w:rPr>
        <w:t>费、其他工资福利支出增加。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487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4"/>
          <w:sz w:val="32"/>
          <w:szCs w:val="32"/>
        </w:rPr>
        <w:t>项目支出347.96万元，占7.93%，比上年预算</w:t>
      </w:r>
      <w:r>
        <w:rPr>
          <w:rFonts w:ascii="仿宋" w:hAnsi="仿宋" w:eastAsia="仿宋" w:cs="仿宋"/>
          <w:spacing w:val="23"/>
          <w:sz w:val="32"/>
          <w:szCs w:val="32"/>
        </w:rPr>
        <w:t>减少</w:t>
      </w:r>
      <w:r>
        <w:rPr>
          <w:rFonts w:ascii="仿宋" w:hAnsi="仿宋" w:eastAsia="仿宋" w:cs="仿宋"/>
          <w:spacing w:val="9"/>
          <w:sz w:val="32"/>
          <w:szCs w:val="32"/>
        </w:rPr>
        <w:t>2267.83万元，下降86.7%，主要原因是项目减少，其他</w:t>
      </w:r>
      <w:r>
        <w:rPr>
          <w:rFonts w:ascii="仿宋" w:hAnsi="仿宋" w:eastAsia="仿宋" w:cs="仿宋"/>
          <w:spacing w:val="6"/>
          <w:sz w:val="32"/>
          <w:szCs w:val="32"/>
        </w:rPr>
        <w:t>人员类项目本年度纳入基本支出预算。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560" w:lineRule="exact"/>
        <w:ind w:left="2" w:firstLine="49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四、关于皮山县桑株镇人民政府2023年财政拨款收支</w:t>
      </w:r>
      <w:r>
        <w:rPr>
          <w:rFonts w:ascii="黑体" w:hAnsi="黑体" w:eastAsia="黑体" w:cs="黑体"/>
          <w:spacing w:val="3"/>
          <w:sz w:val="32"/>
          <w:szCs w:val="32"/>
        </w:rPr>
        <w:t>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2023年财政拨款收支总预算4086.73万元。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7" w:firstLine="49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收入预算包括：一般公共预算拨款4046.73万元、政</w:t>
      </w:r>
      <w:r>
        <w:rPr>
          <w:rFonts w:ascii="仿宋" w:hAnsi="仿宋" w:eastAsia="仿宋" w:cs="仿宋"/>
          <w:spacing w:val="6"/>
          <w:sz w:val="32"/>
          <w:szCs w:val="32"/>
        </w:rPr>
        <w:t>府性基金预算拨款40万元。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" w:line="560" w:lineRule="exact"/>
        <w:ind w:left="2" w:firstLine="489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5"/>
          <w:sz w:val="32"/>
          <w:szCs w:val="32"/>
        </w:rPr>
        <w:t>一般公共预算支出包括：一般公共服务支出</w:t>
      </w:r>
      <w:r>
        <w:rPr>
          <w:rFonts w:ascii="仿宋" w:hAnsi="仿宋" w:eastAsia="仿宋" w:cs="仿宋"/>
          <w:spacing w:val="4"/>
          <w:sz w:val="32"/>
          <w:szCs w:val="32"/>
        </w:rPr>
        <w:t>3596.11万元，主要用于工资福利支出、对个人和家</w:t>
      </w:r>
      <w:r>
        <w:rPr>
          <w:rFonts w:ascii="仿宋" w:hAnsi="仿宋" w:eastAsia="仿宋" w:cs="仿宋"/>
          <w:spacing w:val="3"/>
          <w:sz w:val="32"/>
          <w:szCs w:val="32"/>
        </w:rPr>
        <w:t>庭的</w:t>
      </w:r>
      <w:r>
        <w:rPr>
          <w:rFonts w:ascii="仿宋" w:hAnsi="仿宋" w:eastAsia="仿宋" w:cs="仿宋"/>
          <w:spacing w:val="-2"/>
          <w:sz w:val="32"/>
          <w:szCs w:val="32"/>
        </w:rPr>
        <w:t>补助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-2"/>
          <w:sz w:val="32"/>
          <w:szCs w:val="32"/>
        </w:rPr>
        <w:t>商品和服务支出。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社会保障和就业支出450.62万元，主要用于保障单位</w:t>
      </w:r>
      <w:r>
        <w:rPr>
          <w:rFonts w:ascii="仿宋" w:hAnsi="仿宋" w:eastAsia="仿宋" w:cs="仿宋"/>
          <w:spacing w:val="-1"/>
          <w:sz w:val="32"/>
          <w:szCs w:val="32"/>
        </w:rPr>
        <w:t>社会保障和就业支出。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60" w:lineRule="exact"/>
        <w:ind w:left="15" w:right="2" w:hanging="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政府性基金预算拨款40万元，主要用于彩票公益金及</w:t>
      </w:r>
      <w:r>
        <w:rPr>
          <w:rFonts w:ascii="仿宋" w:hAnsi="仿宋" w:eastAsia="仿宋" w:cs="仿宋"/>
          <w:spacing w:val="11"/>
          <w:sz w:val="32"/>
          <w:szCs w:val="32"/>
        </w:rPr>
        <w:t>对应专项债务收入安排的支出——用于其他社会公益事</w:t>
      </w:r>
      <w:r>
        <w:rPr>
          <w:rFonts w:ascii="仿宋" w:hAnsi="仿宋" w:eastAsia="仿宋" w:cs="仿宋"/>
          <w:spacing w:val="10"/>
          <w:sz w:val="32"/>
          <w:szCs w:val="32"/>
        </w:rPr>
        <w:t>业的彩票公益金支出——2023年财政专项彩票公</w:t>
      </w:r>
      <w:r>
        <w:rPr>
          <w:rFonts w:ascii="仿宋" w:hAnsi="仿宋" w:eastAsia="仿宋" w:cs="仿宋"/>
          <w:spacing w:val="7"/>
          <w:sz w:val="32"/>
          <w:szCs w:val="32"/>
        </w:rPr>
        <w:t>益资金（和地财综</w:t>
      </w:r>
      <w:r>
        <w:rPr>
          <w:rFonts w:hint="eastAsia" w:ascii="仿宋" w:hAnsi="仿宋" w:eastAsia="仿宋" w:cs="仿宋"/>
          <w:spacing w:val="7"/>
          <w:sz w:val="32"/>
          <w:szCs w:val="32"/>
          <w:lang w:eastAsia="zh-CN"/>
        </w:rPr>
        <w:t>〔2022〕17号</w:t>
      </w:r>
      <w:r>
        <w:rPr>
          <w:rFonts w:ascii="仿宋" w:hAnsi="仿宋" w:eastAsia="仿宋" w:cs="仿宋"/>
          <w:spacing w:val="7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25" w:right="2" w:firstLine="466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五、关于皮山县桑株镇人民政府2023年一般公共预算</w:t>
      </w:r>
      <w:r>
        <w:rPr>
          <w:rFonts w:ascii="黑体" w:hAnsi="黑体" w:eastAsia="黑体" w:cs="黑体"/>
          <w:spacing w:val="1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right="2" w:firstLine="50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皮山县桑株镇人民政府2023年一般公共预</w:t>
      </w:r>
      <w:r>
        <w:rPr>
          <w:rFonts w:ascii="仿宋" w:hAnsi="仿宋" w:eastAsia="仿宋" w:cs="仿宋"/>
          <w:spacing w:val="4"/>
          <w:sz w:val="32"/>
          <w:szCs w:val="32"/>
        </w:rPr>
        <w:t>算拨款合计</w:t>
      </w:r>
      <w:r>
        <w:rPr>
          <w:rFonts w:ascii="仿宋" w:hAnsi="仿宋" w:eastAsia="仿宋" w:cs="仿宋"/>
          <w:sz w:val="32"/>
          <w:szCs w:val="32"/>
        </w:rPr>
        <w:t>4046.73万元，其中：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17" w:right="2" w:firstLine="474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3"/>
          <w:sz w:val="32"/>
          <w:szCs w:val="32"/>
        </w:rPr>
        <w:t>基本支出4040.73万元，比上年预算增加765.52万</w:t>
      </w:r>
      <w:r>
        <w:rPr>
          <w:rFonts w:ascii="仿宋" w:hAnsi="仿宋" w:eastAsia="仿宋" w:cs="仿宋"/>
          <w:spacing w:val="10"/>
          <w:sz w:val="32"/>
          <w:szCs w:val="32"/>
        </w:rPr>
        <w:t>元，增长23.37%。主要原因是：取暖费、退休费、其他</w:t>
      </w:r>
      <w:r>
        <w:rPr>
          <w:rFonts w:ascii="仿宋" w:hAnsi="仿宋" w:eastAsia="仿宋" w:cs="仿宋"/>
          <w:spacing w:val="2"/>
          <w:sz w:val="32"/>
          <w:szCs w:val="32"/>
        </w:rPr>
        <w:t>工资福利支出增加。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2" w:right="2"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项目支出6万元，比上年预算减少2609.79万元，下降</w:t>
      </w:r>
      <w:r>
        <w:rPr>
          <w:rFonts w:ascii="仿宋" w:hAnsi="仿宋" w:eastAsia="仿宋" w:cs="仿宋"/>
          <w:spacing w:val="10"/>
          <w:sz w:val="32"/>
          <w:szCs w:val="32"/>
        </w:rPr>
        <w:t>99.77%。主要原因是：项目减少，其他人员类项目本年</w:t>
      </w:r>
      <w:r>
        <w:rPr>
          <w:rFonts w:ascii="仿宋" w:hAnsi="仿宋" w:eastAsia="仿宋" w:cs="仿宋"/>
          <w:spacing w:val="4"/>
          <w:sz w:val="32"/>
          <w:szCs w:val="32"/>
        </w:rPr>
        <w:t>度纳入基本支出预算。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2" w:right="4" w:firstLine="503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1.</w:t>
      </w:r>
      <w:r>
        <w:rPr>
          <w:rFonts w:hint="eastAsia" w:ascii="仿宋" w:hAnsi="仿宋" w:eastAsia="仿宋" w:cs="仿宋"/>
          <w:spacing w:val="-84"/>
          <w:sz w:val="32"/>
          <w:szCs w:val="32"/>
          <w:lang w:eastAsia="zh-CN"/>
        </w:rPr>
        <w:t>一般公共服务支出</w:t>
      </w:r>
      <w:r>
        <w:rPr>
          <w:rFonts w:ascii="仿宋" w:hAnsi="仿宋" w:eastAsia="仿宋" w:cs="仿宋"/>
          <w:spacing w:val="37"/>
          <w:sz w:val="32"/>
          <w:szCs w:val="32"/>
        </w:rPr>
        <w:t>（类）3596.1</w:t>
      </w:r>
      <w:r>
        <w:rPr>
          <w:rFonts w:ascii="仿宋" w:hAnsi="仿宋" w:eastAsia="仿宋" w:cs="仿宋"/>
          <w:spacing w:val="36"/>
          <w:sz w:val="32"/>
          <w:szCs w:val="32"/>
        </w:rPr>
        <w:t>1万元，占</w:t>
      </w:r>
      <w:r>
        <w:rPr>
          <w:rFonts w:ascii="仿宋" w:hAnsi="仿宋" w:eastAsia="仿宋" w:cs="仿宋"/>
          <w:spacing w:val="20"/>
          <w:sz w:val="32"/>
          <w:szCs w:val="32"/>
        </w:rPr>
        <w:t>88.86%。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560" w:lineRule="exact"/>
        <w:ind w:left="26" w:firstLine="458"/>
        <w:textAlignment w:val="baseline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pacing w:val="39"/>
          <w:sz w:val="32"/>
          <w:szCs w:val="32"/>
        </w:rPr>
        <w:t>2.社会保障和就业支出（类）450.62万元，占</w:t>
      </w:r>
      <w:r>
        <w:rPr>
          <w:rFonts w:ascii="仿宋" w:hAnsi="仿宋" w:eastAsia="仿宋" w:cs="仿宋"/>
          <w:spacing w:val="9"/>
          <w:sz w:val="32"/>
          <w:szCs w:val="32"/>
        </w:rPr>
        <w:t>11.14%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5" w:firstLine="50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1.一般公共服务支出（类）政府办公厅（室）及相关</w:t>
      </w:r>
      <w:r>
        <w:rPr>
          <w:rFonts w:ascii="仿宋" w:hAnsi="仿宋" w:eastAsia="仿宋" w:cs="仿宋"/>
          <w:spacing w:val="47"/>
          <w:sz w:val="32"/>
          <w:szCs w:val="32"/>
        </w:rPr>
        <w:t>机构事务（款）行政运行（项）:2023年预算数为</w:t>
      </w:r>
      <w:r>
        <w:rPr>
          <w:rFonts w:ascii="仿宋" w:hAnsi="仿宋" w:eastAsia="仿宋" w:cs="仿宋"/>
          <w:spacing w:val="27"/>
          <w:sz w:val="32"/>
          <w:szCs w:val="32"/>
        </w:rPr>
        <w:t>3590.11万元，比上年预算数增加788.21万元，增长</w:t>
      </w:r>
      <w:r>
        <w:rPr>
          <w:rFonts w:ascii="仿宋" w:hAnsi="仿宋" w:eastAsia="仿宋" w:cs="仿宋"/>
          <w:spacing w:val="10"/>
          <w:sz w:val="32"/>
          <w:szCs w:val="32"/>
        </w:rPr>
        <w:t>28.13%，主要原因是：其他人员类项目本年度纳入基本</w:t>
      </w:r>
      <w:r>
        <w:rPr>
          <w:rFonts w:ascii="仿宋" w:hAnsi="仿宋" w:eastAsia="仿宋" w:cs="仿宋"/>
          <w:spacing w:val="27"/>
          <w:sz w:val="32"/>
          <w:szCs w:val="32"/>
        </w:rPr>
        <w:t>支出预算，为保障桑株镇工作正常运转，经镇领导决</w:t>
      </w:r>
      <w:r>
        <w:rPr>
          <w:rFonts w:ascii="仿宋" w:hAnsi="仿宋" w:eastAsia="仿宋" w:cs="仿宋"/>
          <w:spacing w:val="21"/>
          <w:sz w:val="32"/>
          <w:szCs w:val="32"/>
        </w:rPr>
        <w:t>议，特增加部分预算金额。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2.一般公共服务支出（类）统战事务（款）事务</w:t>
      </w:r>
      <w:r>
        <w:rPr>
          <w:rFonts w:hint="eastAsia" w:ascii="仿宋" w:hAnsi="仿宋" w:eastAsia="仿宋" w:cs="仿宋"/>
          <w:spacing w:val="37"/>
          <w:sz w:val="32"/>
          <w:szCs w:val="32"/>
          <w:lang w:eastAsia="zh-CN"/>
        </w:rPr>
        <w:t>（</w:t>
      </w:r>
      <w:r>
        <w:rPr>
          <w:rFonts w:ascii="仿宋" w:hAnsi="仿宋" w:eastAsia="仿宋" w:cs="仿宋"/>
          <w:spacing w:val="37"/>
          <w:sz w:val="32"/>
          <w:szCs w:val="32"/>
        </w:rPr>
        <w:t>项</w:t>
      </w:r>
      <w:r>
        <w:rPr>
          <w:rFonts w:hint="eastAsia" w:ascii="仿宋" w:hAnsi="仿宋" w:eastAsia="仿宋" w:cs="仿宋"/>
          <w:spacing w:val="37"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spacing w:val="37"/>
          <w:sz w:val="32"/>
          <w:szCs w:val="32"/>
        </w:rPr>
        <w:t>2023年预算数为6万元，比上年预</w:t>
      </w:r>
      <w:r>
        <w:rPr>
          <w:rFonts w:ascii="仿宋" w:hAnsi="仿宋" w:eastAsia="仿宋" w:cs="仿宋"/>
          <w:spacing w:val="36"/>
          <w:sz w:val="32"/>
          <w:szCs w:val="32"/>
        </w:rPr>
        <w:t>算数增加</w:t>
      </w:r>
      <w:r>
        <w:rPr>
          <w:rFonts w:ascii="仿宋" w:hAnsi="仿宋" w:eastAsia="仿宋" w:cs="仿宋"/>
          <w:spacing w:val="4"/>
          <w:sz w:val="32"/>
          <w:szCs w:val="32"/>
        </w:rPr>
        <w:t>6.00万元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4"/>
          <w:sz w:val="32"/>
          <w:szCs w:val="32"/>
        </w:rPr>
        <w:t>增长100.00%，主要原因是：新</w:t>
      </w:r>
      <w:r>
        <w:rPr>
          <w:rFonts w:ascii="仿宋" w:hAnsi="仿宋" w:eastAsia="仿宋" w:cs="仿宋"/>
          <w:spacing w:val="3"/>
          <w:sz w:val="32"/>
          <w:szCs w:val="32"/>
        </w:rPr>
        <w:t>增事务支</w:t>
      </w:r>
      <w:r>
        <w:rPr>
          <w:rFonts w:ascii="仿宋" w:hAnsi="仿宋" w:eastAsia="仿宋" w:cs="仿宋"/>
          <w:spacing w:val="2"/>
          <w:sz w:val="32"/>
          <w:szCs w:val="32"/>
        </w:rPr>
        <w:t>出——桑株镇2023年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驻村工作人员工作经费</w:t>
      </w:r>
      <w:r>
        <w:rPr>
          <w:rFonts w:ascii="仿宋" w:hAnsi="仿宋" w:eastAsia="仿宋" w:cs="仿宋"/>
          <w:spacing w:val="2"/>
          <w:sz w:val="32"/>
          <w:szCs w:val="32"/>
        </w:rPr>
        <w:t>-和地财行</w:t>
      </w: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-1"/>
          <w:sz w:val="32"/>
          <w:szCs w:val="32"/>
        </w:rPr>
        <w:t>，6万元。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1" w:firstLine="47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3.社会保障和就业支出（类）行政事业单位</w:t>
      </w:r>
      <w:r>
        <w:rPr>
          <w:rFonts w:ascii="仿宋" w:hAnsi="仿宋" w:eastAsia="仿宋" w:cs="仿宋"/>
          <w:spacing w:val="5"/>
          <w:sz w:val="32"/>
          <w:szCs w:val="32"/>
        </w:rPr>
        <w:t>养老支出</w:t>
      </w:r>
      <w:r>
        <w:rPr>
          <w:rFonts w:ascii="仿宋" w:hAnsi="仿宋" w:eastAsia="仿宋" w:cs="仿宋"/>
          <w:spacing w:val="42"/>
          <w:sz w:val="32"/>
          <w:szCs w:val="32"/>
        </w:rPr>
        <w:t>（款）机关事业单位基本养老保险缴费支出（项）</w:t>
      </w:r>
      <w:r>
        <w:rPr>
          <w:rFonts w:hint="eastAsia" w:ascii="仿宋" w:hAnsi="仿宋" w:eastAsia="仿宋" w:cs="仿宋"/>
          <w:spacing w:val="42"/>
          <w:sz w:val="32"/>
          <w:szCs w:val="32"/>
          <w:lang w:eastAsia="zh-CN"/>
        </w:rPr>
        <w:t>：</w:t>
      </w:r>
      <w:r>
        <w:rPr>
          <w:rFonts w:ascii="仿宋" w:hAnsi="仿宋" w:eastAsia="仿宋" w:cs="仿宋"/>
          <w:spacing w:val="41"/>
          <w:sz w:val="32"/>
          <w:szCs w:val="32"/>
        </w:rPr>
        <w:t>2023年预算数为300.41万元，比上年预算数减</w:t>
      </w:r>
      <w:r>
        <w:rPr>
          <w:rFonts w:hint="eastAsia" w:ascii="仿宋" w:hAnsi="仿宋" w:eastAsia="仿宋" w:cs="仿宋"/>
          <w:spacing w:val="41"/>
          <w:sz w:val="32"/>
          <w:szCs w:val="32"/>
          <w:lang w:eastAsia="zh-CN"/>
        </w:rPr>
        <w:t>少</w:t>
      </w:r>
      <w:r>
        <w:rPr>
          <w:rFonts w:ascii="仿宋" w:hAnsi="仿宋" w:eastAsia="仿宋" w:cs="仿宋"/>
          <w:spacing w:val="7"/>
          <w:sz w:val="32"/>
          <w:szCs w:val="32"/>
        </w:rPr>
        <w:t>15.13万元，下降4.79%，主要原因是：存在退休人员，</w:t>
      </w:r>
      <w:r>
        <w:rPr>
          <w:rFonts w:ascii="仿宋" w:hAnsi="仿宋" w:eastAsia="仿宋" w:cs="仿宋"/>
          <w:spacing w:val="3"/>
          <w:sz w:val="32"/>
          <w:szCs w:val="32"/>
        </w:rPr>
        <w:t>导致该项资金支出减少。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4.社会保障和就业支出（类）行政事业单位养老支出</w:t>
      </w:r>
      <w:r>
        <w:rPr>
          <w:rFonts w:ascii="仿宋" w:hAnsi="仿宋" w:eastAsia="仿宋" w:cs="仿宋"/>
          <w:spacing w:val="3"/>
          <w:sz w:val="32"/>
          <w:szCs w:val="32"/>
        </w:rPr>
        <w:t>（款）机关事业单位职业年金缴费支出（项）:2023年预</w:t>
      </w:r>
      <w:r>
        <w:rPr>
          <w:rFonts w:ascii="仿宋" w:hAnsi="仿宋" w:eastAsia="仿宋" w:cs="仿宋"/>
          <w:spacing w:val="10"/>
          <w:sz w:val="32"/>
          <w:szCs w:val="32"/>
        </w:rPr>
        <w:t>算数为150.21万元，比上年预算数减少7.56万元，</w:t>
      </w:r>
      <w:r>
        <w:rPr>
          <w:rFonts w:ascii="仿宋" w:hAnsi="仿宋" w:eastAsia="仿宋" w:cs="仿宋"/>
          <w:spacing w:val="9"/>
          <w:sz w:val="32"/>
          <w:szCs w:val="32"/>
        </w:rPr>
        <w:t>下降</w:t>
      </w:r>
      <w:r>
        <w:rPr>
          <w:rFonts w:ascii="仿宋" w:hAnsi="仿宋" w:eastAsia="仿宋" w:cs="仿宋"/>
          <w:spacing w:val="4"/>
          <w:sz w:val="32"/>
          <w:szCs w:val="32"/>
        </w:rPr>
        <w:t>4.79%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4"/>
          <w:sz w:val="32"/>
          <w:szCs w:val="32"/>
        </w:rPr>
        <w:t>主要原因是：存在退休人员，导致该项资金支出</w:t>
      </w:r>
      <w:r>
        <w:rPr>
          <w:rFonts w:ascii="仿宋" w:hAnsi="仿宋" w:eastAsia="仿宋" w:cs="仿宋"/>
          <w:spacing w:val="-11"/>
          <w:sz w:val="32"/>
          <w:szCs w:val="32"/>
        </w:rPr>
        <w:t>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4" w:firstLine="48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六、关于皮山县桑株镇人民政府2023年一般公共预算</w:t>
      </w:r>
      <w:r>
        <w:rPr>
          <w:rFonts w:ascii="黑体" w:hAnsi="黑体" w:eastAsia="黑体" w:cs="黑体"/>
          <w:spacing w:val="4"/>
          <w:sz w:val="32"/>
          <w:szCs w:val="32"/>
        </w:rPr>
        <w:t>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50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皮山县桑株镇人民政府2023年一般公共预</w:t>
      </w:r>
      <w:r>
        <w:rPr>
          <w:rFonts w:ascii="仿宋" w:hAnsi="仿宋" w:eastAsia="仿宋" w:cs="仿宋"/>
          <w:spacing w:val="4"/>
          <w:sz w:val="32"/>
          <w:szCs w:val="32"/>
        </w:rPr>
        <w:t>算基本支出</w:t>
      </w:r>
      <w:r>
        <w:rPr>
          <w:rFonts w:ascii="仿宋" w:hAnsi="仿宋" w:eastAsia="仿宋" w:cs="仿宋"/>
          <w:sz w:val="32"/>
          <w:szCs w:val="32"/>
        </w:rPr>
        <w:t>4040.73万元，其中：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" w:line="560" w:lineRule="exact"/>
        <w:ind w:left="11" w:firstLine="48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人员经费3957.15万元，主要包括：基本工资、津贴补贴、奖金、绩效工资、机关事业单位基本养老保险缴费、职业年金缴费、城镇职工基本医疗保险缴费、公务员医疗补助缴费、其他社会保障缴费、住房公积金、其</w:t>
      </w:r>
      <w:r>
        <w:rPr>
          <w:rFonts w:ascii="仿宋" w:hAnsi="仿宋" w:eastAsia="仿宋" w:cs="仿宋"/>
          <w:spacing w:val="26"/>
          <w:sz w:val="32"/>
          <w:szCs w:val="32"/>
        </w:rPr>
        <w:t>他工资福利支出、取暖费、退休费、生活补助、奖励</w:t>
      </w:r>
      <w:r>
        <w:rPr>
          <w:rFonts w:ascii="仿宋" w:hAnsi="仿宋" w:eastAsia="仿宋" w:cs="仿宋"/>
          <w:spacing w:val="-10"/>
          <w:sz w:val="32"/>
          <w:szCs w:val="32"/>
        </w:rPr>
        <w:t>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8" w:right="54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公用经费83.58万元，主要包括：办公费</w:t>
      </w:r>
      <w:r>
        <w:rPr>
          <w:rFonts w:ascii="仿宋" w:hAnsi="仿宋" w:eastAsia="仿宋" w:cs="仿宋"/>
          <w:spacing w:val="9"/>
          <w:sz w:val="32"/>
          <w:szCs w:val="32"/>
        </w:rPr>
        <w:t>、取暖费、</w:t>
      </w:r>
      <w:r>
        <w:rPr>
          <w:rFonts w:ascii="仿宋" w:hAnsi="仿宋" w:eastAsia="仿宋" w:cs="仿宋"/>
          <w:spacing w:val="4"/>
          <w:sz w:val="32"/>
          <w:szCs w:val="32"/>
        </w:rPr>
        <w:t>公务用车运行维护费。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2" w:line="560" w:lineRule="exact"/>
        <w:ind w:left="2" w:firstLine="478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七、关于皮山县桑株镇人民政府2023年一般公</w:t>
      </w:r>
      <w:r>
        <w:rPr>
          <w:rFonts w:ascii="黑体" w:hAnsi="黑体" w:eastAsia="黑体" w:cs="黑体"/>
          <w:spacing w:val="5"/>
          <w:sz w:val="32"/>
          <w:szCs w:val="32"/>
        </w:rPr>
        <w:t>共预算</w:t>
      </w:r>
      <w:r>
        <w:rPr>
          <w:rFonts w:ascii="黑体" w:hAnsi="黑体" w:eastAsia="黑体" w:cs="黑体"/>
          <w:spacing w:val="4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firstLine="656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1.项目名称：桑株镇2023年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驻村工作人员工作经费</w:t>
      </w:r>
      <w:r>
        <w:rPr>
          <w:rFonts w:ascii="仿宋" w:hAnsi="仿宋" w:eastAsia="仿宋" w:cs="仿宋"/>
          <w:spacing w:val="-4"/>
          <w:sz w:val="32"/>
          <w:szCs w:val="32"/>
        </w:rPr>
        <w:t>-和地财行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49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设立的政策依据：和地财行</w:t>
      </w:r>
      <w:r>
        <w:rPr>
          <w:rFonts w:hint="eastAsia" w:ascii="仿宋" w:hAnsi="仿宋" w:eastAsia="仿宋" w:cs="仿宋"/>
          <w:spacing w:val="-3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-3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49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预算安排规模：6万元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49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项目承担单位：皮山县桑株镇人民政府。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24"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资金分配情况：桑株镇2023年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驻村工作人员工作经费</w:t>
      </w:r>
      <w:r>
        <w:rPr>
          <w:rFonts w:ascii="仿宋" w:hAnsi="仿宋" w:eastAsia="仿宋" w:cs="仿宋"/>
          <w:spacing w:val="-9"/>
          <w:sz w:val="32"/>
          <w:szCs w:val="32"/>
        </w:rPr>
        <w:t>6万元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1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spacing w:val="-3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spacing w:val="-3"/>
          <w:sz w:val="32"/>
          <w:szCs w:val="32"/>
        </w:rPr>
        <w:t>2023年12月31日。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left="4" w:firstLine="48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八、关于皮山县桑株镇人民政府2023年政</w:t>
      </w:r>
      <w:r>
        <w:rPr>
          <w:rFonts w:ascii="黑体" w:hAnsi="黑体" w:eastAsia="黑体" w:cs="黑体"/>
          <w:spacing w:val="5"/>
          <w:sz w:val="32"/>
          <w:szCs w:val="32"/>
        </w:rPr>
        <w:t>府性基金预</w:t>
      </w:r>
      <w:r>
        <w:rPr>
          <w:rFonts w:ascii="黑体" w:hAnsi="黑体" w:eastAsia="黑体" w:cs="黑体"/>
          <w:spacing w:val="3"/>
          <w:sz w:val="32"/>
          <w:szCs w:val="32"/>
        </w:rPr>
        <w:t>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" w:line="560" w:lineRule="exact"/>
        <w:ind w:left="13" w:firstLine="49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皮山县桑株镇人民政府2023年政府性基金</w:t>
      </w:r>
      <w:r>
        <w:rPr>
          <w:rFonts w:ascii="仿宋" w:hAnsi="仿宋" w:eastAsia="仿宋" w:cs="仿宋"/>
          <w:spacing w:val="4"/>
          <w:sz w:val="32"/>
          <w:szCs w:val="32"/>
        </w:rPr>
        <w:t>支出预算支</w:t>
      </w:r>
      <w:r>
        <w:rPr>
          <w:rFonts w:ascii="仿宋" w:hAnsi="仿宋" w:eastAsia="仿宋" w:cs="仿宋"/>
          <w:spacing w:val="54"/>
          <w:sz w:val="32"/>
          <w:szCs w:val="32"/>
        </w:rPr>
        <w:t>出40万元。比上年预算数增加40.00万元，增长</w:t>
      </w:r>
      <w:r>
        <w:rPr>
          <w:rFonts w:ascii="仿宋" w:hAnsi="仿宋" w:eastAsia="仿宋" w:cs="仿宋"/>
          <w:spacing w:val="4"/>
          <w:sz w:val="32"/>
          <w:szCs w:val="32"/>
        </w:rPr>
        <w:t>100.00%。主要原因是新增其他支出（类）</w:t>
      </w:r>
      <w:r>
        <w:rPr>
          <w:rFonts w:ascii="仿宋" w:hAnsi="仿宋" w:eastAsia="仿宋" w:cs="仿宋"/>
          <w:spacing w:val="3"/>
          <w:sz w:val="32"/>
          <w:szCs w:val="32"/>
        </w:rPr>
        <w:t>彩票公益金及</w:t>
      </w:r>
      <w:r>
        <w:rPr>
          <w:rFonts w:ascii="仿宋" w:hAnsi="仿宋" w:eastAsia="仿宋" w:cs="仿宋"/>
          <w:spacing w:val="11"/>
          <w:sz w:val="32"/>
          <w:szCs w:val="32"/>
        </w:rPr>
        <w:t>对应专项债务收入安排的支出（款）用于其他社会公益</w:t>
      </w:r>
      <w:r>
        <w:rPr>
          <w:rFonts w:ascii="仿宋" w:hAnsi="仿宋" w:eastAsia="仿宋" w:cs="仿宋"/>
          <w:spacing w:val="8"/>
          <w:sz w:val="32"/>
          <w:szCs w:val="32"/>
        </w:rPr>
        <w:t>事业的彩票公益金支出（项）支出40万元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8"/>
          <w:sz w:val="32"/>
          <w:szCs w:val="32"/>
        </w:rPr>
        <w:t>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9" w:firstLine="498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1.其他支出（类）彩票公益金及对应专项债务收入安</w:t>
      </w:r>
      <w:r>
        <w:rPr>
          <w:rFonts w:ascii="仿宋" w:hAnsi="仿宋" w:eastAsia="仿宋" w:cs="仿宋"/>
          <w:spacing w:val="11"/>
          <w:sz w:val="32"/>
          <w:szCs w:val="32"/>
        </w:rPr>
        <w:t>排的支出（款）用于其他社会公益事业的彩票公益金支</w:t>
      </w:r>
      <w:r>
        <w:rPr>
          <w:rFonts w:ascii="仿宋" w:hAnsi="仿宋" w:eastAsia="仿宋" w:cs="仿宋"/>
          <w:spacing w:val="4"/>
          <w:sz w:val="32"/>
          <w:szCs w:val="32"/>
        </w:rPr>
        <w:t>出（项）支出40万元，与上年预算相比增加4</w:t>
      </w:r>
      <w:r>
        <w:rPr>
          <w:rFonts w:ascii="仿宋" w:hAnsi="仿宋" w:eastAsia="仿宋" w:cs="仿宋"/>
          <w:spacing w:val="3"/>
          <w:sz w:val="32"/>
          <w:szCs w:val="32"/>
        </w:rPr>
        <w:t>0.00万元，</w:t>
      </w:r>
      <w:r>
        <w:rPr>
          <w:rFonts w:ascii="仿宋" w:hAnsi="仿宋" w:eastAsia="仿宋" w:cs="仿宋"/>
          <w:spacing w:val="4"/>
          <w:sz w:val="32"/>
          <w:szCs w:val="32"/>
        </w:rPr>
        <w:t>增长100.00%。主要是用于2023年</w:t>
      </w:r>
      <w:r>
        <w:rPr>
          <w:rFonts w:ascii="仿宋" w:hAnsi="仿宋" w:eastAsia="仿宋" w:cs="仿宋"/>
          <w:spacing w:val="3"/>
          <w:sz w:val="32"/>
          <w:szCs w:val="32"/>
        </w:rPr>
        <w:t>财政专项彩票公</w:t>
      </w:r>
      <w:r>
        <w:rPr>
          <w:rFonts w:ascii="仿宋" w:hAnsi="仿宋" w:eastAsia="仿宋" w:cs="仿宋"/>
          <w:sz w:val="32"/>
          <w:szCs w:val="32"/>
        </w:rPr>
        <w:t>益资金（和地财综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〔2022〕17号</w:t>
      </w:r>
      <w:r>
        <w:rPr>
          <w:rFonts w:ascii="仿宋" w:hAnsi="仿宋" w:eastAsia="仿宋" w:cs="仿宋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9" w:firstLine="482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九、关于皮山县桑株镇人民政府2023年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国有资本经营预算</w:t>
      </w:r>
      <w:r>
        <w:rPr>
          <w:rFonts w:ascii="黑体" w:hAnsi="黑体" w:eastAsia="黑体" w:cs="黑体"/>
          <w:spacing w:val="3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5" w:firstLine="49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皮山县桑株镇人民政府2023年没有使用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11"/>
          <w:sz w:val="32"/>
          <w:szCs w:val="32"/>
        </w:rPr>
        <w:t>拨款安排的支出，国有资本经营预算支出情况表为</w:t>
      </w:r>
      <w:r>
        <w:rPr>
          <w:rFonts w:ascii="仿宋" w:hAnsi="仿宋" w:eastAsia="仿宋" w:cs="仿宋"/>
          <w:spacing w:val="-10"/>
          <w:sz w:val="32"/>
          <w:szCs w:val="32"/>
        </w:rPr>
        <w:t>空表。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2" w:line="560" w:lineRule="exact"/>
        <w:ind w:left="6" w:firstLine="481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十、关于皮山县桑株镇人民政府2023年财政拨款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“三公”经费预算</w:t>
      </w:r>
      <w:r>
        <w:rPr>
          <w:rFonts w:ascii="黑体" w:hAnsi="黑体" w:eastAsia="黑体" w:cs="黑体"/>
          <w:spacing w:val="4"/>
          <w:sz w:val="32"/>
          <w:szCs w:val="32"/>
        </w:rPr>
        <w:t>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14" w:right="1" w:hanging="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皮山县桑株镇人民政府2023年财政拨款“</w:t>
      </w:r>
      <w:r>
        <w:rPr>
          <w:rFonts w:ascii="仿宋" w:hAnsi="仿宋" w:eastAsia="仿宋" w:cs="仿宋"/>
          <w:spacing w:val="4"/>
          <w:sz w:val="32"/>
          <w:szCs w:val="32"/>
        </w:rPr>
        <w:t>三公”经费</w:t>
      </w:r>
      <w:r>
        <w:rPr>
          <w:rFonts w:ascii="仿宋" w:hAnsi="仿宋" w:eastAsia="仿宋" w:cs="仿宋"/>
          <w:spacing w:val="11"/>
          <w:sz w:val="32"/>
          <w:szCs w:val="32"/>
        </w:rPr>
        <w:t>数为2万元，其中：因公出国（境）费0万元，公务用车</w:t>
      </w:r>
      <w:r>
        <w:rPr>
          <w:rFonts w:ascii="仿宋" w:hAnsi="仿宋" w:eastAsia="仿宋" w:cs="仿宋"/>
          <w:spacing w:val="18"/>
          <w:sz w:val="32"/>
          <w:szCs w:val="32"/>
        </w:rPr>
        <w:t>购置费0万元，公务用车运行费2万元，公务接</w:t>
      </w:r>
      <w:r>
        <w:rPr>
          <w:rFonts w:ascii="仿宋" w:hAnsi="仿宋" w:eastAsia="仿宋" w:cs="仿宋"/>
          <w:spacing w:val="17"/>
          <w:sz w:val="32"/>
          <w:szCs w:val="32"/>
        </w:rPr>
        <w:t>待费0万</w:t>
      </w:r>
      <w:r>
        <w:rPr>
          <w:rFonts w:ascii="仿宋" w:hAnsi="仿宋" w:eastAsia="仿宋" w:cs="仿宋"/>
          <w:spacing w:val="-14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4" w:firstLine="46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2023年财政拨款“三公”经费比上年预算增加0万</w:t>
      </w:r>
      <w:r>
        <w:rPr>
          <w:rFonts w:ascii="仿宋" w:hAnsi="仿宋" w:eastAsia="仿宋" w:cs="仿宋"/>
          <w:spacing w:val="15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15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5"/>
          <w:sz w:val="32"/>
          <w:szCs w:val="32"/>
        </w:rPr>
        <w:t>增长0%，其中：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1" w:right="1" w:firstLine="522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因公出国（境）费增加0万元，增长0%，主要原因是</w:t>
      </w:r>
      <w:r>
        <w:rPr>
          <w:rFonts w:ascii="仿宋" w:hAnsi="仿宋" w:eastAsia="仿宋" w:cs="仿宋"/>
          <w:spacing w:val="19"/>
          <w:sz w:val="32"/>
          <w:szCs w:val="32"/>
        </w:rPr>
        <w:t>与上年预算数持平。公务用车购置费增加0万元</w:t>
      </w:r>
      <w:r>
        <w:rPr>
          <w:rFonts w:ascii="仿宋" w:hAnsi="仿宋" w:eastAsia="仿宋" w:cs="仿宋"/>
          <w:spacing w:val="18"/>
          <w:sz w:val="32"/>
          <w:szCs w:val="32"/>
        </w:rPr>
        <w:t>，增长</w:t>
      </w:r>
      <w:r>
        <w:rPr>
          <w:rFonts w:ascii="仿宋" w:hAnsi="仿宋" w:eastAsia="仿宋" w:cs="仿宋"/>
          <w:spacing w:val="11"/>
          <w:sz w:val="32"/>
          <w:szCs w:val="32"/>
        </w:rPr>
        <w:t>0%，主要原因是与上年预算数持平。公务用车运行费增</w:t>
      </w:r>
      <w:r>
        <w:rPr>
          <w:rFonts w:ascii="仿宋" w:hAnsi="仿宋" w:eastAsia="仿宋" w:cs="仿宋"/>
          <w:spacing w:val="4"/>
          <w:sz w:val="32"/>
          <w:szCs w:val="32"/>
        </w:rPr>
        <w:t>加0万元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4"/>
          <w:sz w:val="32"/>
          <w:szCs w:val="32"/>
        </w:rPr>
        <w:t>增长0%，主要原因是与上年预算数持平。公务接待费增加0万元，增长0%，主要原因是与上年预算数持</w:t>
      </w:r>
      <w:r>
        <w:rPr>
          <w:rFonts w:ascii="仿宋" w:hAnsi="仿宋" w:eastAsia="仿宋" w:cs="仿宋"/>
          <w:spacing w:val="-14"/>
          <w:sz w:val="32"/>
          <w:szCs w:val="32"/>
        </w:rPr>
        <w:t>平。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left="48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2" w:line="560" w:lineRule="exact"/>
        <w:ind w:left="502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firstLine="482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2023年，皮山县桑株镇人民政府本级及下属0家行政</w:t>
      </w:r>
      <w:r>
        <w:rPr>
          <w:rFonts w:ascii="仿宋" w:hAnsi="仿宋" w:eastAsia="仿宋" w:cs="仿宋"/>
          <w:spacing w:val="51"/>
          <w:sz w:val="32"/>
          <w:szCs w:val="32"/>
        </w:rPr>
        <w:t>单位和0家事业单位的机关运行经费财政拨款预算</w:t>
      </w:r>
      <w:r>
        <w:rPr>
          <w:rFonts w:ascii="仿宋" w:hAnsi="仿宋" w:eastAsia="仿宋" w:cs="仿宋"/>
          <w:spacing w:val="9"/>
          <w:sz w:val="32"/>
          <w:szCs w:val="32"/>
        </w:rPr>
        <w:t>83.58万元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9"/>
          <w:sz w:val="32"/>
          <w:szCs w:val="32"/>
        </w:rPr>
        <w:t>比上年预算减少2.01万元，下降2.35%。主</w:t>
      </w:r>
      <w:r>
        <w:rPr>
          <w:rFonts w:ascii="仿宋" w:hAnsi="仿宋" w:eastAsia="仿宋" w:cs="仿宋"/>
          <w:spacing w:val="6"/>
          <w:sz w:val="32"/>
          <w:szCs w:val="32"/>
        </w:rPr>
        <w:t>要原因是2023年办公费较上年稍有减少。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2" w:line="560" w:lineRule="exact"/>
        <w:ind w:left="502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" w:firstLine="481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2023年，皮山县桑株镇人民政府政府采购预算0万</w:t>
      </w:r>
      <w:r>
        <w:rPr>
          <w:rFonts w:ascii="仿宋" w:hAnsi="仿宋" w:eastAsia="仿宋" w:cs="仿宋"/>
          <w:spacing w:val="4"/>
          <w:sz w:val="32"/>
          <w:szCs w:val="32"/>
        </w:rPr>
        <w:t>元，其中：政府采购货物预算0万元，政府采购工程预算</w:t>
      </w:r>
      <w:r>
        <w:rPr>
          <w:rFonts w:ascii="仿宋" w:hAnsi="仿宋" w:eastAsia="仿宋" w:cs="仿宋"/>
          <w:spacing w:val="1"/>
          <w:sz w:val="32"/>
          <w:szCs w:val="32"/>
        </w:rPr>
        <w:t>0万元，政府采购服务预算0万元。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9" w:right="1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2023年度本单位面向中小企业预留政府采购项目预算</w:t>
      </w:r>
      <w:r>
        <w:rPr>
          <w:rFonts w:ascii="仿宋" w:hAnsi="仿宋" w:eastAsia="仿宋" w:cs="仿宋"/>
          <w:spacing w:val="4"/>
          <w:sz w:val="32"/>
          <w:szCs w:val="32"/>
        </w:rPr>
        <w:t>金额0万元，其中：面向小微企业预留政府采购项目预算</w:t>
      </w:r>
      <w:r>
        <w:rPr>
          <w:rFonts w:ascii="仿宋" w:hAnsi="仿宋" w:eastAsia="仿宋" w:cs="仿宋"/>
          <w:spacing w:val="-6"/>
          <w:sz w:val="32"/>
          <w:szCs w:val="32"/>
        </w:rPr>
        <w:t>金额0万元。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2" w:line="560" w:lineRule="exact"/>
        <w:ind w:left="502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15" w:right="1" w:firstLine="473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截至2022年底，皮山县桑株镇人民政府及下属各预算</w:t>
      </w:r>
      <w:r>
        <w:rPr>
          <w:rFonts w:ascii="仿宋" w:hAnsi="仿宋" w:eastAsia="仿宋" w:cs="仿宋"/>
          <w:spacing w:val="4"/>
          <w:sz w:val="32"/>
          <w:szCs w:val="32"/>
        </w:rPr>
        <w:t>单位占用使用国有资产总体情况为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right="1" w:rightChars="0" w:firstLine="628" w:firstLineChars="200"/>
        <w:textAlignment w:val="baseline"/>
        <w:outlineLvl w:val="9"/>
        <w:rPr>
          <w:rFonts w:ascii="仿宋" w:hAnsi="仿宋" w:eastAsia="仿宋" w:cs="仿宋"/>
          <w:spacing w:val="-3"/>
          <w:sz w:val="32"/>
          <w:szCs w:val="32"/>
        </w:rPr>
      </w:pP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1.</w:t>
      </w:r>
      <w:r>
        <w:rPr>
          <w:rFonts w:ascii="仿宋" w:hAnsi="仿宋" w:eastAsia="仿宋" w:cs="仿宋"/>
          <w:spacing w:val="-3"/>
          <w:sz w:val="32"/>
          <w:szCs w:val="32"/>
        </w:rPr>
        <w:t>房屋7700平方米，价值160.91万元。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right="1" w:rightChars="0" w:firstLine="68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2.车辆4辆，价值38.77万元；其中：一般公务用车</w:t>
      </w:r>
      <w:r>
        <w:rPr>
          <w:rFonts w:ascii="仿宋" w:hAnsi="仿宋" w:eastAsia="仿宋" w:cs="仿宋"/>
          <w:spacing w:val="7"/>
          <w:sz w:val="32"/>
          <w:szCs w:val="32"/>
        </w:rPr>
        <w:t>4辆，价值38.77万元；执法执勤用车0辆，价值0万元；</w:t>
      </w:r>
      <w:r>
        <w:rPr>
          <w:rFonts w:ascii="仿宋" w:hAnsi="仿宋" w:eastAsia="仿宋" w:cs="仿宋"/>
          <w:spacing w:val="5"/>
          <w:sz w:val="32"/>
          <w:szCs w:val="32"/>
        </w:rPr>
        <w:t>其他车辆0辆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5"/>
          <w:sz w:val="32"/>
          <w:szCs w:val="32"/>
        </w:rPr>
        <w:t>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firstLine="620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620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26" w:right="1" w:firstLine="47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单位价值50万元以上大型设备0台</w:t>
      </w:r>
      <w:r>
        <w:rPr>
          <w:rFonts w:ascii="仿宋" w:hAnsi="仿宋" w:eastAsia="仿宋" w:cs="仿宋"/>
          <w:spacing w:val="17"/>
          <w:sz w:val="32"/>
          <w:szCs w:val="32"/>
        </w:rPr>
        <w:t>，</w:t>
      </w:r>
      <w:r>
        <w:rPr>
          <w:rFonts w:ascii="仿宋" w:hAnsi="仿宋" w:eastAsia="仿宋" w:cs="仿宋"/>
          <w:spacing w:val="12"/>
          <w:sz w:val="32"/>
          <w:szCs w:val="32"/>
        </w:rPr>
        <w:t>单位价值</w:t>
      </w:r>
      <w:r>
        <w:rPr>
          <w:rFonts w:ascii="仿宋" w:hAnsi="仿宋" w:eastAsia="仿宋" w:cs="仿宋"/>
          <w:spacing w:val="8"/>
          <w:sz w:val="32"/>
          <w:szCs w:val="32"/>
        </w:rPr>
        <w:t>100万元以上大型设备0台。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8" w:right="1" w:firstLine="47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2023年单位预算安排购置车辆经费0万元，安排购置</w:t>
      </w:r>
      <w:r>
        <w:rPr>
          <w:rFonts w:ascii="仿宋" w:hAnsi="仿宋" w:eastAsia="仿宋" w:cs="仿宋"/>
          <w:spacing w:val="10"/>
          <w:sz w:val="32"/>
          <w:szCs w:val="32"/>
        </w:rPr>
        <w:t>50万元以上大型设备0台</w:t>
      </w:r>
      <w:r>
        <w:rPr>
          <w:rFonts w:ascii="仿宋" w:hAnsi="仿宋" w:eastAsia="仿宋" w:cs="仿宋"/>
          <w:spacing w:val="15"/>
          <w:sz w:val="32"/>
          <w:szCs w:val="32"/>
        </w:rPr>
        <w:t>，</w:t>
      </w:r>
      <w:r>
        <w:rPr>
          <w:rFonts w:ascii="仿宋" w:hAnsi="仿宋" w:eastAsia="仿宋" w:cs="仿宋"/>
          <w:spacing w:val="10"/>
          <w:sz w:val="32"/>
          <w:szCs w:val="32"/>
        </w:rPr>
        <w:t>单位价值100万元以上</w:t>
      </w:r>
      <w:r>
        <w:rPr>
          <w:rFonts w:ascii="仿宋" w:hAnsi="仿宋" w:eastAsia="仿宋" w:cs="仿宋"/>
          <w:spacing w:val="3"/>
          <w:sz w:val="32"/>
          <w:szCs w:val="32"/>
        </w:rPr>
        <w:t>大型设备0台</w:t>
      </w:r>
      <w:r>
        <w:rPr>
          <w:rFonts w:hint="eastAsia" w:ascii="仿宋" w:hAnsi="仿宋" w:eastAsia="仿宋" w:cs="仿宋"/>
          <w:spacing w:val="3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1" w:firstLine="473"/>
        <w:jc w:val="both"/>
        <w:textAlignment w:val="baseline"/>
        <w:outlineLvl w:val="9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2023年，本年度预算绩效管理的财政拨款项目</w:t>
      </w:r>
      <w:r>
        <w:rPr>
          <w:rFonts w:hint="eastAsia" w:ascii="仿宋" w:hAnsi="仿宋" w:eastAsia="仿宋" w:cs="仿宋"/>
          <w:spacing w:val="27"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"/>
          <w:spacing w:val="27"/>
          <w:sz w:val="32"/>
          <w:szCs w:val="32"/>
        </w:rPr>
        <w:t>个</w:t>
      </w:r>
      <w:r>
        <w:rPr>
          <w:rFonts w:ascii="仿宋" w:hAnsi="仿宋" w:eastAsia="仿宋" w:cs="仿宋"/>
          <w:spacing w:val="17"/>
          <w:sz w:val="32"/>
          <w:szCs w:val="32"/>
        </w:rPr>
        <w:t>,涉及预算金额</w:t>
      </w:r>
      <w:r>
        <w:rPr>
          <w:rFonts w:hint="eastAsia" w:ascii="仿宋" w:hAnsi="仿宋" w:eastAsia="仿宋" w:cs="仿宋"/>
          <w:spacing w:val="17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17"/>
          <w:sz w:val="32"/>
          <w:szCs w:val="32"/>
        </w:rPr>
        <w:t>万元；非财政拨款项目0个</w:t>
      </w:r>
      <w:r>
        <w:rPr>
          <w:rFonts w:ascii="仿宋" w:hAnsi="仿宋" w:eastAsia="仿宋" w:cs="仿宋"/>
          <w:spacing w:val="16"/>
          <w:sz w:val="32"/>
          <w:szCs w:val="32"/>
        </w:rPr>
        <w:t>，涉及预算</w:t>
      </w:r>
      <w:r>
        <w:rPr>
          <w:rFonts w:ascii="仿宋" w:hAnsi="仿宋" w:eastAsia="仿宋" w:cs="仿宋"/>
          <w:spacing w:val="-1"/>
          <w:sz w:val="32"/>
          <w:szCs w:val="32"/>
        </w:rPr>
        <w:t>金额0万元。</w:t>
      </w:r>
    </w:p>
    <w:tbl>
      <w:tblPr>
        <w:tblStyle w:val="5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856"/>
        <w:gridCol w:w="862"/>
        <w:gridCol w:w="1195"/>
        <w:gridCol w:w="1168"/>
        <w:gridCol w:w="990"/>
        <w:gridCol w:w="1014"/>
        <w:gridCol w:w="7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皮山县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桑株镇人民政府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position w:val="10"/>
                <w:sz w:val="18"/>
                <w:szCs w:val="18"/>
                <w:highlight w:val="none"/>
              </w:rPr>
              <w:t>2023年自治区</w:t>
            </w:r>
            <w:r>
              <w:rPr>
                <w:rFonts w:hint="eastAsia" w:ascii="宋体" w:hAnsi="宋体" w:eastAsia="宋体" w:cs="宋体"/>
                <w:position w:val="10"/>
                <w:sz w:val="18"/>
                <w:szCs w:val="18"/>
                <w:highlight w:val="none"/>
                <w:lang w:val="en-US" w:eastAsia="zh-CN"/>
              </w:rPr>
              <w:t>驻村工作人员工作经费</w:t>
            </w:r>
            <w:r>
              <w:rPr>
                <w:rFonts w:hint="eastAsia" w:ascii="宋体" w:hAnsi="宋体" w:eastAsia="宋体" w:cs="宋体"/>
                <w:position w:val="10"/>
                <w:sz w:val="18"/>
                <w:szCs w:val="18"/>
                <w:highlight w:val="none"/>
              </w:rPr>
              <w:t>及人员经费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艾合麦提江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·麦麦提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1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保障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皮山县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桑株镇人民政府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023年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驻村工作人员工作经费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及人员经费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，保障日常业务正常进行，工作人员办公经费支出。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活动场所个数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5个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活动场所工作经费覆盖率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经费保障及时率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活动场所运转经费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1万元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工作人员数量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9人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活动场所工作规范化常态化科学化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有效优化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区域内保持和谐稳定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效果明显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引起良好的社会反响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持续增强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spacing w:before="195" w:line="221" w:lineRule="auto"/>
        <w:ind w:left="505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（五）其他需说明的事项</w:t>
      </w:r>
    </w:p>
    <w:p>
      <w:pPr>
        <w:spacing w:before="103" w:line="222" w:lineRule="auto"/>
        <w:ind w:left="49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无其他需要说明的事项。</w:t>
      </w:r>
    </w:p>
    <w:p>
      <w:pPr>
        <w:spacing w:line="222" w:lineRule="auto"/>
        <w:rPr>
          <w:rFonts w:ascii="仿宋" w:hAnsi="仿宋" w:eastAsia="仿宋" w:cs="仿宋"/>
          <w:sz w:val="34"/>
          <w:szCs w:val="34"/>
        </w:rPr>
        <w:sectPr>
          <w:footerReference r:id="rId17" w:type="default"/>
          <w:pgSz w:w="11900" w:h="16840"/>
          <w:pgMar w:top="2098" w:right="1417" w:bottom="1984" w:left="1587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560" w:lineRule="exact"/>
        <w:ind w:firstLine="727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一、财政拨款：</w:t>
      </w:r>
      <w:r>
        <w:rPr>
          <w:rFonts w:ascii="仿宋" w:hAnsi="仿宋" w:eastAsia="仿宋" w:cs="仿宋"/>
          <w:spacing w:val="21"/>
          <w:sz w:val="32"/>
          <w:szCs w:val="32"/>
        </w:rPr>
        <w:t>指由一般公共预算、政府性基金预</w:t>
      </w:r>
      <w:r>
        <w:rPr>
          <w:rFonts w:ascii="仿宋" w:hAnsi="仿宋" w:eastAsia="仿宋" w:cs="仿宋"/>
          <w:spacing w:val="18"/>
          <w:sz w:val="32"/>
          <w:szCs w:val="32"/>
        </w:rPr>
        <w:t>算</w:t>
      </w:r>
      <w:r>
        <w:rPr>
          <w:rFonts w:hint="eastAsia" w:ascii="仿宋" w:hAnsi="仿宋" w:eastAsia="仿宋" w:cs="仿宋"/>
          <w:spacing w:val="18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8"/>
          <w:sz w:val="32"/>
          <w:szCs w:val="32"/>
        </w:rPr>
        <w:t>国有资本经营预算安排的财政拨款数。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727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二、一般公共预算：</w:t>
      </w:r>
      <w:r>
        <w:rPr>
          <w:rFonts w:ascii="仿宋" w:hAnsi="仿宋" w:eastAsia="仿宋" w:cs="仿宋"/>
          <w:spacing w:val="21"/>
          <w:sz w:val="32"/>
          <w:szCs w:val="32"/>
        </w:rPr>
        <w:t>包括公共财政拨款（补助）资</w:t>
      </w:r>
      <w:r>
        <w:rPr>
          <w:rFonts w:ascii="仿宋" w:hAnsi="仿宋" w:eastAsia="仿宋" w:cs="仿宋"/>
          <w:spacing w:val="10"/>
          <w:sz w:val="32"/>
          <w:szCs w:val="32"/>
        </w:rPr>
        <w:t>金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0"/>
          <w:sz w:val="32"/>
          <w:szCs w:val="32"/>
        </w:rPr>
        <w:t>专项收入。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firstLine="727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三、财政专户管理资金：</w:t>
      </w:r>
      <w:r>
        <w:rPr>
          <w:rFonts w:ascii="仿宋" w:hAnsi="仿宋" w:eastAsia="仿宋" w:cs="仿宋"/>
          <w:spacing w:val="5"/>
          <w:sz w:val="32"/>
          <w:szCs w:val="32"/>
        </w:rPr>
        <w:t>包括专户管理行政事业性收</w:t>
      </w:r>
      <w:r>
        <w:rPr>
          <w:rFonts w:ascii="仿宋" w:hAnsi="仿宋" w:eastAsia="仿宋" w:cs="仿宋"/>
          <w:spacing w:val="2"/>
          <w:sz w:val="32"/>
          <w:szCs w:val="32"/>
        </w:rPr>
        <w:t>费（主要是教育收费）、其他非税收入。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firstLine="727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四、其他资金：</w:t>
      </w:r>
      <w:r>
        <w:rPr>
          <w:rFonts w:ascii="仿宋" w:hAnsi="仿宋" w:eastAsia="仿宋" w:cs="仿宋"/>
          <w:spacing w:val="4"/>
          <w:sz w:val="32"/>
          <w:szCs w:val="32"/>
        </w:rPr>
        <w:t>包括事业收入、事业经营收入、其他</w:t>
      </w:r>
      <w:r>
        <w:rPr>
          <w:rFonts w:ascii="仿宋" w:hAnsi="仿宋" w:eastAsia="仿宋" w:cs="仿宋"/>
          <w:spacing w:val="-13"/>
          <w:sz w:val="32"/>
          <w:szCs w:val="32"/>
        </w:rPr>
        <w:t>收入等。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727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五、基本支出：</w:t>
      </w:r>
      <w:r>
        <w:rPr>
          <w:rFonts w:ascii="仿宋" w:hAnsi="仿宋" w:eastAsia="仿宋" w:cs="仿宋"/>
          <w:spacing w:val="3"/>
          <w:sz w:val="32"/>
          <w:szCs w:val="32"/>
        </w:rPr>
        <w:t>包括人员经费、公用经费（定额）。</w:t>
      </w:r>
      <w:r>
        <w:rPr>
          <w:rFonts w:ascii="仿宋" w:hAnsi="仿宋" w:eastAsia="仿宋" w:cs="仿宋"/>
          <w:spacing w:val="11"/>
          <w:sz w:val="32"/>
          <w:szCs w:val="32"/>
        </w:rPr>
        <w:t>其中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1"/>
          <w:sz w:val="32"/>
          <w:szCs w:val="32"/>
        </w:rPr>
        <w:t>人员经费包括工资福利支出、对个人和家庭的补</w:t>
      </w:r>
      <w:r>
        <w:rPr>
          <w:rFonts w:ascii="仿宋" w:hAnsi="仿宋" w:eastAsia="仿宋" w:cs="仿宋"/>
          <w:spacing w:val="-14"/>
          <w:sz w:val="32"/>
          <w:szCs w:val="32"/>
        </w:rPr>
        <w:t>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firstLine="727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六、项目支出：</w:t>
      </w:r>
      <w:r>
        <w:rPr>
          <w:rFonts w:ascii="仿宋" w:hAnsi="仿宋" w:eastAsia="仿宋" w:cs="仿宋"/>
          <w:spacing w:val="2"/>
          <w:sz w:val="32"/>
          <w:szCs w:val="32"/>
        </w:rPr>
        <w:t>部门（单位）支出预算的组成部分，</w:t>
      </w:r>
      <w:r>
        <w:rPr>
          <w:rFonts w:ascii="仿宋" w:hAnsi="仿宋" w:eastAsia="仿宋" w:cs="仿宋"/>
          <w:spacing w:val="11"/>
          <w:sz w:val="32"/>
          <w:szCs w:val="32"/>
        </w:rPr>
        <w:t>是各部门（单位）为完成其特定的行政任务或事业发展</w:t>
      </w:r>
      <w:r>
        <w:rPr>
          <w:rFonts w:ascii="仿宋" w:hAnsi="仿宋" w:eastAsia="仿宋" w:cs="仿宋"/>
          <w:spacing w:val="9"/>
          <w:sz w:val="32"/>
          <w:szCs w:val="32"/>
        </w:rPr>
        <w:t>目标，在基本支出预算之外编制的年度项目支出计划。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firstLine="727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七、“三公”经费：</w:t>
      </w:r>
      <w:r>
        <w:rPr>
          <w:rFonts w:ascii="仿宋" w:hAnsi="仿宋" w:eastAsia="仿宋" w:cs="仿宋"/>
          <w:spacing w:val="5"/>
          <w:sz w:val="32"/>
          <w:szCs w:val="32"/>
        </w:rPr>
        <w:t>指因公出国（境）费、公务用车</w:t>
      </w:r>
      <w:r>
        <w:rPr>
          <w:rFonts w:ascii="仿宋" w:hAnsi="仿宋" w:eastAsia="仿宋" w:cs="仿宋"/>
          <w:spacing w:val="43"/>
          <w:sz w:val="32"/>
          <w:szCs w:val="32"/>
        </w:rPr>
        <w:t>购置及运行维护费和公务接待费。其中，因公出国</w:t>
      </w:r>
      <w:r>
        <w:rPr>
          <w:rFonts w:ascii="仿宋" w:hAnsi="仿宋" w:eastAsia="仿宋" w:cs="仿宋"/>
          <w:spacing w:val="10"/>
          <w:sz w:val="32"/>
          <w:szCs w:val="32"/>
        </w:rPr>
        <w:t>（境）费反映单位公务出国（境）的国际旅费、国外城</w:t>
      </w:r>
      <w:r>
        <w:rPr>
          <w:rFonts w:ascii="仿宋" w:hAnsi="仿宋" w:eastAsia="仿宋" w:cs="仿宋"/>
          <w:spacing w:val="26"/>
          <w:sz w:val="32"/>
          <w:szCs w:val="32"/>
        </w:rPr>
        <w:t>市间交通费、住宿费、伙食费、培训费、公杂费等支</w:t>
      </w:r>
      <w:r>
        <w:rPr>
          <w:rFonts w:ascii="仿宋" w:hAnsi="仿宋" w:eastAsia="仿宋" w:cs="仿宋"/>
          <w:spacing w:val="11"/>
          <w:sz w:val="32"/>
          <w:szCs w:val="32"/>
        </w:rPr>
        <w:t>出；公务用车运行维护费反映单位按规定保留的公务用车租用费、燃料费、维修费、过路过桥费、保险费、安全奖励费用等支出；公务接待费反映单位按规定开支的</w:t>
      </w:r>
      <w:r>
        <w:rPr>
          <w:rFonts w:ascii="仿宋" w:hAnsi="仿宋" w:eastAsia="仿宋" w:cs="仿宋"/>
          <w:spacing w:val="7"/>
          <w:sz w:val="32"/>
          <w:szCs w:val="32"/>
        </w:rPr>
        <w:t>各类公务接待（含外宾接待）支出。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60" w:lineRule="exact"/>
        <w:ind w:firstLine="727" w:firstLineChars="200"/>
        <w:jc w:val="left"/>
        <w:textAlignment w:val="baseline"/>
        <w:outlineLvl w:val="9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八、机关运行经费：</w:t>
      </w:r>
      <w:r>
        <w:rPr>
          <w:rFonts w:ascii="仿宋" w:hAnsi="仿宋" w:eastAsia="仿宋" w:cs="仿宋"/>
          <w:spacing w:val="3"/>
          <w:sz w:val="32"/>
          <w:szCs w:val="32"/>
        </w:rPr>
        <w:t>指各部门（单位）的公用经</w:t>
      </w:r>
      <w:r>
        <w:rPr>
          <w:rFonts w:ascii="仿宋" w:hAnsi="仿宋" w:eastAsia="仿宋" w:cs="仿宋"/>
          <w:spacing w:val="2"/>
          <w:sz w:val="32"/>
          <w:szCs w:val="32"/>
        </w:rPr>
        <w:t>费，</w:t>
      </w:r>
      <w:r>
        <w:rPr>
          <w:rFonts w:ascii="仿宋" w:hAnsi="仿宋" w:eastAsia="仿宋" w:cs="仿宋"/>
          <w:spacing w:val="26"/>
          <w:sz w:val="32"/>
          <w:szCs w:val="32"/>
        </w:rPr>
        <w:t>包括办公及印刷费、邮电费、差旅费、会议费、福利</w:t>
      </w:r>
      <w:r>
        <w:rPr>
          <w:rFonts w:ascii="仿宋" w:hAnsi="仿宋" w:eastAsia="仿宋" w:cs="仿宋"/>
          <w:spacing w:val="11"/>
          <w:sz w:val="32"/>
          <w:szCs w:val="32"/>
        </w:rPr>
        <w:t>费、日常维修费、专用材料及一般设备购置费、办公用房水电费、办公用房取暖费、办公用房物业管理费、公</w:t>
      </w:r>
      <w:r>
        <w:rPr>
          <w:rFonts w:ascii="仿宋" w:hAnsi="仿宋" w:eastAsia="仿宋" w:cs="仿宋"/>
          <w:spacing w:val="6"/>
          <w:sz w:val="32"/>
          <w:szCs w:val="32"/>
        </w:rPr>
        <w:t>务用车运行维护费及其他费用。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60" w:lineRule="exact"/>
        <w:jc w:val="righ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皮山县桑株镇人民政府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jc w:val="righ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2023年1月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spacing w:val="-2"/>
          <w:sz w:val="32"/>
          <w:szCs w:val="32"/>
        </w:rPr>
        <w:t>日</w:t>
      </w:r>
    </w:p>
    <w:sectPr>
      <w:footerReference r:id="rId18" w:type="default"/>
      <w:pgSz w:w="11900" w:h="16840"/>
      <w:pgMar w:top="2098" w:right="1417" w:bottom="1984" w:left="1587" w:header="0" w:footer="24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4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12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6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14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15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16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46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23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0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73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80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73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4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32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9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10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100469AD"/>
    <w:rsid w:val="124A2B2E"/>
    <w:rsid w:val="1DEB2F72"/>
    <w:rsid w:val="232764D1"/>
    <w:rsid w:val="29E21559"/>
    <w:rsid w:val="2B7A2DCC"/>
    <w:rsid w:val="3B0A2E71"/>
    <w:rsid w:val="3E327364"/>
    <w:rsid w:val="4560635B"/>
    <w:rsid w:val="472A4832"/>
    <w:rsid w:val="55BB2213"/>
    <w:rsid w:val="69C14921"/>
    <w:rsid w:val="6A0832E1"/>
    <w:rsid w:val="72CE27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6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2969</Words>
  <Characters>4171</Characters>
  <TotalTime>9</TotalTime>
  <ScaleCrop>false</ScaleCrop>
  <LinksUpToDate>false</LinksUpToDate>
  <CharactersWithSpaces>4616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2023-04-27T19:29:00Z</dcterms:created>
  <dc:creator>75195</dc:creator>
  <cp:lastModifiedBy>Administrator</cp:lastModifiedBy>
  <dcterms:modified xsi:type="dcterms:W3CDTF">2025-07-22T11:41:53Z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2025-06-04T18:38:06Z</vt:filetime>
  </property>
  <property fmtid="{D5CDD505-2E9C-101B-9397-08002B2CF9AE}" pid="4" name="KSOTemplateDocerSaveRecord">
    <vt:lpwstr>eyJoZGlkIjoiZmJiYzM4NGMxNTU2MDViMDQzMzBjNGQ5NThlMWYxNDciLCJ1c2VySWQiOiI5NTc2ODg5MzgifQ==</vt:lpwstr>
  </property>
  <property fmtid="{D5CDD505-2E9C-101B-9397-08002B2CF9AE}" pid="5" name="KSOProductBuildVer">
    <vt:lpwstr>2052-10.8.2.6837</vt:lpwstr>
  </property>
  <property fmtid="{D5CDD505-2E9C-101B-9397-08002B2CF9AE}" pid="6" name="ICV">
    <vt:lpwstr>DDF85F5FCBAE4A88A02AF6AB2B08F126_12</vt:lpwstr>
  </property>
</Properties>
</file>