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253" w:lineRule="auto"/>
      </w:pPr>
    </w:p>
    <w:p>
      <w:pPr>
        <w:pStyle w:val="4"/>
        <w:spacing w:line="253" w:lineRule="auto"/>
      </w:pPr>
    </w:p>
    <w:p>
      <w:pPr>
        <w:pStyle w:val="4"/>
        <w:spacing w:line="253" w:lineRule="auto"/>
      </w:pPr>
    </w:p>
    <w:p>
      <w:pPr>
        <w:pStyle w:val="4"/>
        <w:spacing w:line="253" w:lineRule="auto"/>
      </w:pPr>
    </w:p>
    <w:p>
      <w:pPr>
        <w:pStyle w:val="4"/>
        <w:spacing w:line="253" w:lineRule="auto"/>
      </w:pPr>
    </w:p>
    <w:p>
      <w:pPr>
        <w:pStyle w:val="4"/>
        <w:spacing w:line="253" w:lineRule="auto"/>
      </w:pPr>
    </w:p>
    <w:p>
      <w:pPr>
        <w:pStyle w:val="4"/>
        <w:spacing w:line="253" w:lineRule="auto"/>
      </w:pPr>
    </w:p>
    <w:p>
      <w:pPr>
        <w:pStyle w:val="4"/>
        <w:spacing w:line="253" w:lineRule="auto"/>
      </w:pPr>
    </w:p>
    <w:p>
      <w:pPr>
        <w:pStyle w:val="4"/>
        <w:spacing w:line="253" w:lineRule="auto"/>
      </w:pPr>
    </w:p>
    <w:p>
      <w:pPr>
        <w:pStyle w:val="4"/>
        <w:spacing w:line="253" w:lineRule="auto"/>
      </w:pPr>
    </w:p>
    <w:p>
      <w:pPr>
        <w:pStyle w:val="4"/>
        <w:spacing w:line="253" w:lineRule="auto"/>
      </w:pPr>
    </w:p>
    <w:p>
      <w:pPr>
        <w:pStyle w:val="4"/>
        <w:spacing w:line="253" w:lineRule="auto"/>
      </w:pPr>
    </w:p>
    <w:p>
      <w:pPr>
        <w:pStyle w:val="4"/>
        <w:spacing w:line="254" w:lineRule="auto"/>
      </w:pPr>
    </w:p>
    <w:p>
      <w:pPr>
        <w:pStyle w:val="4"/>
        <w:spacing w:line="254" w:lineRule="auto"/>
      </w:pPr>
    </w:p>
    <w:p>
      <w:pPr>
        <w:pStyle w:val="4"/>
        <w:spacing w:line="254" w:lineRule="auto"/>
      </w:pPr>
    </w:p>
    <w:p>
      <w:pPr>
        <w:widowControl/>
        <w:tabs>
          <w:tab w:val="left" w:pos="2532"/>
          <w:tab w:val="center" w:pos="4482"/>
        </w:tabs>
        <w:kinsoku/>
        <w:autoSpaceDE/>
        <w:autoSpaceDN/>
        <w:adjustRightInd/>
        <w:snapToGrid/>
        <w:spacing w:before="100" w:beforeAutospacing="1" w:after="100" w:afterAutospacing="1" w:line="240" w:lineRule="auto"/>
        <w:jc w:val="center"/>
        <w:textAlignment w:val="auto"/>
        <w:outlineLvl w:val="1"/>
        <w:rPr>
          <w:rFonts w:hint="eastAsia" w:ascii="Times New Roman" w:hAnsi="Times New Roman" w:eastAsia="方正小标宋_GBK" w:cs="Times New Roman"/>
          <w:snapToGrid/>
          <w:kern w:val="0"/>
          <w:sz w:val="44"/>
          <w:szCs w:val="44"/>
          <w:lang w:val="en-US" w:eastAsia="zh-CN"/>
        </w:rPr>
      </w:pPr>
      <w:r>
        <w:rPr>
          <w:rFonts w:hint="eastAsia" w:ascii="Times New Roman" w:hAnsi="Times New Roman" w:eastAsia="方正小标宋_GBK" w:cs="Times New Roman"/>
          <w:snapToGrid/>
          <w:kern w:val="0"/>
          <w:sz w:val="44"/>
          <w:szCs w:val="44"/>
          <w:lang w:val="en-US" w:eastAsia="zh-CN"/>
        </w:rPr>
        <w:t>皮山县木吉镇人民政府</w:t>
      </w:r>
    </w:p>
    <w:p>
      <w:pPr>
        <w:widowControl/>
        <w:tabs>
          <w:tab w:val="left" w:pos="2532"/>
          <w:tab w:val="center" w:pos="4482"/>
        </w:tabs>
        <w:kinsoku/>
        <w:autoSpaceDE/>
        <w:autoSpaceDN/>
        <w:adjustRightInd/>
        <w:snapToGrid/>
        <w:spacing w:before="100" w:beforeAutospacing="1" w:after="100" w:afterAutospacing="1" w:line="240" w:lineRule="auto"/>
        <w:jc w:val="center"/>
        <w:textAlignment w:val="auto"/>
        <w:outlineLvl w:val="1"/>
        <w:rPr>
          <w:rFonts w:hint="eastAsia" w:ascii="Times New Roman" w:hAnsi="Times New Roman" w:eastAsia="方正小标宋_GBK" w:cs="Times New Roman"/>
          <w:snapToGrid/>
          <w:kern w:val="0"/>
          <w:sz w:val="44"/>
          <w:szCs w:val="44"/>
          <w:lang w:val="en-US" w:eastAsia="zh-CN"/>
        </w:rPr>
      </w:pPr>
      <w:r>
        <w:rPr>
          <w:rFonts w:hint="eastAsia" w:ascii="Times New Roman" w:hAnsi="Times New Roman" w:eastAsia="方正小标宋_GBK" w:cs="Times New Roman"/>
          <w:snapToGrid/>
          <w:kern w:val="0"/>
          <w:sz w:val="44"/>
          <w:szCs w:val="44"/>
          <w:lang w:val="en-US" w:eastAsia="zh-CN"/>
        </w:rPr>
        <w:t>2023年部门预算公开</w:t>
      </w:r>
    </w:p>
    <w:p>
      <w:pPr>
        <w:widowControl/>
        <w:tabs>
          <w:tab w:val="left" w:pos="2532"/>
          <w:tab w:val="center" w:pos="4482"/>
        </w:tabs>
        <w:kinsoku/>
        <w:autoSpaceDE/>
        <w:autoSpaceDN/>
        <w:adjustRightInd/>
        <w:snapToGrid/>
        <w:spacing w:before="100" w:beforeAutospacing="1" w:after="100" w:afterAutospacing="1" w:line="240" w:lineRule="auto"/>
        <w:jc w:val="center"/>
        <w:textAlignment w:val="auto"/>
        <w:outlineLvl w:val="1"/>
        <w:rPr>
          <w:rFonts w:hint="eastAsia" w:ascii="Times New Roman" w:hAnsi="Times New Roman" w:eastAsia="方正小标宋_GBK" w:cs="Times New Roman"/>
          <w:snapToGrid/>
          <w:kern w:val="0"/>
          <w:sz w:val="44"/>
          <w:szCs w:val="44"/>
          <w:lang w:val="en-US" w:eastAsia="zh-CN"/>
        </w:rPr>
        <w:sectPr>
          <w:footerReference r:id="rId3" w:type="default"/>
          <w:pgSz w:w="11900" w:h="16840"/>
          <w:pgMar w:top="1431" w:right="1785" w:bottom="457" w:left="1785" w:header="0" w:footer="247" w:gutter="0"/>
          <w:cols w:space="720" w:num="1"/>
        </w:sectPr>
      </w:pP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snapToGrid/>
          <w:color w:val="000000"/>
          <w:kern w:val="2"/>
          <w:sz w:val="44"/>
          <w:szCs w:val="44"/>
          <w:shd w:val="clear" w:color="auto" w:fill="FFFFFF"/>
          <w:lang w:eastAsia="zh-CN"/>
        </w:rPr>
      </w:pPr>
      <w:r>
        <w:rPr>
          <w:rFonts w:hint="eastAsia" w:ascii="方正小标宋简体" w:hAnsi="宋体" w:eastAsia="方正小标宋简体" w:cs="Times New Roman"/>
          <w:snapToGrid/>
          <w:color w:val="000000"/>
          <w:kern w:val="2"/>
          <w:sz w:val="44"/>
          <w:szCs w:val="44"/>
          <w:shd w:val="clear" w:color="auto" w:fill="FFFFFF"/>
          <w:lang w:eastAsia="zh-CN"/>
        </w:rPr>
        <w:t>目</w:t>
      </w:r>
      <w:r>
        <w:rPr>
          <w:rFonts w:hint="eastAsia" w:ascii="方正小标宋简体" w:hAnsi="宋体" w:eastAsia="方正小标宋简体" w:cs="Times New Roman"/>
          <w:snapToGrid/>
          <w:color w:val="000000"/>
          <w:kern w:val="2"/>
          <w:sz w:val="44"/>
          <w:szCs w:val="44"/>
          <w:shd w:val="clear" w:color="auto" w:fill="FFFFFF"/>
          <w:lang w:val="en-US" w:eastAsia="zh-CN"/>
        </w:rPr>
        <w:t xml:space="preserve">  </w:t>
      </w:r>
      <w:r>
        <w:rPr>
          <w:rFonts w:hint="eastAsia" w:ascii="方正小标宋简体" w:hAnsi="宋体" w:eastAsia="方正小标宋简体" w:cs="Times New Roman"/>
          <w:snapToGrid/>
          <w:color w:val="000000"/>
          <w:kern w:val="2"/>
          <w:sz w:val="44"/>
          <w:szCs w:val="44"/>
          <w:shd w:val="clear" w:color="auto" w:fill="FFFFFF"/>
          <w:lang w:eastAsia="zh-CN"/>
        </w:rPr>
        <w:t>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黑体" w:hAnsi="黑体" w:eastAsia="黑体" w:cs="黑体"/>
          <w:snapToGrid/>
          <w:kern w:val="0"/>
          <w:position w:val="15"/>
          <w:sz w:val="32"/>
          <w:szCs w:val="32"/>
          <w:lang w:val="en-US" w:eastAsia="zh-CN"/>
        </w:rPr>
      </w:pPr>
      <w:r>
        <w:rPr>
          <w:rFonts w:hint="eastAsia" w:ascii="黑体" w:hAnsi="黑体" w:eastAsia="黑体" w:cs="黑体"/>
          <w:snapToGrid/>
          <w:kern w:val="0"/>
          <w:position w:val="15"/>
          <w:sz w:val="32"/>
          <w:szCs w:val="32"/>
          <w:lang w:val="en-US" w:eastAsia="zh-CN"/>
        </w:rPr>
        <w:t>第一部分2023年部门概况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rPr>
      </w:pPr>
      <w:r>
        <w:rPr>
          <w:rFonts w:hint="eastAsia" w:ascii="仿宋_GB2312" w:hAnsi="仿宋_GB2312" w:eastAsia="仿宋_GB2312" w:cs="仿宋_GB2312"/>
          <w:snapToGrid/>
          <w:kern w:val="0"/>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rPr>
      </w:pPr>
      <w:r>
        <w:rPr>
          <w:rFonts w:hint="eastAsia" w:ascii="仿宋_GB2312" w:hAnsi="仿宋_GB2312" w:eastAsia="仿宋_GB2312" w:cs="仿宋_GB2312"/>
          <w:snapToGrid/>
          <w:kern w:val="0"/>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黑体" w:hAnsi="黑体" w:eastAsia="黑体" w:cs="黑体"/>
          <w:snapToGrid/>
          <w:kern w:val="0"/>
          <w:position w:val="15"/>
          <w:sz w:val="32"/>
          <w:szCs w:val="32"/>
          <w:lang w:val="en-US" w:eastAsia="zh-CN"/>
        </w:rPr>
      </w:pPr>
      <w:r>
        <w:rPr>
          <w:rFonts w:hint="eastAsia" w:ascii="黑体" w:hAnsi="黑体" w:eastAsia="黑体" w:cs="黑体"/>
          <w:snapToGrid/>
          <w:kern w:val="0"/>
          <w:position w:val="15"/>
          <w:sz w:val="32"/>
          <w:szCs w:val="32"/>
          <w:lang w:val="en-US" w:eastAsia="zh-CN"/>
        </w:rPr>
        <w:t>第二部分2023年部门预算公开表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zh-CN"/>
        </w:rPr>
      </w:pPr>
      <w:r>
        <w:rPr>
          <w:rFonts w:hint="eastAsia" w:ascii="仿宋_GB2312" w:hAnsi="仿宋_GB2312" w:eastAsia="仿宋_GB2312" w:cs="仿宋_GB2312"/>
          <w:snapToGrid/>
          <w:kern w:val="0"/>
          <w:position w:val="10"/>
          <w:sz w:val="32"/>
          <w:szCs w:val="32"/>
          <w:lang w:val="en-US" w:eastAsia="zh-CN"/>
        </w:rPr>
        <w:fldChar w:fldCharType="begin"/>
      </w:r>
      <w:r>
        <w:rPr>
          <w:rFonts w:hint="eastAsia" w:ascii="仿宋_GB2312" w:hAnsi="仿宋_GB2312" w:eastAsia="仿宋_GB2312" w:cs="仿宋_GB2312"/>
          <w:snapToGrid/>
          <w:kern w:val="0"/>
          <w:position w:val="10"/>
          <w:sz w:val="32"/>
          <w:szCs w:val="32"/>
          <w:lang w:val="en-US" w:eastAsia="zh-CN"/>
        </w:rPr>
        <w:instrText xml:space="preserve"> HYPERLINK \l "bookmark3" </w:instrText>
      </w:r>
      <w:r>
        <w:rPr>
          <w:rFonts w:hint="eastAsia" w:ascii="仿宋_GB2312" w:hAnsi="仿宋_GB2312" w:eastAsia="仿宋_GB2312" w:cs="仿宋_GB2312"/>
          <w:snapToGrid/>
          <w:kern w:val="0"/>
          <w:position w:val="10"/>
          <w:sz w:val="32"/>
          <w:szCs w:val="32"/>
          <w:lang w:val="en-US" w:eastAsia="zh-CN"/>
        </w:rPr>
        <w:fldChar w:fldCharType="separate"/>
      </w:r>
      <w:r>
        <w:rPr>
          <w:rFonts w:hint="eastAsia" w:ascii="仿宋_GB2312" w:hAnsi="仿宋_GB2312" w:eastAsia="仿宋_GB2312" w:cs="仿宋_GB2312"/>
          <w:snapToGrid/>
          <w:kern w:val="0"/>
          <w:position w:val="10"/>
          <w:sz w:val="32"/>
          <w:szCs w:val="32"/>
          <w:lang w:val="en-US" w:eastAsia="zh-CN"/>
        </w:rPr>
        <w:t>一、部门收支总体情况表</w:t>
      </w:r>
      <w:r>
        <w:rPr>
          <w:rFonts w:hint="eastAsia" w:ascii="仿宋_GB2312" w:hAnsi="仿宋_GB2312" w:eastAsia="仿宋_GB2312" w:cs="仿宋_GB2312"/>
          <w:snapToGrid/>
          <w:kern w:val="0"/>
          <w:position w:val="10"/>
          <w:sz w:val="32"/>
          <w:szCs w:val="32"/>
          <w:lang w:val="en-US" w:eastAsia="zh-CN"/>
        </w:rPr>
        <w:fldChar w:fldCharType="end"/>
      </w:r>
      <w:r>
        <w:rPr>
          <w:rFonts w:hint="eastAsia" w:ascii="仿宋_GB2312" w:hAnsi="仿宋_GB2312" w:eastAsia="仿宋_GB2312" w:cs="仿宋_GB2312"/>
          <w:snapToGrid/>
          <w:kern w:val="0"/>
          <w:position w:val="10"/>
          <w:sz w:val="32"/>
          <w:szCs w:val="32"/>
          <w:lang w:val="en-US" w:eastAsia="zh-CN"/>
        </w:rPr>
        <w:tab/>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rPr>
      </w:pPr>
      <w:r>
        <w:rPr>
          <w:rFonts w:hint="eastAsia" w:ascii="仿宋_GB2312" w:hAnsi="仿宋_GB2312" w:eastAsia="仿宋_GB2312" w:cs="仿宋_GB2312"/>
          <w:snapToGrid/>
          <w:kern w:val="0"/>
          <w:position w:val="10"/>
          <w:sz w:val="32"/>
          <w:szCs w:val="32"/>
        </w:rPr>
        <w:fldChar w:fldCharType="begin"/>
      </w:r>
      <w:r>
        <w:rPr>
          <w:rFonts w:hint="eastAsia" w:ascii="仿宋_GB2312" w:hAnsi="仿宋_GB2312" w:eastAsia="仿宋_GB2312" w:cs="仿宋_GB2312"/>
          <w:snapToGrid/>
          <w:kern w:val="0"/>
          <w:position w:val="10"/>
          <w:sz w:val="32"/>
          <w:szCs w:val="32"/>
        </w:rPr>
        <w:instrText xml:space="preserve"> HYPERLINK \l "bookmark4" </w:instrText>
      </w:r>
      <w:r>
        <w:rPr>
          <w:rFonts w:hint="eastAsia" w:ascii="仿宋_GB2312" w:hAnsi="仿宋_GB2312" w:eastAsia="仿宋_GB2312" w:cs="仿宋_GB2312"/>
          <w:snapToGrid/>
          <w:kern w:val="0"/>
          <w:position w:val="10"/>
          <w:sz w:val="32"/>
          <w:szCs w:val="32"/>
        </w:rPr>
        <w:fldChar w:fldCharType="separate"/>
      </w:r>
      <w:r>
        <w:rPr>
          <w:rFonts w:hint="eastAsia" w:ascii="仿宋_GB2312" w:hAnsi="仿宋_GB2312" w:eastAsia="仿宋_GB2312" w:cs="仿宋_GB2312"/>
          <w:snapToGrid/>
          <w:kern w:val="0"/>
          <w:position w:val="10"/>
          <w:sz w:val="32"/>
          <w:szCs w:val="32"/>
        </w:rPr>
        <w:t>二、</w:t>
      </w:r>
      <w:r>
        <w:rPr>
          <w:rFonts w:hint="eastAsia" w:ascii="仿宋_GB2312" w:hAnsi="仿宋_GB2312" w:eastAsia="仿宋_GB2312" w:cs="仿宋_GB2312"/>
          <w:snapToGrid/>
          <w:kern w:val="0"/>
          <w:position w:val="10"/>
          <w:sz w:val="32"/>
          <w:szCs w:val="32"/>
          <w:lang w:eastAsia="zh-CN"/>
        </w:rPr>
        <w:t>部门</w:t>
      </w:r>
      <w:r>
        <w:rPr>
          <w:rFonts w:hint="eastAsia" w:ascii="仿宋_GB2312" w:hAnsi="仿宋_GB2312" w:eastAsia="仿宋_GB2312" w:cs="仿宋_GB2312"/>
          <w:snapToGrid/>
          <w:kern w:val="0"/>
          <w:position w:val="10"/>
          <w:sz w:val="32"/>
          <w:szCs w:val="32"/>
        </w:rPr>
        <w:t>收入总体情况表</w:t>
      </w:r>
      <w:r>
        <w:rPr>
          <w:rFonts w:hint="eastAsia" w:ascii="仿宋_GB2312" w:hAnsi="仿宋_GB2312" w:eastAsia="仿宋_GB2312" w:cs="仿宋_GB2312"/>
          <w:snapToGrid/>
          <w:kern w:val="0"/>
          <w:position w:val="10"/>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rPr>
      </w:pPr>
      <w:r>
        <w:rPr>
          <w:rFonts w:hint="eastAsia" w:ascii="仿宋_GB2312" w:hAnsi="仿宋_GB2312" w:eastAsia="仿宋_GB2312" w:cs="仿宋_GB2312"/>
          <w:snapToGrid/>
          <w:kern w:val="0"/>
          <w:position w:val="10"/>
          <w:sz w:val="32"/>
          <w:szCs w:val="32"/>
        </w:rPr>
        <w:fldChar w:fldCharType="begin"/>
      </w:r>
      <w:r>
        <w:rPr>
          <w:rFonts w:hint="eastAsia" w:ascii="仿宋_GB2312" w:hAnsi="仿宋_GB2312" w:eastAsia="仿宋_GB2312" w:cs="仿宋_GB2312"/>
          <w:snapToGrid/>
          <w:kern w:val="0"/>
          <w:position w:val="10"/>
          <w:sz w:val="32"/>
          <w:szCs w:val="32"/>
        </w:rPr>
        <w:instrText xml:space="preserve"> HYPERLINK \l "bookmark5" </w:instrText>
      </w:r>
      <w:r>
        <w:rPr>
          <w:rFonts w:hint="eastAsia" w:ascii="仿宋_GB2312" w:hAnsi="仿宋_GB2312" w:eastAsia="仿宋_GB2312" w:cs="仿宋_GB2312"/>
          <w:snapToGrid/>
          <w:kern w:val="0"/>
          <w:position w:val="10"/>
          <w:sz w:val="32"/>
          <w:szCs w:val="32"/>
        </w:rPr>
        <w:fldChar w:fldCharType="separate"/>
      </w:r>
      <w:r>
        <w:rPr>
          <w:rFonts w:hint="eastAsia" w:ascii="仿宋_GB2312" w:hAnsi="仿宋_GB2312" w:eastAsia="仿宋_GB2312" w:cs="仿宋_GB2312"/>
          <w:snapToGrid/>
          <w:kern w:val="0"/>
          <w:position w:val="10"/>
          <w:sz w:val="32"/>
          <w:szCs w:val="32"/>
        </w:rPr>
        <w:t>三、</w:t>
      </w:r>
      <w:r>
        <w:rPr>
          <w:rFonts w:hint="eastAsia" w:ascii="仿宋_GB2312" w:hAnsi="仿宋_GB2312" w:eastAsia="仿宋_GB2312" w:cs="仿宋_GB2312"/>
          <w:snapToGrid/>
          <w:kern w:val="0"/>
          <w:position w:val="10"/>
          <w:sz w:val="32"/>
          <w:szCs w:val="32"/>
          <w:lang w:eastAsia="zh-CN"/>
        </w:rPr>
        <w:t>部门</w:t>
      </w:r>
      <w:r>
        <w:rPr>
          <w:rFonts w:hint="eastAsia" w:ascii="仿宋_GB2312" w:hAnsi="仿宋_GB2312" w:eastAsia="仿宋_GB2312" w:cs="仿宋_GB2312"/>
          <w:snapToGrid/>
          <w:kern w:val="0"/>
          <w:position w:val="10"/>
          <w:sz w:val="32"/>
          <w:szCs w:val="32"/>
        </w:rPr>
        <w:t>支出总体情况表</w:t>
      </w:r>
      <w:r>
        <w:rPr>
          <w:rFonts w:hint="eastAsia" w:ascii="仿宋_GB2312" w:hAnsi="仿宋_GB2312" w:eastAsia="仿宋_GB2312" w:cs="仿宋_GB2312"/>
          <w:snapToGrid/>
          <w:kern w:val="0"/>
          <w:position w:val="10"/>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rPr>
      </w:pPr>
      <w:r>
        <w:rPr>
          <w:rFonts w:hint="eastAsia" w:ascii="仿宋_GB2312" w:hAnsi="仿宋_GB2312" w:eastAsia="仿宋_GB2312" w:cs="仿宋_GB2312"/>
          <w:snapToGrid/>
          <w:kern w:val="0"/>
          <w:position w:val="10"/>
          <w:sz w:val="32"/>
          <w:szCs w:val="32"/>
        </w:rPr>
        <w:fldChar w:fldCharType="begin"/>
      </w:r>
      <w:r>
        <w:rPr>
          <w:rFonts w:hint="eastAsia" w:ascii="仿宋_GB2312" w:hAnsi="仿宋_GB2312" w:eastAsia="仿宋_GB2312" w:cs="仿宋_GB2312"/>
          <w:snapToGrid/>
          <w:kern w:val="0"/>
          <w:position w:val="10"/>
          <w:sz w:val="32"/>
          <w:szCs w:val="32"/>
        </w:rPr>
        <w:instrText xml:space="preserve"> HYPERLINK \l "bookmark6" </w:instrText>
      </w:r>
      <w:r>
        <w:rPr>
          <w:rFonts w:hint="eastAsia" w:ascii="仿宋_GB2312" w:hAnsi="仿宋_GB2312" w:eastAsia="仿宋_GB2312" w:cs="仿宋_GB2312"/>
          <w:snapToGrid/>
          <w:kern w:val="0"/>
          <w:position w:val="10"/>
          <w:sz w:val="32"/>
          <w:szCs w:val="32"/>
        </w:rPr>
        <w:fldChar w:fldCharType="separate"/>
      </w:r>
      <w:r>
        <w:rPr>
          <w:rFonts w:hint="eastAsia" w:ascii="仿宋_GB2312" w:hAnsi="仿宋_GB2312" w:eastAsia="仿宋_GB2312" w:cs="仿宋_GB2312"/>
          <w:snapToGrid/>
          <w:kern w:val="0"/>
          <w:position w:val="10"/>
          <w:sz w:val="32"/>
          <w:szCs w:val="32"/>
        </w:rPr>
        <w:t>四、财政拨款收支预算总体情况表</w:t>
      </w:r>
      <w:r>
        <w:rPr>
          <w:rFonts w:hint="eastAsia" w:ascii="仿宋_GB2312" w:hAnsi="仿宋_GB2312" w:eastAsia="仿宋_GB2312" w:cs="仿宋_GB2312"/>
          <w:snapToGrid/>
          <w:kern w:val="0"/>
          <w:position w:val="10"/>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rPr>
      </w:pPr>
      <w:r>
        <w:rPr>
          <w:rFonts w:hint="eastAsia" w:ascii="仿宋_GB2312" w:hAnsi="仿宋_GB2312" w:eastAsia="仿宋_GB2312" w:cs="仿宋_GB2312"/>
          <w:snapToGrid/>
          <w:kern w:val="0"/>
          <w:position w:val="10"/>
          <w:sz w:val="32"/>
          <w:szCs w:val="32"/>
        </w:rPr>
        <w:fldChar w:fldCharType="begin"/>
      </w:r>
      <w:r>
        <w:rPr>
          <w:rFonts w:hint="eastAsia" w:ascii="仿宋_GB2312" w:hAnsi="仿宋_GB2312" w:eastAsia="仿宋_GB2312" w:cs="仿宋_GB2312"/>
          <w:snapToGrid/>
          <w:kern w:val="0"/>
          <w:position w:val="10"/>
          <w:sz w:val="32"/>
          <w:szCs w:val="32"/>
        </w:rPr>
        <w:instrText xml:space="preserve"> HYPERLINK \l "bookmark7" </w:instrText>
      </w:r>
      <w:r>
        <w:rPr>
          <w:rFonts w:hint="eastAsia" w:ascii="仿宋_GB2312" w:hAnsi="仿宋_GB2312" w:eastAsia="仿宋_GB2312" w:cs="仿宋_GB2312"/>
          <w:snapToGrid/>
          <w:kern w:val="0"/>
          <w:position w:val="10"/>
          <w:sz w:val="32"/>
          <w:szCs w:val="32"/>
        </w:rPr>
        <w:fldChar w:fldCharType="separate"/>
      </w:r>
      <w:r>
        <w:rPr>
          <w:rFonts w:hint="eastAsia" w:ascii="仿宋_GB2312" w:hAnsi="仿宋_GB2312" w:eastAsia="仿宋_GB2312" w:cs="仿宋_GB2312"/>
          <w:snapToGrid/>
          <w:kern w:val="0"/>
          <w:position w:val="10"/>
          <w:sz w:val="32"/>
          <w:szCs w:val="32"/>
        </w:rPr>
        <w:t>五、一般公共预算支出情况表</w:t>
      </w:r>
      <w:r>
        <w:rPr>
          <w:rFonts w:hint="eastAsia" w:ascii="仿宋_GB2312" w:hAnsi="仿宋_GB2312" w:eastAsia="仿宋_GB2312" w:cs="仿宋_GB2312"/>
          <w:snapToGrid/>
          <w:kern w:val="0"/>
          <w:position w:val="10"/>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rPr>
      </w:pPr>
      <w:r>
        <w:rPr>
          <w:rFonts w:hint="eastAsia" w:ascii="仿宋_GB2312" w:hAnsi="仿宋_GB2312" w:eastAsia="仿宋_GB2312" w:cs="仿宋_GB2312"/>
          <w:snapToGrid/>
          <w:kern w:val="0"/>
          <w:position w:val="10"/>
          <w:sz w:val="32"/>
          <w:szCs w:val="32"/>
        </w:rPr>
        <w:fldChar w:fldCharType="begin"/>
      </w:r>
      <w:r>
        <w:rPr>
          <w:rFonts w:hint="eastAsia" w:ascii="仿宋_GB2312" w:hAnsi="仿宋_GB2312" w:eastAsia="仿宋_GB2312" w:cs="仿宋_GB2312"/>
          <w:snapToGrid/>
          <w:kern w:val="0"/>
          <w:position w:val="10"/>
          <w:sz w:val="32"/>
          <w:szCs w:val="32"/>
        </w:rPr>
        <w:instrText xml:space="preserve"> HYPERLINK \l "bookmark8" </w:instrText>
      </w:r>
      <w:r>
        <w:rPr>
          <w:rFonts w:hint="eastAsia" w:ascii="仿宋_GB2312" w:hAnsi="仿宋_GB2312" w:eastAsia="仿宋_GB2312" w:cs="仿宋_GB2312"/>
          <w:snapToGrid/>
          <w:kern w:val="0"/>
          <w:position w:val="10"/>
          <w:sz w:val="32"/>
          <w:szCs w:val="32"/>
        </w:rPr>
        <w:fldChar w:fldCharType="separate"/>
      </w:r>
      <w:r>
        <w:rPr>
          <w:rFonts w:hint="eastAsia" w:ascii="仿宋_GB2312" w:hAnsi="仿宋_GB2312" w:eastAsia="仿宋_GB2312" w:cs="仿宋_GB2312"/>
          <w:snapToGrid/>
          <w:kern w:val="0"/>
          <w:position w:val="10"/>
          <w:sz w:val="32"/>
          <w:szCs w:val="32"/>
        </w:rPr>
        <w:t>六、一般公共预算基本支出情况表</w:t>
      </w:r>
      <w:r>
        <w:rPr>
          <w:rFonts w:hint="eastAsia" w:ascii="仿宋_GB2312" w:hAnsi="仿宋_GB2312" w:eastAsia="仿宋_GB2312" w:cs="仿宋_GB2312"/>
          <w:snapToGrid/>
          <w:kern w:val="0"/>
          <w:position w:val="10"/>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rPr>
      </w:pPr>
      <w:r>
        <w:rPr>
          <w:rFonts w:hint="eastAsia" w:ascii="仿宋_GB2312" w:hAnsi="仿宋_GB2312" w:eastAsia="仿宋_GB2312" w:cs="仿宋_GB2312"/>
          <w:snapToGrid/>
          <w:kern w:val="0"/>
          <w:position w:val="10"/>
          <w:sz w:val="32"/>
          <w:szCs w:val="32"/>
        </w:rPr>
        <w:fldChar w:fldCharType="begin"/>
      </w:r>
      <w:r>
        <w:rPr>
          <w:rFonts w:hint="eastAsia" w:ascii="仿宋_GB2312" w:hAnsi="仿宋_GB2312" w:eastAsia="仿宋_GB2312" w:cs="仿宋_GB2312"/>
          <w:snapToGrid/>
          <w:kern w:val="0"/>
          <w:position w:val="10"/>
          <w:sz w:val="32"/>
          <w:szCs w:val="32"/>
        </w:rPr>
        <w:instrText xml:space="preserve"> HYPERLINK \l "bookmark9" </w:instrText>
      </w:r>
      <w:r>
        <w:rPr>
          <w:rFonts w:hint="eastAsia" w:ascii="仿宋_GB2312" w:hAnsi="仿宋_GB2312" w:eastAsia="仿宋_GB2312" w:cs="仿宋_GB2312"/>
          <w:snapToGrid/>
          <w:kern w:val="0"/>
          <w:position w:val="10"/>
          <w:sz w:val="32"/>
          <w:szCs w:val="32"/>
        </w:rPr>
        <w:fldChar w:fldCharType="separate"/>
      </w:r>
      <w:r>
        <w:rPr>
          <w:rFonts w:hint="eastAsia" w:ascii="仿宋_GB2312" w:hAnsi="仿宋_GB2312" w:eastAsia="仿宋_GB2312" w:cs="仿宋_GB2312"/>
          <w:snapToGrid/>
          <w:kern w:val="0"/>
          <w:position w:val="10"/>
          <w:sz w:val="32"/>
          <w:szCs w:val="32"/>
        </w:rPr>
        <w:t>七、一般公共预算项目支出情况表</w:t>
      </w:r>
      <w:r>
        <w:rPr>
          <w:rFonts w:hint="eastAsia" w:ascii="仿宋_GB2312" w:hAnsi="仿宋_GB2312" w:eastAsia="仿宋_GB2312" w:cs="仿宋_GB2312"/>
          <w:snapToGrid/>
          <w:kern w:val="0"/>
          <w:position w:val="10"/>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rPr>
      </w:pPr>
      <w:r>
        <w:rPr>
          <w:rFonts w:hint="eastAsia" w:ascii="仿宋_GB2312" w:hAnsi="仿宋_GB2312" w:eastAsia="仿宋_GB2312" w:cs="仿宋_GB2312"/>
          <w:snapToGrid/>
          <w:kern w:val="0"/>
          <w:position w:val="10"/>
          <w:sz w:val="32"/>
          <w:szCs w:val="32"/>
        </w:rPr>
        <w:fldChar w:fldCharType="begin"/>
      </w:r>
      <w:r>
        <w:rPr>
          <w:rFonts w:hint="eastAsia" w:ascii="仿宋_GB2312" w:hAnsi="仿宋_GB2312" w:eastAsia="仿宋_GB2312" w:cs="仿宋_GB2312"/>
          <w:snapToGrid/>
          <w:kern w:val="0"/>
          <w:position w:val="10"/>
          <w:sz w:val="32"/>
          <w:szCs w:val="32"/>
        </w:rPr>
        <w:instrText xml:space="preserve"> HYPERLINK \l "bookmark10" </w:instrText>
      </w:r>
      <w:r>
        <w:rPr>
          <w:rFonts w:hint="eastAsia" w:ascii="仿宋_GB2312" w:hAnsi="仿宋_GB2312" w:eastAsia="仿宋_GB2312" w:cs="仿宋_GB2312"/>
          <w:snapToGrid/>
          <w:kern w:val="0"/>
          <w:position w:val="10"/>
          <w:sz w:val="32"/>
          <w:szCs w:val="32"/>
        </w:rPr>
        <w:fldChar w:fldCharType="separate"/>
      </w:r>
      <w:r>
        <w:rPr>
          <w:rFonts w:hint="eastAsia" w:ascii="仿宋_GB2312" w:hAnsi="仿宋_GB2312" w:eastAsia="仿宋_GB2312" w:cs="仿宋_GB2312"/>
          <w:snapToGrid/>
          <w:kern w:val="0"/>
          <w:position w:val="10"/>
          <w:sz w:val="32"/>
          <w:szCs w:val="32"/>
        </w:rPr>
        <w:t>八、政府性基金预算支出情况表</w:t>
      </w:r>
      <w:r>
        <w:rPr>
          <w:rFonts w:hint="eastAsia" w:ascii="仿宋_GB2312" w:hAnsi="仿宋_GB2312" w:eastAsia="仿宋_GB2312" w:cs="仿宋_GB2312"/>
          <w:snapToGrid/>
          <w:kern w:val="0"/>
          <w:position w:val="10"/>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rPr>
      </w:pPr>
      <w:r>
        <w:rPr>
          <w:rFonts w:hint="eastAsia" w:ascii="仿宋_GB2312" w:hAnsi="仿宋_GB2312" w:eastAsia="仿宋_GB2312" w:cs="仿宋_GB2312"/>
          <w:snapToGrid/>
          <w:kern w:val="0"/>
          <w:position w:val="10"/>
          <w:sz w:val="32"/>
          <w:szCs w:val="32"/>
        </w:rPr>
        <w:fldChar w:fldCharType="begin"/>
      </w:r>
      <w:r>
        <w:rPr>
          <w:rFonts w:hint="eastAsia" w:ascii="仿宋_GB2312" w:hAnsi="仿宋_GB2312" w:eastAsia="仿宋_GB2312" w:cs="仿宋_GB2312"/>
          <w:snapToGrid/>
          <w:kern w:val="0"/>
          <w:position w:val="10"/>
          <w:sz w:val="32"/>
          <w:szCs w:val="32"/>
        </w:rPr>
        <w:instrText xml:space="preserve"> HYPERLINK \l "bookmark11" </w:instrText>
      </w:r>
      <w:r>
        <w:rPr>
          <w:rFonts w:hint="eastAsia" w:ascii="仿宋_GB2312" w:hAnsi="仿宋_GB2312" w:eastAsia="仿宋_GB2312" w:cs="仿宋_GB2312"/>
          <w:snapToGrid/>
          <w:kern w:val="0"/>
          <w:position w:val="10"/>
          <w:sz w:val="32"/>
          <w:szCs w:val="32"/>
        </w:rPr>
        <w:fldChar w:fldCharType="separate"/>
      </w:r>
      <w:r>
        <w:rPr>
          <w:rFonts w:hint="eastAsia" w:ascii="仿宋_GB2312" w:hAnsi="仿宋_GB2312" w:eastAsia="仿宋_GB2312" w:cs="仿宋_GB2312"/>
          <w:snapToGrid/>
          <w:kern w:val="0"/>
          <w:position w:val="10"/>
          <w:sz w:val="32"/>
          <w:szCs w:val="32"/>
        </w:rPr>
        <w:t>九、国有资本经营预算支出情况表</w:t>
      </w:r>
      <w:r>
        <w:rPr>
          <w:rFonts w:hint="eastAsia" w:ascii="仿宋_GB2312" w:hAnsi="仿宋_GB2312" w:eastAsia="仿宋_GB2312" w:cs="仿宋_GB2312"/>
          <w:snapToGrid/>
          <w:kern w:val="0"/>
          <w:position w:val="10"/>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rPr>
      </w:pPr>
      <w:r>
        <w:rPr>
          <w:rFonts w:hint="eastAsia" w:ascii="仿宋_GB2312" w:hAnsi="仿宋_GB2312" w:eastAsia="仿宋_GB2312" w:cs="仿宋_GB2312"/>
          <w:snapToGrid/>
          <w:kern w:val="0"/>
          <w:position w:val="10"/>
          <w:sz w:val="32"/>
          <w:szCs w:val="32"/>
        </w:rPr>
        <w:fldChar w:fldCharType="begin"/>
      </w:r>
      <w:r>
        <w:rPr>
          <w:rFonts w:hint="eastAsia" w:ascii="仿宋_GB2312" w:hAnsi="仿宋_GB2312" w:eastAsia="仿宋_GB2312" w:cs="仿宋_GB2312"/>
          <w:snapToGrid/>
          <w:kern w:val="0"/>
          <w:position w:val="10"/>
          <w:sz w:val="32"/>
          <w:szCs w:val="32"/>
        </w:rPr>
        <w:instrText xml:space="preserve"> HYPERLINK \l "bookmark12" </w:instrText>
      </w:r>
      <w:r>
        <w:rPr>
          <w:rFonts w:hint="eastAsia" w:ascii="仿宋_GB2312" w:hAnsi="仿宋_GB2312" w:eastAsia="仿宋_GB2312" w:cs="仿宋_GB2312"/>
          <w:snapToGrid/>
          <w:kern w:val="0"/>
          <w:position w:val="10"/>
          <w:sz w:val="32"/>
          <w:szCs w:val="32"/>
        </w:rPr>
        <w:fldChar w:fldCharType="separate"/>
      </w:r>
      <w:r>
        <w:rPr>
          <w:rFonts w:hint="eastAsia" w:ascii="仿宋_GB2312" w:hAnsi="仿宋_GB2312" w:eastAsia="仿宋_GB2312" w:cs="仿宋_GB2312"/>
          <w:snapToGrid/>
          <w:kern w:val="0"/>
          <w:position w:val="10"/>
          <w:sz w:val="32"/>
          <w:szCs w:val="32"/>
        </w:rPr>
        <w:t>十、财政拨款“三公”经费支出情况表</w:t>
      </w:r>
      <w:r>
        <w:rPr>
          <w:rFonts w:hint="eastAsia" w:ascii="仿宋_GB2312" w:hAnsi="仿宋_GB2312" w:eastAsia="仿宋_GB2312" w:cs="仿宋_GB2312"/>
          <w:snapToGrid/>
          <w:kern w:val="0"/>
          <w:position w:val="10"/>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黑体" w:hAnsi="黑体" w:eastAsia="黑体" w:cs="黑体"/>
          <w:snapToGrid/>
          <w:kern w:val="0"/>
          <w:position w:val="15"/>
          <w:sz w:val="32"/>
          <w:szCs w:val="32"/>
          <w:lang w:val="en-US" w:eastAsia="zh-CN"/>
        </w:rPr>
      </w:pPr>
      <w:r>
        <w:rPr>
          <w:rFonts w:hint="eastAsia" w:ascii="黑体" w:hAnsi="黑体" w:eastAsia="黑体" w:cs="黑体"/>
          <w:snapToGrid/>
          <w:kern w:val="0"/>
          <w:position w:val="15"/>
          <w:sz w:val="32"/>
          <w:szCs w:val="32"/>
          <w:lang w:val="en-US" w:eastAsia="zh-CN"/>
        </w:rPr>
        <w:t>第三部分2023年皮山县木吉镇人民政府预算情况说明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zh-CN"/>
        </w:rPr>
      </w:pPr>
      <w:r>
        <w:rPr>
          <w:rFonts w:hint="eastAsia" w:ascii="仿宋_GB2312" w:hAnsi="仿宋_GB2312" w:eastAsia="仿宋_GB2312" w:cs="仿宋_GB2312"/>
          <w:snapToGrid/>
          <w:kern w:val="0"/>
          <w:position w:val="10"/>
          <w:sz w:val="32"/>
          <w:szCs w:val="32"/>
          <w:lang w:val="en-US" w:eastAsia="zh-CN"/>
        </w:rPr>
        <w:t>一、关于皮山县木吉镇人民政府2023年收支预算情况的总体说明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zh-CN"/>
        </w:rPr>
      </w:pPr>
      <w:r>
        <w:rPr>
          <w:rFonts w:hint="eastAsia" w:ascii="仿宋_GB2312" w:hAnsi="仿宋_GB2312" w:eastAsia="仿宋_GB2312" w:cs="仿宋_GB2312"/>
          <w:snapToGrid/>
          <w:kern w:val="0"/>
          <w:position w:val="10"/>
          <w:sz w:val="32"/>
          <w:szCs w:val="32"/>
          <w:lang w:val="en-US" w:eastAsia="zh-CN"/>
        </w:rPr>
        <w:t>二、关于皮山县木吉镇人民政府2023年收入预算情况说明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zh-CN"/>
        </w:rPr>
      </w:pPr>
      <w:r>
        <w:rPr>
          <w:rFonts w:hint="eastAsia" w:ascii="仿宋_GB2312" w:hAnsi="仿宋_GB2312" w:eastAsia="仿宋_GB2312" w:cs="仿宋_GB2312"/>
          <w:snapToGrid/>
          <w:kern w:val="0"/>
          <w:position w:val="10"/>
          <w:sz w:val="32"/>
          <w:szCs w:val="32"/>
          <w:lang w:val="en-US" w:eastAsia="zh-CN"/>
        </w:rPr>
        <w:t>三、关于皮山县木吉镇人民政府2023年支出预算情况说明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zh-CN"/>
        </w:rPr>
      </w:pPr>
      <w:r>
        <w:rPr>
          <w:rFonts w:hint="eastAsia" w:ascii="仿宋_GB2312" w:hAnsi="仿宋_GB2312" w:eastAsia="仿宋_GB2312" w:cs="仿宋_GB2312"/>
          <w:snapToGrid/>
          <w:kern w:val="0"/>
          <w:position w:val="10"/>
          <w:sz w:val="32"/>
          <w:szCs w:val="32"/>
          <w:lang w:val="en-US" w:eastAsia="zh-CN"/>
        </w:rPr>
        <w:t>四、关于皮山县木吉镇人民政府2023年财政拨款收支预算情况的总体说明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zh-CN"/>
        </w:rPr>
      </w:pPr>
      <w:r>
        <w:rPr>
          <w:rFonts w:hint="eastAsia" w:ascii="仿宋_GB2312" w:hAnsi="仿宋_GB2312" w:eastAsia="仿宋_GB2312" w:cs="仿宋_GB2312"/>
          <w:snapToGrid/>
          <w:kern w:val="0"/>
          <w:position w:val="10"/>
          <w:sz w:val="32"/>
          <w:szCs w:val="32"/>
          <w:lang w:val="en-US" w:eastAsia="zh-CN"/>
        </w:rPr>
        <w:t>五、关于皮山县木吉镇人民政府2023年一般公共预算当年拨款情况说明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zh-CN"/>
        </w:rPr>
      </w:pPr>
      <w:r>
        <w:rPr>
          <w:rFonts w:hint="eastAsia" w:ascii="仿宋_GB2312" w:hAnsi="仿宋_GB2312" w:eastAsia="仿宋_GB2312" w:cs="仿宋_GB2312"/>
          <w:snapToGrid/>
          <w:kern w:val="0"/>
          <w:position w:val="10"/>
          <w:sz w:val="32"/>
          <w:szCs w:val="32"/>
          <w:lang w:val="en-US" w:eastAsia="zh-CN"/>
        </w:rPr>
        <w:t>六、关于皮山县木吉镇人民政府2023年一般公共预算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zh-CN"/>
        </w:rPr>
        <w:sectPr>
          <w:footerReference r:id="rId4" w:type="default"/>
          <w:pgSz w:w="11900" w:h="16840"/>
          <w:pgMar w:top="903" w:right="1719" w:bottom="457" w:left="1743" w:header="0" w:footer="247" w:gutter="0"/>
          <w:cols w:space="720" w:num="1"/>
        </w:sectPr>
      </w:pP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zh-CN"/>
        </w:rPr>
      </w:pPr>
      <w:r>
        <w:rPr>
          <w:rFonts w:hint="eastAsia" w:ascii="仿宋_GB2312" w:hAnsi="仿宋_GB2312" w:eastAsia="仿宋_GB2312" w:cs="仿宋_GB2312"/>
          <w:snapToGrid/>
          <w:kern w:val="0"/>
          <w:position w:val="10"/>
          <w:sz w:val="32"/>
          <w:szCs w:val="32"/>
          <w:lang w:val="en-US" w:eastAsia="zh-CN"/>
        </w:rPr>
        <w:t>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zh-CN"/>
        </w:rPr>
      </w:pPr>
      <w:r>
        <w:rPr>
          <w:rFonts w:hint="eastAsia" w:ascii="仿宋_GB2312" w:hAnsi="仿宋_GB2312" w:eastAsia="仿宋_GB2312" w:cs="仿宋_GB2312"/>
          <w:snapToGrid/>
          <w:kern w:val="0"/>
          <w:position w:val="10"/>
          <w:sz w:val="32"/>
          <w:szCs w:val="32"/>
          <w:lang w:val="en-US" w:eastAsia="zh-CN"/>
        </w:rPr>
        <w:t>七、关于皮山县木吉镇人民政府2023年一般公共预算项目支出情况说明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zh-CN"/>
        </w:rPr>
      </w:pPr>
      <w:r>
        <w:rPr>
          <w:rFonts w:hint="eastAsia" w:ascii="仿宋_GB2312" w:hAnsi="仿宋_GB2312" w:eastAsia="仿宋_GB2312" w:cs="仿宋_GB2312"/>
          <w:snapToGrid/>
          <w:kern w:val="0"/>
          <w:position w:val="10"/>
          <w:sz w:val="32"/>
          <w:szCs w:val="32"/>
          <w:lang w:val="en-US" w:eastAsia="zh-CN"/>
        </w:rPr>
        <w:t>八、关于皮山县木吉镇人民政府2023年政府性基金预算拨款情况说明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zh-CN"/>
        </w:rPr>
      </w:pPr>
      <w:r>
        <w:rPr>
          <w:rFonts w:hint="eastAsia" w:ascii="仿宋_GB2312" w:hAnsi="仿宋_GB2312" w:eastAsia="仿宋_GB2312" w:cs="仿宋_GB2312"/>
          <w:snapToGrid/>
          <w:kern w:val="0"/>
          <w:position w:val="10"/>
          <w:sz w:val="32"/>
          <w:szCs w:val="32"/>
          <w:lang w:val="en-US" w:eastAsia="zh-CN"/>
        </w:rPr>
        <w:t>九、关于皮山县木吉镇人民政府2023年国有资本经营预算拨款情况说明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zh-CN"/>
        </w:rPr>
      </w:pPr>
      <w:r>
        <w:rPr>
          <w:rFonts w:hint="eastAsia" w:ascii="仿宋_GB2312" w:hAnsi="仿宋_GB2312" w:eastAsia="仿宋_GB2312" w:cs="仿宋_GB2312"/>
          <w:snapToGrid/>
          <w:kern w:val="0"/>
          <w:position w:val="10"/>
          <w:sz w:val="32"/>
          <w:szCs w:val="32"/>
          <w:lang w:val="en-US" w:eastAsia="zh-CN"/>
        </w:rPr>
        <w:t>十、关于皮山县木吉镇人民政府2023年财政拨款“三公”经费预算情况说明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zh-CN"/>
        </w:rPr>
      </w:pPr>
      <w:r>
        <w:rPr>
          <w:rFonts w:hint="eastAsia" w:ascii="仿宋_GB2312" w:hAnsi="仿宋_GB2312" w:eastAsia="仿宋_GB2312" w:cs="仿宋_GB2312"/>
          <w:snapToGrid/>
          <w:kern w:val="0"/>
          <w:position w:val="10"/>
          <w:sz w:val="32"/>
          <w:szCs w:val="32"/>
          <w:lang w:val="en-US" w:eastAsia="zh-CN"/>
        </w:rPr>
        <w:t>十一、其他重要事项的情况说明</w:t>
      </w:r>
    </w:p>
    <w:p>
      <w:pPr>
        <w:keepNext w:val="0"/>
        <w:keepLines w:val="0"/>
        <w:pageBreakBefore w:val="0"/>
        <w:wordWrap/>
        <w:overflowPunct/>
        <w:topLinePunct w:val="0"/>
        <w:bidi w:val="0"/>
        <w:spacing w:before="301" w:line="560" w:lineRule="exact"/>
        <w:ind w:left="470"/>
        <w:rPr>
          <w:rFonts w:ascii="黑体" w:hAnsi="黑体" w:eastAsia="黑体" w:cs="黑体"/>
          <w:sz w:val="32"/>
          <w:szCs w:val="32"/>
        </w:rPr>
      </w:pPr>
      <w:r>
        <w:rPr>
          <w:rFonts w:ascii="黑体" w:hAnsi="黑体" w:eastAsia="黑体" w:cs="黑体"/>
          <w:spacing w:val="-2"/>
          <w:sz w:val="32"/>
          <w:szCs w:val="32"/>
        </w:rPr>
        <w:t>第四部分名词解释</w:t>
      </w:r>
    </w:p>
    <w:p>
      <w:pPr>
        <w:spacing w:line="222" w:lineRule="auto"/>
        <w:rPr>
          <w:rFonts w:ascii="黑体" w:hAnsi="黑体" w:eastAsia="黑体" w:cs="黑体"/>
          <w:sz w:val="34"/>
          <w:szCs w:val="34"/>
        </w:rPr>
        <w:sectPr>
          <w:footerReference r:id="rId5" w:type="default"/>
          <w:pgSz w:w="11900" w:h="16840"/>
          <w:pgMar w:top="868" w:right="1719" w:bottom="457" w:left="1742" w:header="0" w:footer="248" w:gutter="0"/>
          <w:cols w:space="720" w:num="1"/>
        </w:sectPr>
      </w:pP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snapToGrid/>
          <w:color w:val="000000"/>
          <w:kern w:val="2"/>
          <w:sz w:val="44"/>
          <w:szCs w:val="44"/>
          <w:shd w:val="clear" w:color="auto" w:fill="FFFFFF"/>
          <w:lang w:eastAsia="zh-CN"/>
        </w:rPr>
      </w:pPr>
      <w:r>
        <w:rPr>
          <w:rFonts w:hint="eastAsia" w:ascii="方正小标宋简体" w:hAnsi="宋体" w:eastAsia="方正小标宋简体" w:cs="Times New Roman"/>
          <w:snapToGrid/>
          <w:color w:val="000000"/>
          <w:kern w:val="2"/>
          <w:sz w:val="44"/>
          <w:szCs w:val="44"/>
          <w:shd w:val="clear" w:color="auto" w:fill="FFFFFF"/>
          <w:lang w:eastAsia="zh-CN"/>
        </w:rPr>
        <w:t>第一部分</w:t>
      </w:r>
      <w:r>
        <w:rPr>
          <w:rFonts w:hint="eastAsia" w:ascii="方正小标宋简体" w:hAnsi="宋体" w:eastAsia="方正小标宋简体" w:cs="Times New Roman"/>
          <w:snapToGrid/>
          <w:color w:val="000000"/>
          <w:kern w:val="2"/>
          <w:sz w:val="44"/>
          <w:szCs w:val="44"/>
          <w:shd w:val="clear" w:color="auto" w:fill="FFFFFF"/>
          <w:lang w:val="en-US" w:eastAsia="zh-CN"/>
        </w:rPr>
        <w:t>2023年部门</w:t>
      </w:r>
      <w:r>
        <w:rPr>
          <w:rFonts w:hint="eastAsia" w:ascii="方正小标宋简体" w:hAnsi="宋体" w:eastAsia="方正小标宋简体" w:cs="Times New Roman"/>
          <w:snapToGrid/>
          <w:color w:val="000000"/>
          <w:kern w:val="2"/>
          <w:sz w:val="44"/>
          <w:szCs w:val="44"/>
          <w:shd w:val="clear" w:color="auto" w:fill="FFFFFF"/>
          <w:lang w:eastAsia="zh-CN"/>
        </w:rPr>
        <w:t>概况</w:t>
      </w:r>
    </w:p>
    <w:p>
      <w:pPr>
        <w:keepNext w:val="0"/>
        <w:keepLines w:val="0"/>
        <w:pageBreakBefore w:val="0"/>
        <w:widowControl/>
        <w:kinsoku w:val="0"/>
        <w:wordWrap/>
        <w:overflowPunct/>
        <w:topLinePunct w:val="0"/>
        <w:autoSpaceDE w:val="0"/>
        <w:autoSpaceDN w:val="0"/>
        <w:bidi w:val="0"/>
        <w:adjustRightInd w:val="0"/>
        <w:snapToGrid w:val="0"/>
        <w:spacing w:before="276" w:line="560" w:lineRule="exact"/>
        <w:ind w:firstLine="616" w:firstLineChars="200"/>
        <w:textAlignment w:val="baseline"/>
        <w:outlineLvl w:val="9"/>
        <w:rPr>
          <w:rFonts w:ascii="黑体" w:hAnsi="黑体" w:eastAsia="黑体" w:cs="黑体"/>
          <w:sz w:val="32"/>
          <w:szCs w:val="32"/>
        </w:rPr>
      </w:pPr>
      <w:r>
        <w:rPr>
          <w:rFonts w:ascii="黑体" w:hAnsi="黑体" w:eastAsia="黑体" w:cs="黑体"/>
          <w:spacing w:val="-6"/>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1.执行本级人民代表大会的决议和上级国家行政机关的决定和命令，发布决定和命令。</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2.执行本级行政区域的经济和社会发展计划、预算，管理本行政区域内的经济、科学、文化、教育体育、卫生健康、社会保障事业和财政、民政、公安、司法行政、安全生产等行政工作。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3.保护社会主义全民所有制财产和劳动群众集体所有制财产，保护公民私人所有合法财产，维护社会秩序，保障公民的人身权利、</w:t>
      </w:r>
      <w:r>
        <w:rPr>
          <w:rFonts w:hint="eastAsia" w:ascii="仿宋_GB2312" w:hAnsi="仿宋_GB2312" w:eastAsia="仿宋_GB2312" w:cs="仿宋_GB2312"/>
          <w:snapToGrid/>
          <w:kern w:val="0"/>
          <w:position w:val="10"/>
          <w:sz w:val="32"/>
          <w:szCs w:val="32"/>
          <w:lang w:val="en-US" w:eastAsia="zh-CN"/>
        </w:rPr>
        <w:t>民主权利</w:t>
      </w:r>
      <w:r>
        <w:rPr>
          <w:rFonts w:hint="eastAsia" w:ascii="仿宋_GB2312" w:hAnsi="仿宋_GB2312" w:eastAsia="仿宋_GB2312" w:cs="仿宋_GB2312"/>
          <w:snapToGrid/>
          <w:kern w:val="0"/>
          <w:position w:val="10"/>
          <w:sz w:val="32"/>
          <w:szCs w:val="32"/>
          <w:lang w:val="en-US" w:eastAsia="en-US"/>
        </w:rPr>
        <w:t>和其他权利。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4.保护各种经济组织的合法权益。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5.保障少数民族的权利和尊重少数民族的风俗习惯。</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6.保障宪法和法律赋予妇女的男女平等、同工同酬和婚姻自由等各项权利。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7.推行便民服务、方便群众办事。</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zh-CN"/>
        </w:rPr>
      </w:pPr>
      <w:r>
        <w:rPr>
          <w:rFonts w:hint="eastAsia" w:ascii="仿宋_GB2312" w:hAnsi="仿宋_GB2312" w:eastAsia="仿宋_GB2312" w:cs="仿宋_GB2312"/>
          <w:snapToGrid/>
          <w:kern w:val="0"/>
          <w:position w:val="10"/>
          <w:sz w:val="32"/>
          <w:szCs w:val="32"/>
          <w:lang w:val="en-US" w:eastAsia="en-US"/>
        </w:rPr>
        <w:t>8.完成上级人民政府交办的其他事项。</w:t>
      </w:r>
    </w:p>
    <w:p>
      <w:pPr>
        <w:keepNext w:val="0"/>
        <w:keepLines w:val="0"/>
        <w:pageBreakBefore w:val="0"/>
        <w:widowControl/>
        <w:kinsoku w:val="0"/>
        <w:wordWrap/>
        <w:overflowPunct/>
        <w:topLinePunct w:val="0"/>
        <w:autoSpaceDE w:val="0"/>
        <w:autoSpaceDN w:val="0"/>
        <w:bidi w:val="0"/>
        <w:adjustRightInd w:val="0"/>
        <w:snapToGrid w:val="0"/>
        <w:spacing w:before="69" w:line="560" w:lineRule="exact"/>
        <w:ind w:firstLine="632" w:firstLineChars="200"/>
        <w:jc w:val="both"/>
        <w:textAlignment w:val="baseline"/>
        <w:outlineLvl w:val="9"/>
        <w:rPr>
          <w:rFonts w:ascii="黑体" w:hAnsi="黑体" w:eastAsia="黑体" w:cs="黑体"/>
          <w:spacing w:val="-2"/>
          <w:sz w:val="32"/>
          <w:szCs w:val="32"/>
        </w:rPr>
      </w:pPr>
      <w:r>
        <w:rPr>
          <w:rFonts w:ascii="黑体" w:hAnsi="黑体" w:eastAsia="黑体" w:cs="黑体"/>
          <w:spacing w:val="-2"/>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皮山县木吉镇人民政府无下属预算单位，下设5个科室，分别是：党建办、社会事务办、乡村振兴办、纪检办、综治办。</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皮山县木吉镇人民政府单位编制数104，实有人数182人，其中：在职152人，减少16人；退休30人，增加0人；离休0人，增加0人。</w:t>
      </w:r>
    </w:p>
    <w:p>
      <w:pPr>
        <w:spacing w:before="84" w:line="222" w:lineRule="auto"/>
        <w:ind w:left="1416"/>
        <w:rPr>
          <w:rFonts w:ascii="黑体" w:hAnsi="黑体" w:eastAsia="黑体" w:cs="黑体"/>
          <w:spacing w:val="-1"/>
          <w:sz w:val="42"/>
          <w:szCs w:val="42"/>
        </w:rPr>
      </w:pPr>
    </w:p>
    <w:p>
      <w:pPr>
        <w:spacing w:before="84" w:line="222" w:lineRule="auto"/>
        <w:ind w:left="1416"/>
        <w:rPr>
          <w:rFonts w:ascii="黑体" w:hAnsi="黑体" w:eastAsia="黑体" w:cs="黑体"/>
          <w:spacing w:val="-1"/>
          <w:sz w:val="42"/>
          <w:szCs w:val="42"/>
        </w:rPr>
      </w:pPr>
    </w:p>
    <w:p>
      <w:pPr>
        <w:rPr>
          <w:rFonts w:ascii="黑体" w:hAnsi="黑体" w:eastAsia="黑体" w:cs="黑体"/>
          <w:spacing w:val="-1"/>
          <w:sz w:val="42"/>
          <w:szCs w:val="42"/>
        </w:rPr>
      </w:pPr>
      <w:r>
        <w:rPr>
          <w:rFonts w:ascii="黑体" w:hAnsi="黑体" w:eastAsia="黑体" w:cs="黑体"/>
          <w:spacing w:val="-1"/>
          <w:sz w:val="42"/>
          <w:szCs w:val="42"/>
        </w:rPr>
        <w:br w:type="page"/>
      </w:r>
    </w:p>
    <w:p>
      <w:pPr>
        <w:pStyle w:val="2"/>
      </w:pP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snapToGrid/>
          <w:color w:val="000000"/>
          <w:kern w:val="2"/>
          <w:sz w:val="44"/>
          <w:szCs w:val="44"/>
          <w:shd w:val="clear" w:color="auto" w:fill="FFFFFF"/>
          <w:lang w:eastAsia="zh-CN"/>
        </w:rPr>
      </w:pPr>
      <w:r>
        <w:rPr>
          <w:rFonts w:hint="eastAsia" w:ascii="方正小标宋简体" w:hAnsi="宋体" w:eastAsia="方正小标宋简体" w:cs="Times New Roman"/>
          <w:snapToGrid/>
          <w:color w:val="000000"/>
          <w:kern w:val="2"/>
          <w:sz w:val="44"/>
          <w:szCs w:val="44"/>
          <w:shd w:val="clear" w:color="auto" w:fill="FFFFFF"/>
          <w:lang w:eastAsia="zh-CN"/>
        </w:rPr>
        <w:t>第二部分2023年部门预算公开表</w:t>
      </w:r>
    </w:p>
    <w:p>
      <w:pPr>
        <w:spacing w:before="185" w:line="224" w:lineRule="auto"/>
        <w:ind w:left="79"/>
        <w:rPr>
          <w:rFonts w:ascii="仿宋" w:hAnsi="仿宋" w:eastAsia="仿宋" w:cs="仿宋"/>
          <w:sz w:val="20"/>
          <w:szCs w:val="20"/>
        </w:rPr>
      </w:pPr>
      <w:r>
        <w:rPr>
          <w:rFonts w:ascii="仿宋" w:hAnsi="仿宋" w:eastAsia="仿宋" w:cs="仿宋"/>
          <w:spacing w:val="-5"/>
          <w:sz w:val="20"/>
          <w:szCs w:val="20"/>
        </w:rPr>
        <w:t>表1</w:t>
      </w:r>
    </w:p>
    <w:p>
      <w:pPr>
        <w:spacing w:before="91" w:line="222" w:lineRule="auto"/>
        <w:ind w:left="2963"/>
        <w:rPr>
          <w:rFonts w:ascii="黑体" w:hAnsi="黑体" w:eastAsia="黑体" w:cs="黑体"/>
          <w:sz w:val="28"/>
          <w:szCs w:val="28"/>
        </w:rPr>
      </w:pPr>
      <w:r>
        <w:rPr>
          <w:rFonts w:hint="eastAsia" w:ascii="黑体" w:hAnsi="黑体" w:eastAsia="黑体" w:cs="黑体"/>
          <w:spacing w:val="-2"/>
          <w:sz w:val="28"/>
          <w:szCs w:val="28"/>
          <w:lang w:eastAsia="zh-CN"/>
        </w:rPr>
        <w:t>部门</w:t>
      </w:r>
      <w:r>
        <w:rPr>
          <w:rFonts w:ascii="黑体" w:hAnsi="黑体" w:eastAsia="黑体" w:cs="黑体"/>
          <w:spacing w:val="-2"/>
          <w:sz w:val="28"/>
          <w:szCs w:val="28"/>
        </w:rPr>
        <w:t>单位收支总体情况表</w:t>
      </w:r>
    </w:p>
    <w:p>
      <w:pPr>
        <w:spacing w:before="65" w:line="221" w:lineRule="auto"/>
        <w:ind w:left="79"/>
        <w:rPr>
          <w:rFonts w:ascii="仿宋" w:hAnsi="仿宋" w:eastAsia="仿宋" w:cs="仿宋"/>
          <w:sz w:val="20"/>
          <w:szCs w:val="20"/>
        </w:rPr>
      </w:pPr>
      <w:r>
        <w:rPr>
          <w:rFonts w:hint="eastAsia" w:ascii="仿宋" w:hAnsi="仿宋" w:eastAsia="仿宋" w:cs="仿宋"/>
          <w:sz w:val="20"/>
          <w:szCs w:val="20"/>
          <w:lang w:eastAsia="zh-CN"/>
        </w:rPr>
        <w:t>编制部门</w:t>
      </w:r>
      <w:r>
        <w:rPr>
          <w:rFonts w:ascii="仿宋" w:hAnsi="仿宋" w:eastAsia="仿宋" w:cs="仿宋"/>
          <w:sz w:val="20"/>
          <w:szCs w:val="20"/>
        </w:rPr>
        <w:t>：皮山县木吉镇人民政府</w:t>
      </w:r>
      <w:r>
        <w:rPr>
          <w:rFonts w:hint="eastAsia" w:ascii="仿宋" w:hAnsi="仿宋" w:eastAsia="仿宋" w:cs="仿宋"/>
          <w:sz w:val="20"/>
          <w:szCs w:val="20"/>
          <w:lang w:val="en-US" w:eastAsia="zh-CN"/>
        </w:rPr>
        <w:t xml:space="preserve">                                     </w:t>
      </w:r>
      <w:r>
        <w:rPr>
          <w:rFonts w:ascii="仿宋" w:hAnsi="仿宋" w:eastAsia="仿宋" w:cs="仿宋"/>
          <w:spacing w:val="-1"/>
          <w:sz w:val="20"/>
          <w:szCs w:val="20"/>
        </w:rPr>
        <w:t>单位:万元</w:t>
      </w:r>
    </w:p>
    <w:p>
      <w:pPr>
        <w:spacing w:line="87" w:lineRule="exact"/>
      </w:pPr>
    </w:p>
    <w:tbl>
      <w:tblPr>
        <w:tblStyle w:val="7"/>
        <w:tblW w:w="84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396"/>
        <w:gridCol w:w="804"/>
        <w:gridCol w:w="3391"/>
        <w:gridCol w:w="8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4" w:hRule="atLeast"/>
        </w:trPr>
        <w:tc>
          <w:tcPr>
            <w:tcW w:w="4200" w:type="dxa"/>
            <w:gridSpan w:val="2"/>
            <w:vAlign w:val="top"/>
          </w:tcPr>
          <w:p>
            <w:pPr>
              <w:spacing w:before="123" w:line="223" w:lineRule="auto"/>
              <w:ind w:left="1752"/>
              <w:rPr>
                <w:rFonts w:ascii="黑体" w:hAnsi="黑体" w:eastAsia="黑体" w:cs="黑体"/>
                <w:sz w:val="20"/>
                <w:szCs w:val="20"/>
              </w:rPr>
            </w:pPr>
            <w:r>
              <w:rPr>
                <w:rFonts w:ascii="黑体" w:hAnsi="黑体" w:eastAsia="黑体" w:cs="黑体"/>
                <w:spacing w:val="-4"/>
                <w:sz w:val="20"/>
                <w:szCs w:val="20"/>
              </w:rPr>
              <w:t>收入</w:t>
            </w:r>
          </w:p>
        </w:tc>
        <w:tc>
          <w:tcPr>
            <w:tcW w:w="4200" w:type="dxa"/>
            <w:gridSpan w:val="2"/>
            <w:vAlign w:val="top"/>
          </w:tcPr>
          <w:p>
            <w:pPr>
              <w:spacing w:before="123" w:line="222" w:lineRule="auto"/>
              <w:ind w:left="1759"/>
              <w:rPr>
                <w:rFonts w:ascii="黑体" w:hAnsi="黑体" w:eastAsia="黑体" w:cs="黑体"/>
                <w:sz w:val="20"/>
                <w:szCs w:val="20"/>
              </w:rPr>
            </w:pPr>
            <w:r>
              <w:rPr>
                <w:rFonts w:ascii="黑体" w:hAnsi="黑体" w:eastAsia="黑体" w:cs="黑体"/>
                <w:spacing w:val="-8"/>
                <w:sz w:val="20"/>
                <w:szCs w:val="20"/>
              </w:rPr>
              <w:t>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3396" w:type="dxa"/>
            <w:vAlign w:val="top"/>
          </w:tcPr>
          <w:p>
            <w:pPr>
              <w:spacing w:before="118" w:line="222" w:lineRule="auto"/>
              <w:ind w:left="1400"/>
              <w:rPr>
                <w:rFonts w:ascii="黑体" w:hAnsi="黑体" w:eastAsia="黑体" w:cs="黑体"/>
                <w:sz w:val="20"/>
                <w:szCs w:val="20"/>
              </w:rPr>
            </w:pPr>
            <w:r>
              <w:rPr>
                <w:rFonts w:ascii="黑体" w:hAnsi="黑体" w:eastAsia="黑体" w:cs="黑体"/>
                <w:spacing w:val="-4"/>
                <w:sz w:val="20"/>
                <w:szCs w:val="20"/>
              </w:rPr>
              <w:t>项目</w:t>
            </w:r>
          </w:p>
        </w:tc>
        <w:tc>
          <w:tcPr>
            <w:tcW w:w="804" w:type="dxa"/>
            <w:vAlign w:val="top"/>
          </w:tcPr>
          <w:p>
            <w:pPr>
              <w:spacing w:before="118" w:line="222" w:lineRule="auto"/>
              <w:ind w:left="107"/>
              <w:rPr>
                <w:rFonts w:ascii="黑体" w:hAnsi="黑体" w:eastAsia="黑体" w:cs="黑体"/>
                <w:sz w:val="20"/>
                <w:szCs w:val="20"/>
              </w:rPr>
            </w:pPr>
            <w:r>
              <w:rPr>
                <w:rFonts w:ascii="黑体" w:hAnsi="黑体" w:eastAsia="黑体" w:cs="黑体"/>
                <w:spacing w:val="-3"/>
                <w:sz w:val="20"/>
                <w:szCs w:val="20"/>
              </w:rPr>
              <w:t>预算数</w:t>
            </w:r>
          </w:p>
        </w:tc>
        <w:tc>
          <w:tcPr>
            <w:tcW w:w="3391" w:type="dxa"/>
            <w:vAlign w:val="top"/>
          </w:tcPr>
          <w:p>
            <w:pPr>
              <w:spacing w:before="119" w:line="221" w:lineRule="auto"/>
              <w:ind w:left="1301"/>
              <w:rPr>
                <w:rFonts w:ascii="黑体" w:hAnsi="黑体" w:eastAsia="黑体" w:cs="黑体"/>
                <w:sz w:val="20"/>
                <w:szCs w:val="20"/>
              </w:rPr>
            </w:pPr>
            <w:r>
              <w:rPr>
                <w:rFonts w:ascii="黑体" w:hAnsi="黑体" w:eastAsia="黑体" w:cs="黑体"/>
                <w:spacing w:val="-2"/>
                <w:sz w:val="20"/>
                <w:szCs w:val="20"/>
              </w:rPr>
              <w:t>功能分类</w:t>
            </w:r>
          </w:p>
        </w:tc>
        <w:tc>
          <w:tcPr>
            <w:tcW w:w="809" w:type="dxa"/>
            <w:vAlign w:val="top"/>
          </w:tcPr>
          <w:p>
            <w:pPr>
              <w:spacing w:before="118" w:line="222" w:lineRule="auto"/>
              <w:ind w:left="112"/>
              <w:rPr>
                <w:rFonts w:ascii="黑体" w:hAnsi="黑体" w:eastAsia="黑体" w:cs="黑体"/>
                <w:sz w:val="20"/>
                <w:szCs w:val="20"/>
              </w:rPr>
            </w:pPr>
            <w:r>
              <w:rPr>
                <w:rFonts w:ascii="黑体" w:hAnsi="黑体" w:eastAsia="黑体" w:cs="黑体"/>
                <w:spacing w:val="-3"/>
                <w:sz w:val="20"/>
                <w:szCs w:val="20"/>
              </w:rPr>
              <w:t>预算数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96" w:type="dxa"/>
            <w:vAlign w:val="top"/>
          </w:tcPr>
          <w:p>
            <w:pPr>
              <w:pStyle w:val="8"/>
              <w:spacing w:before="100" w:line="220" w:lineRule="auto"/>
              <w:ind w:left="51"/>
            </w:pPr>
            <w:r>
              <w:rPr>
                <w:spacing w:val="-5"/>
              </w:rPr>
              <w:t>一、本年收入</w:t>
            </w:r>
          </w:p>
        </w:tc>
        <w:tc>
          <w:tcPr>
            <w:tcW w:w="804" w:type="dxa"/>
            <w:vAlign w:val="top"/>
          </w:tcPr>
          <w:p>
            <w:pPr>
              <w:spacing w:before="143" w:line="186" w:lineRule="auto"/>
              <w:ind w:left="24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3905.56</w:t>
            </w:r>
          </w:p>
        </w:tc>
        <w:tc>
          <w:tcPr>
            <w:tcW w:w="3391" w:type="dxa"/>
            <w:vAlign w:val="top"/>
          </w:tcPr>
          <w:p>
            <w:pPr>
              <w:pStyle w:val="8"/>
              <w:spacing w:before="100" w:line="220" w:lineRule="auto"/>
              <w:ind w:left="44"/>
            </w:pPr>
            <w:r>
              <w:rPr>
                <w:spacing w:val="-1"/>
              </w:rPr>
              <w:t>201一般公共服务支出</w:t>
            </w:r>
          </w:p>
        </w:tc>
        <w:tc>
          <w:tcPr>
            <w:tcW w:w="809" w:type="dxa"/>
            <w:vAlign w:val="top"/>
          </w:tcPr>
          <w:p>
            <w:pPr>
              <w:spacing w:before="143" w:line="186" w:lineRule="auto"/>
              <w:ind w:left="25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3645.81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96" w:type="dxa"/>
            <w:vAlign w:val="top"/>
          </w:tcPr>
          <w:p>
            <w:pPr>
              <w:pStyle w:val="8"/>
              <w:spacing w:before="100" w:line="220" w:lineRule="auto"/>
              <w:ind w:left="56"/>
            </w:pPr>
            <w:r>
              <w:rPr>
                <w:spacing w:val="-3"/>
              </w:rPr>
              <w:t>1.一般公共预算拨款</w:t>
            </w:r>
          </w:p>
        </w:tc>
        <w:tc>
          <w:tcPr>
            <w:tcW w:w="804" w:type="dxa"/>
            <w:vAlign w:val="top"/>
          </w:tcPr>
          <w:p>
            <w:pPr>
              <w:spacing w:before="144" w:line="186" w:lineRule="auto"/>
              <w:ind w:left="24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3905.56</w:t>
            </w:r>
          </w:p>
        </w:tc>
        <w:tc>
          <w:tcPr>
            <w:tcW w:w="3391" w:type="dxa"/>
            <w:vAlign w:val="top"/>
          </w:tcPr>
          <w:p>
            <w:pPr>
              <w:pStyle w:val="8"/>
              <w:spacing w:before="100" w:line="220" w:lineRule="auto"/>
              <w:ind w:left="44"/>
            </w:pPr>
            <w:r>
              <w:rPr>
                <w:spacing w:val="-4"/>
              </w:rPr>
              <w:t>202外交支出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96" w:type="dxa"/>
            <w:vAlign w:val="top"/>
          </w:tcPr>
          <w:p>
            <w:pPr>
              <w:pStyle w:val="8"/>
              <w:spacing w:before="101" w:line="219" w:lineRule="auto"/>
              <w:ind w:left="49"/>
            </w:pPr>
            <w:r>
              <w:rPr>
                <w:spacing w:val="-3"/>
              </w:rPr>
              <w:t>其中：一般财力</w:t>
            </w:r>
          </w:p>
        </w:tc>
        <w:tc>
          <w:tcPr>
            <w:tcW w:w="804" w:type="dxa"/>
            <w:vAlign w:val="top"/>
          </w:tcPr>
          <w:p>
            <w:pPr>
              <w:spacing w:before="145" w:line="186" w:lineRule="auto"/>
              <w:ind w:left="24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3901.56</w:t>
            </w:r>
          </w:p>
        </w:tc>
        <w:tc>
          <w:tcPr>
            <w:tcW w:w="3391" w:type="dxa"/>
            <w:vAlign w:val="top"/>
          </w:tcPr>
          <w:p>
            <w:pPr>
              <w:pStyle w:val="8"/>
              <w:spacing w:before="101" w:line="219" w:lineRule="auto"/>
              <w:ind w:left="44"/>
            </w:pPr>
            <w:r>
              <w:rPr>
                <w:spacing w:val="-6"/>
              </w:rPr>
              <w:t>203国防支出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96" w:type="dxa"/>
            <w:vAlign w:val="top"/>
          </w:tcPr>
          <w:p>
            <w:pPr>
              <w:pStyle w:val="8"/>
              <w:spacing w:before="102" w:line="218" w:lineRule="auto"/>
              <w:ind w:left="49"/>
            </w:pPr>
            <w:r>
              <w:rPr>
                <w:spacing w:val="-2"/>
              </w:rPr>
              <w:t>上级一般公共预算安排转移支付</w:t>
            </w:r>
          </w:p>
        </w:tc>
        <w:tc>
          <w:tcPr>
            <w:tcW w:w="804" w:type="dxa"/>
            <w:vAlign w:val="top"/>
          </w:tcPr>
          <w:p>
            <w:pPr>
              <w:spacing w:before="146" w:line="186" w:lineRule="auto"/>
              <w:ind w:left="48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3391" w:type="dxa"/>
            <w:vAlign w:val="top"/>
          </w:tcPr>
          <w:p>
            <w:pPr>
              <w:pStyle w:val="8"/>
              <w:spacing w:before="102" w:line="218" w:lineRule="auto"/>
              <w:ind w:left="44"/>
            </w:pPr>
            <w:r>
              <w:rPr>
                <w:spacing w:val="-3"/>
              </w:rPr>
              <w:t>204公共安全支出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96" w:type="dxa"/>
            <w:vAlign w:val="top"/>
          </w:tcPr>
          <w:p>
            <w:pPr>
              <w:pStyle w:val="8"/>
              <w:spacing w:before="103" w:line="217" w:lineRule="auto"/>
              <w:ind w:left="44"/>
            </w:pPr>
            <w:r>
              <w:rPr>
                <w:spacing w:val="-1"/>
              </w:rPr>
              <w:t>2.基金预算拨款</w:t>
            </w:r>
          </w:p>
        </w:tc>
        <w:tc>
          <w:tcPr>
            <w:tcW w:w="804" w:type="dxa"/>
            <w:vAlign w:val="top"/>
          </w:tcPr>
          <w:p>
            <w:pPr>
              <w:rPr>
                <w:rFonts w:ascii="Arial"/>
                <w:sz w:val="21"/>
              </w:rPr>
            </w:pPr>
          </w:p>
        </w:tc>
        <w:tc>
          <w:tcPr>
            <w:tcW w:w="3391" w:type="dxa"/>
            <w:vAlign w:val="top"/>
          </w:tcPr>
          <w:p>
            <w:pPr>
              <w:pStyle w:val="8"/>
              <w:spacing w:before="103" w:line="217" w:lineRule="auto"/>
              <w:ind w:left="44"/>
            </w:pPr>
            <w:r>
              <w:rPr>
                <w:spacing w:val="-3"/>
              </w:rPr>
              <w:t>205教育支出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96" w:type="dxa"/>
            <w:vAlign w:val="top"/>
          </w:tcPr>
          <w:p>
            <w:pPr>
              <w:pStyle w:val="8"/>
              <w:spacing w:before="105" w:line="216" w:lineRule="auto"/>
              <w:ind w:left="49"/>
            </w:pPr>
            <w:r>
              <w:rPr>
                <w:spacing w:val="-2"/>
              </w:rPr>
              <w:t>其中：政府性基金收入</w:t>
            </w:r>
          </w:p>
        </w:tc>
        <w:tc>
          <w:tcPr>
            <w:tcW w:w="804" w:type="dxa"/>
            <w:vAlign w:val="top"/>
          </w:tcPr>
          <w:p>
            <w:pPr>
              <w:rPr>
                <w:rFonts w:ascii="Arial"/>
                <w:sz w:val="21"/>
              </w:rPr>
            </w:pPr>
          </w:p>
        </w:tc>
        <w:tc>
          <w:tcPr>
            <w:tcW w:w="3391" w:type="dxa"/>
            <w:vAlign w:val="top"/>
          </w:tcPr>
          <w:p>
            <w:pPr>
              <w:pStyle w:val="8"/>
              <w:spacing w:before="105" w:line="216" w:lineRule="auto"/>
              <w:ind w:left="44"/>
            </w:pPr>
            <w:r>
              <w:rPr>
                <w:spacing w:val="-3"/>
              </w:rPr>
              <w:t>206科学技术支出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96" w:type="dxa"/>
            <w:vAlign w:val="top"/>
          </w:tcPr>
          <w:p>
            <w:pPr>
              <w:pStyle w:val="8"/>
              <w:spacing w:before="106" w:line="215" w:lineRule="auto"/>
              <w:ind w:left="49"/>
            </w:pPr>
            <w:r>
              <w:rPr>
                <w:spacing w:val="-2"/>
              </w:rPr>
              <w:t>上级政府性基金安排转移支付</w:t>
            </w:r>
          </w:p>
        </w:tc>
        <w:tc>
          <w:tcPr>
            <w:tcW w:w="804" w:type="dxa"/>
            <w:vAlign w:val="top"/>
          </w:tcPr>
          <w:p>
            <w:pPr>
              <w:rPr>
                <w:rFonts w:ascii="Arial"/>
                <w:sz w:val="21"/>
              </w:rPr>
            </w:pPr>
          </w:p>
        </w:tc>
        <w:tc>
          <w:tcPr>
            <w:tcW w:w="3391" w:type="dxa"/>
            <w:vAlign w:val="top"/>
          </w:tcPr>
          <w:p>
            <w:pPr>
              <w:pStyle w:val="8"/>
              <w:spacing w:before="106" w:line="215" w:lineRule="auto"/>
              <w:ind w:left="44"/>
            </w:pPr>
            <w:r>
              <w:rPr>
                <w:spacing w:val="-1"/>
              </w:rPr>
              <w:t>207文化旅游体育与传媒支出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96" w:type="dxa"/>
            <w:vAlign w:val="top"/>
          </w:tcPr>
          <w:p>
            <w:pPr>
              <w:pStyle w:val="8"/>
              <w:spacing w:before="107" w:line="214" w:lineRule="auto"/>
              <w:ind w:left="46"/>
            </w:pPr>
            <w:r>
              <w:rPr>
                <w:spacing w:val="-1"/>
              </w:rPr>
              <w:t>3.国有资本经营预算拨款</w:t>
            </w:r>
          </w:p>
        </w:tc>
        <w:tc>
          <w:tcPr>
            <w:tcW w:w="804" w:type="dxa"/>
            <w:vAlign w:val="top"/>
          </w:tcPr>
          <w:p>
            <w:pPr>
              <w:rPr>
                <w:rFonts w:ascii="Arial"/>
                <w:sz w:val="21"/>
              </w:rPr>
            </w:pPr>
          </w:p>
        </w:tc>
        <w:tc>
          <w:tcPr>
            <w:tcW w:w="3391" w:type="dxa"/>
            <w:vAlign w:val="top"/>
          </w:tcPr>
          <w:p>
            <w:pPr>
              <w:pStyle w:val="8"/>
              <w:spacing w:before="107" w:line="214" w:lineRule="auto"/>
              <w:ind w:left="44"/>
            </w:pPr>
            <w:r>
              <w:rPr>
                <w:spacing w:val="-1"/>
              </w:rPr>
              <w:t>208社会保障和就业支出</w:t>
            </w:r>
          </w:p>
        </w:tc>
        <w:tc>
          <w:tcPr>
            <w:tcW w:w="809" w:type="dxa"/>
            <w:vAlign w:val="top"/>
          </w:tcPr>
          <w:p>
            <w:pPr>
              <w:spacing w:before="150" w:line="186" w:lineRule="auto"/>
              <w:ind w:left="32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429.86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8"/>
              <w:spacing w:before="108" w:line="214" w:lineRule="auto"/>
              <w:ind w:left="49"/>
            </w:pPr>
            <w:r>
              <w:rPr>
                <w:spacing w:val="-2"/>
              </w:rPr>
              <w:t>其中：国有资本经营收入</w:t>
            </w:r>
          </w:p>
        </w:tc>
        <w:tc>
          <w:tcPr>
            <w:tcW w:w="804" w:type="dxa"/>
            <w:vAlign w:val="top"/>
          </w:tcPr>
          <w:p>
            <w:pPr>
              <w:rPr>
                <w:rFonts w:ascii="Arial"/>
                <w:sz w:val="21"/>
              </w:rPr>
            </w:pPr>
          </w:p>
        </w:tc>
        <w:tc>
          <w:tcPr>
            <w:tcW w:w="3391" w:type="dxa"/>
            <w:vAlign w:val="top"/>
          </w:tcPr>
          <w:p>
            <w:pPr>
              <w:pStyle w:val="8"/>
              <w:spacing w:before="108" w:line="214" w:lineRule="auto"/>
              <w:ind w:left="44"/>
            </w:pPr>
            <w:r>
              <w:rPr>
                <w:spacing w:val="-1"/>
              </w:rPr>
              <w:t>209社会保险基金支出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8"/>
              <w:spacing w:before="108" w:line="214" w:lineRule="auto"/>
              <w:ind w:left="49"/>
            </w:pPr>
            <w:r>
              <w:rPr>
                <w:spacing w:val="-1"/>
              </w:rPr>
              <w:t>上级国有资本经营预算安排转移支付</w:t>
            </w:r>
          </w:p>
        </w:tc>
        <w:tc>
          <w:tcPr>
            <w:tcW w:w="804" w:type="dxa"/>
            <w:vAlign w:val="top"/>
          </w:tcPr>
          <w:p>
            <w:pPr>
              <w:rPr>
                <w:rFonts w:ascii="Arial"/>
                <w:sz w:val="21"/>
              </w:rPr>
            </w:pPr>
          </w:p>
        </w:tc>
        <w:tc>
          <w:tcPr>
            <w:tcW w:w="3391" w:type="dxa"/>
            <w:vAlign w:val="top"/>
          </w:tcPr>
          <w:p>
            <w:pPr>
              <w:pStyle w:val="8"/>
              <w:spacing w:before="108" w:line="214" w:lineRule="auto"/>
              <w:ind w:left="44"/>
            </w:pPr>
            <w:r>
              <w:rPr>
                <w:spacing w:val="-3"/>
              </w:rPr>
              <w:t>210卫生健康支出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8"/>
              <w:spacing w:before="108" w:line="214" w:lineRule="auto"/>
              <w:ind w:left="41"/>
            </w:pPr>
            <w:r>
              <w:rPr>
                <w:spacing w:val="-1"/>
              </w:rPr>
              <w:t>4.财政专户核拨</w:t>
            </w:r>
          </w:p>
        </w:tc>
        <w:tc>
          <w:tcPr>
            <w:tcW w:w="804" w:type="dxa"/>
            <w:vAlign w:val="top"/>
          </w:tcPr>
          <w:p>
            <w:pPr>
              <w:rPr>
                <w:rFonts w:ascii="Arial"/>
                <w:sz w:val="21"/>
              </w:rPr>
            </w:pPr>
          </w:p>
        </w:tc>
        <w:tc>
          <w:tcPr>
            <w:tcW w:w="3391" w:type="dxa"/>
            <w:vAlign w:val="top"/>
          </w:tcPr>
          <w:p>
            <w:pPr>
              <w:pStyle w:val="8"/>
              <w:spacing w:before="108" w:line="214" w:lineRule="auto"/>
              <w:ind w:left="44"/>
            </w:pPr>
            <w:r>
              <w:rPr>
                <w:spacing w:val="-3"/>
              </w:rPr>
              <w:t>211节能环保支出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8"/>
              <w:spacing w:before="108" w:line="214" w:lineRule="auto"/>
              <w:ind w:left="46"/>
            </w:pPr>
            <w:r>
              <w:rPr>
                <w:spacing w:val="-2"/>
              </w:rPr>
              <w:t>5.单位资金</w:t>
            </w:r>
          </w:p>
        </w:tc>
        <w:tc>
          <w:tcPr>
            <w:tcW w:w="804" w:type="dxa"/>
            <w:vAlign w:val="top"/>
          </w:tcPr>
          <w:p>
            <w:pPr>
              <w:rPr>
                <w:rFonts w:ascii="Arial"/>
                <w:sz w:val="21"/>
              </w:rPr>
            </w:pPr>
          </w:p>
        </w:tc>
        <w:tc>
          <w:tcPr>
            <w:tcW w:w="3391" w:type="dxa"/>
            <w:vAlign w:val="top"/>
          </w:tcPr>
          <w:p>
            <w:pPr>
              <w:pStyle w:val="8"/>
              <w:spacing w:before="108" w:line="214" w:lineRule="auto"/>
              <w:ind w:left="44"/>
            </w:pPr>
            <w:r>
              <w:rPr>
                <w:spacing w:val="-3"/>
              </w:rPr>
              <w:t>212城乡社区支出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8"/>
              <w:spacing w:before="108" w:line="214" w:lineRule="auto"/>
              <w:ind w:left="49"/>
            </w:pPr>
            <w:r>
              <w:rPr>
                <w:spacing w:val="-2"/>
              </w:rPr>
              <w:t>其中：事业收入</w:t>
            </w:r>
          </w:p>
        </w:tc>
        <w:tc>
          <w:tcPr>
            <w:tcW w:w="804" w:type="dxa"/>
            <w:vAlign w:val="top"/>
          </w:tcPr>
          <w:p>
            <w:pPr>
              <w:rPr>
                <w:rFonts w:ascii="Arial"/>
                <w:sz w:val="21"/>
              </w:rPr>
            </w:pPr>
          </w:p>
        </w:tc>
        <w:tc>
          <w:tcPr>
            <w:tcW w:w="3391" w:type="dxa"/>
            <w:vAlign w:val="top"/>
          </w:tcPr>
          <w:p>
            <w:pPr>
              <w:pStyle w:val="8"/>
              <w:spacing w:before="108" w:line="214" w:lineRule="auto"/>
              <w:ind w:left="44"/>
            </w:pPr>
            <w:r>
              <w:rPr>
                <w:spacing w:val="-3"/>
              </w:rPr>
              <w:t>213农林水支出</w:t>
            </w:r>
          </w:p>
        </w:tc>
        <w:tc>
          <w:tcPr>
            <w:tcW w:w="809" w:type="dxa"/>
            <w:vAlign w:val="top"/>
          </w:tcPr>
          <w:p>
            <w:pPr>
              <w:spacing w:before="151" w:line="186" w:lineRule="auto"/>
              <w:ind w:left="410"/>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30.87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8"/>
              <w:spacing w:before="108" w:line="214" w:lineRule="auto"/>
              <w:ind w:left="49"/>
            </w:pPr>
            <w:r>
              <w:rPr>
                <w:spacing w:val="-3"/>
              </w:rPr>
              <w:t>上级补助收入</w:t>
            </w:r>
          </w:p>
        </w:tc>
        <w:tc>
          <w:tcPr>
            <w:tcW w:w="804" w:type="dxa"/>
            <w:vAlign w:val="top"/>
          </w:tcPr>
          <w:p>
            <w:pPr>
              <w:rPr>
                <w:rFonts w:ascii="Arial"/>
                <w:sz w:val="21"/>
              </w:rPr>
            </w:pPr>
          </w:p>
        </w:tc>
        <w:tc>
          <w:tcPr>
            <w:tcW w:w="3391" w:type="dxa"/>
            <w:vAlign w:val="top"/>
          </w:tcPr>
          <w:p>
            <w:pPr>
              <w:pStyle w:val="8"/>
              <w:spacing w:before="108" w:line="214" w:lineRule="auto"/>
              <w:ind w:left="44"/>
            </w:pPr>
            <w:r>
              <w:rPr>
                <w:spacing w:val="-3"/>
              </w:rPr>
              <w:t>214交通运输支出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8"/>
              <w:spacing w:before="108" w:line="214" w:lineRule="auto"/>
              <w:ind w:left="56"/>
            </w:pPr>
            <w:r>
              <w:rPr>
                <w:spacing w:val="-3"/>
              </w:rPr>
              <w:t>附属单位上缴收入</w:t>
            </w:r>
          </w:p>
        </w:tc>
        <w:tc>
          <w:tcPr>
            <w:tcW w:w="804" w:type="dxa"/>
            <w:vAlign w:val="top"/>
          </w:tcPr>
          <w:p>
            <w:pPr>
              <w:rPr>
                <w:rFonts w:ascii="Arial"/>
                <w:sz w:val="21"/>
              </w:rPr>
            </w:pPr>
          </w:p>
        </w:tc>
        <w:tc>
          <w:tcPr>
            <w:tcW w:w="3391" w:type="dxa"/>
            <w:vAlign w:val="top"/>
          </w:tcPr>
          <w:p>
            <w:pPr>
              <w:pStyle w:val="8"/>
              <w:spacing w:before="108" w:line="214" w:lineRule="auto"/>
              <w:ind w:left="44"/>
            </w:pPr>
            <w:r>
              <w:rPr>
                <w:spacing w:val="-3"/>
              </w:rPr>
              <w:t>215资源勘探工业信息等支出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8"/>
              <w:spacing w:before="108" w:line="214" w:lineRule="auto"/>
              <w:ind w:left="48"/>
            </w:pPr>
            <w:r>
              <w:rPr>
                <w:spacing w:val="-2"/>
              </w:rPr>
              <w:t>事业单位经营收入</w:t>
            </w:r>
          </w:p>
        </w:tc>
        <w:tc>
          <w:tcPr>
            <w:tcW w:w="804" w:type="dxa"/>
            <w:vAlign w:val="top"/>
          </w:tcPr>
          <w:p>
            <w:pPr>
              <w:rPr>
                <w:rFonts w:ascii="Arial"/>
                <w:sz w:val="21"/>
              </w:rPr>
            </w:pPr>
          </w:p>
        </w:tc>
        <w:tc>
          <w:tcPr>
            <w:tcW w:w="3391" w:type="dxa"/>
            <w:vAlign w:val="top"/>
          </w:tcPr>
          <w:p>
            <w:pPr>
              <w:pStyle w:val="8"/>
              <w:spacing w:before="108" w:line="214" w:lineRule="auto"/>
              <w:ind w:left="44"/>
            </w:pPr>
            <w:r>
              <w:rPr>
                <w:spacing w:val="-3"/>
              </w:rPr>
              <w:t>216商业服务业等支出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8"/>
              <w:spacing w:before="108" w:line="214" w:lineRule="auto"/>
              <w:ind w:left="49"/>
            </w:pPr>
            <w:r>
              <w:rPr>
                <w:spacing w:val="-3"/>
              </w:rPr>
              <w:t>其他收入</w:t>
            </w:r>
          </w:p>
        </w:tc>
        <w:tc>
          <w:tcPr>
            <w:tcW w:w="804" w:type="dxa"/>
            <w:vAlign w:val="top"/>
          </w:tcPr>
          <w:p>
            <w:pPr>
              <w:rPr>
                <w:rFonts w:ascii="Arial"/>
                <w:sz w:val="21"/>
              </w:rPr>
            </w:pPr>
          </w:p>
        </w:tc>
        <w:tc>
          <w:tcPr>
            <w:tcW w:w="3391" w:type="dxa"/>
            <w:vAlign w:val="top"/>
          </w:tcPr>
          <w:p>
            <w:pPr>
              <w:pStyle w:val="8"/>
              <w:spacing w:before="108" w:line="214" w:lineRule="auto"/>
              <w:ind w:left="44"/>
            </w:pPr>
            <w:r>
              <w:rPr>
                <w:spacing w:val="-3"/>
              </w:rPr>
              <w:t>217金融支出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8"/>
              <w:spacing w:before="108" w:line="214" w:lineRule="auto"/>
              <w:ind w:left="54"/>
            </w:pPr>
            <w:r>
              <w:rPr>
                <w:spacing w:val="-3"/>
              </w:rPr>
              <w:t>二、上年结转结余</w:t>
            </w:r>
          </w:p>
        </w:tc>
        <w:tc>
          <w:tcPr>
            <w:tcW w:w="804" w:type="dxa"/>
            <w:vAlign w:val="top"/>
          </w:tcPr>
          <w:p>
            <w:pPr>
              <w:spacing w:before="151" w:line="186" w:lineRule="auto"/>
              <w:ind w:left="32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243.65</w:t>
            </w:r>
          </w:p>
        </w:tc>
        <w:tc>
          <w:tcPr>
            <w:tcW w:w="3391" w:type="dxa"/>
            <w:vAlign w:val="top"/>
          </w:tcPr>
          <w:p>
            <w:pPr>
              <w:pStyle w:val="8"/>
              <w:spacing w:before="108" w:line="214" w:lineRule="auto"/>
              <w:ind w:left="44"/>
            </w:pPr>
            <w:r>
              <w:rPr>
                <w:spacing w:val="-1"/>
              </w:rPr>
              <w:t>219援助其他地区支出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8"/>
              <w:spacing w:before="108" w:line="214" w:lineRule="auto"/>
              <w:ind w:left="56"/>
            </w:pPr>
            <w:r>
              <w:rPr>
                <w:spacing w:val="-3"/>
              </w:rPr>
              <w:t>1.财政拨款结转</w:t>
            </w:r>
          </w:p>
        </w:tc>
        <w:tc>
          <w:tcPr>
            <w:tcW w:w="804" w:type="dxa"/>
            <w:vAlign w:val="top"/>
          </w:tcPr>
          <w:p>
            <w:pPr>
              <w:spacing w:before="151" w:line="186" w:lineRule="auto"/>
              <w:ind w:left="32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243.65</w:t>
            </w:r>
          </w:p>
        </w:tc>
        <w:tc>
          <w:tcPr>
            <w:tcW w:w="3391" w:type="dxa"/>
            <w:vAlign w:val="top"/>
          </w:tcPr>
          <w:p>
            <w:pPr>
              <w:pStyle w:val="8"/>
              <w:spacing w:before="108" w:line="214" w:lineRule="auto"/>
              <w:ind w:left="44"/>
            </w:pPr>
            <w:r>
              <w:rPr>
                <w:spacing w:val="-4"/>
              </w:rPr>
              <w:t>220自然资源海洋气象等支出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8"/>
              <w:spacing w:before="108" w:line="214" w:lineRule="auto"/>
              <w:ind w:left="49"/>
            </w:pPr>
            <w:r>
              <w:rPr>
                <w:spacing w:val="-2"/>
              </w:rPr>
              <w:t>其中：一般公共预算拨款</w:t>
            </w:r>
          </w:p>
        </w:tc>
        <w:tc>
          <w:tcPr>
            <w:tcW w:w="804" w:type="dxa"/>
            <w:vAlign w:val="top"/>
          </w:tcPr>
          <w:p>
            <w:pPr>
              <w:spacing w:before="151" w:line="186" w:lineRule="auto"/>
              <w:ind w:left="32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243.65</w:t>
            </w:r>
          </w:p>
        </w:tc>
        <w:tc>
          <w:tcPr>
            <w:tcW w:w="3391" w:type="dxa"/>
            <w:vAlign w:val="top"/>
          </w:tcPr>
          <w:p>
            <w:pPr>
              <w:pStyle w:val="8"/>
              <w:spacing w:before="108" w:line="214" w:lineRule="auto"/>
              <w:ind w:left="44"/>
            </w:pPr>
            <w:r>
              <w:rPr>
                <w:spacing w:val="-3"/>
              </w:rPr>
              <w:t>221住房保障支出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8"/>
              <w:spacing w:before="108" w:line="214" w:lineRule="auto"/>
              <w:ind w:left="48"/>
            </w:pPr>
            <w:r>
              <w:rPr>
                <w:spacing w:val="-2"/>
              </w:rPr>
              <w:t>基金预算拨款</w:t>
            </w:r>
          </w:p>
        </w:tc>
        <w:tc>
          <w:tcPr>
            <w:tcW w:w="804" w:type="dxa"/>
            <w:vAlign w:val="top"/>
          </w:tcPr>
          <w:p>
            <w:pPr>
              <w:rPr>
                <w:rFonts w:ascii="Arial"/>
                <w:sz w:val="21"/>
              </w:rPr>
            </w:pPr>
          </w:p>
        </w:tc>
        <w:tc>
          <w:tcPr>
            <w:tcW w:w="3391" w:type="dxa"/>
            <w:vAlign w:val="top"/>
          </w:tcPr>
          <w:p>
            <w:pPr>
              <w:pStyle w:val="8"/>
              <w:spacing w:before="108" w:line="214" w:lineRule="auto"/>
              <w:ind w:left="44"/>
            </w:pPr>
            <w:r>
              <w:rPr>
                <w:spacing w:val="-1"/>
              </w:rPr>
              <w:t>222粮油物资储备支出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8"/>
              <w:spacing w:before="108" w:line="214" w:lineRule="auto"/>
              <w:ind w:left="71"/>
            </w:pPr>
            <w:r>
              <w:rPr>
                <w:spacing w:val="-4"/>
              </w:rPr>
              <w:t>国有资本经营预算拨款</w:t>
            </w:r>
          </w:p>
        </w:tc>
        <w:tc>
          <w:tcPr>
            <w:tcW w:w="804" w:type="dxa"/>
            <w:vAlign w:val="top"/>
          </w:tcPr>
          <w:p>
            <w:pPr>
              <w:rPr>
                <w:rFonts w:ascii="Arial"/>
                <w:sz w:val="21"/>
              </w:rPr>
            </w:pPr>
          </w:p>
        </w:tc>
        <w:tc>
          <w:tcPr>
            <w:tcW w:w="3391" w:type="dxa"/>
            <w:vAlign w:val="top"/>
          </w:tcPr>
          <w:p>
            <w:pPr>
              <w:pStyle w:val="8"/>
              <w:spacing w:before="108" w:line="214" w:lineRule="auto"/>
              <w:ind w:left="44"/>
            </w:pPr>
            <w:r>
              <w:rPr>
                <w:spacing w:val="-4"/>
              </w:rPr>
              <w:t>223国有资本经营预算支出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8"/>
              <w:spacing w:before="108" w:line="214" w:lineRule="auto"/>
              <w:ind w:left="44"/>
            </w:pPr>
            <w:r>
              <w:rPr>
                <w:spacing w:val="-1"/>
              </w:rPr>
              <w:t>2.非财政拨款结转结余</w:t>
            </w:r>
          </w:p>
        </w:tc>
        <w:tc>
          <w:tcPr>
            <w:tcW w:w="804" w:type="dxa"/>
            <w:vAlign w:val="top"/>
          </w:tcPr>
          <w:p>
            <w:pPr>
              <w:rPr>
                <w:rFonts w:ascii="Arial"/>
                <w:sz w:val="21"/>
              </w:rPr>
            </w:pPr>
          </w:p>
        </w:tc>
        <w:tc>
          <w:tcPr>
            <w:tcW w:w="3391" w:type="dxa"/>
            <w:vAlign w:val="top"/>
          </w:tcPr>
          <w:p>
            <w:pPr>
              <w:pStyle w:val="8"/>
              <w:spacing w:before="108" w:line="214" w:lineRule="auto"/>
              <w:ind w:left="44"/>
            </w:pPr>
            <w:r>
              <w:rPr>
                <w:spacing w:val="-1"/>
              </w:rPr>
              <w:t>224灾害防治及应急管理支出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8"/>
              <w:spacing w:before="108" w:line="214" w:lineRule="auto"/>
              <w:ind w:left="49"/>
            </w:pPr>
            <w:r>
              <w:rPr>
                <w:spacing w:val="-2"/>
              </w:rPr>
              <w:t>其中：财政专户核拨</w:t>
            </w:r>
          </w:p>
        </w:tc>
        <w:tc>
          <w:tcPr>
            <w:tcW w:w="804" w:type="dxa"/>
            <w:vAlign w:val="top"/>
          </w:tcPr>
          <w:p>
            <w:pPr>
              <w:rPr>
                <w:rFonts w:ascii="Arial"/>
                <w:sz w:val="21"/>
              </w:rPr>
            </w:pPr>
          </w:p>
        </w:tc>
        <w:tc>
          <w:tcPr>
            <w:tcW w:w="3391" w:type="dxa"/>
            <w:vAlign w:val="top"/>
          </w:tcPr>
          <w:p>
            <w:pPr>
              <w:pStyle w:val="8"/>
              <w:spacing w:before="108" w:line="214" w:lineRule="auto"/>
              <w:ind w:left="44"/>
            </w:pPr>
            <w:r>
              <w:rPr>
                <w:spacing w:val="-4"/>
              </w:rPr>
              <w:t>227预备费</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8"/>
              <w:spacing w:before="108" w:line="214" w:lineRule="auto"/>
              <w:ind w:left="52"/>
            </w:pPr>
            <w:r>
              <w:rPr>
                <w:spacing w:val="-4"/>
              </w:rPr>
              <w:t>单位资金</w:t>
            </w:r>
          </w:p>
        </w:tc>
        <w:tc>
          <w:tcPr>
            <w:tcW w:w="804" w:type="dxa"/>
            <w:vAlign w:val="top"/>
          </w:tcPr>
          <w:p>
            <w:pPr>
              <w:rPr>
                <w:rFonts w:ascii="Arial"/>
                <w:sz w:val="21"/>
              </w:rPr>
            </w:pPr>
          </w:p>
        </w:tc>
        <w:tc>
          <w:tcPr>
            <w:tcW w:w="3391" w:type="dxa"/>
            <w:vAlign w:val="top"/>
          </w:tcPr>
          <w:p>
            <w:pPr>
              <w:pStyle w:val="8"/>
              <w:spacing w:before="108" w:line="214" w:lineRule="auto"/>
              <w:ind w:left="44"/>
            </w:pPr>
            <w:r>
              <w:rPr>
                <w:spacing w:val="-3"/>
              </w:rPr>
              <w:t>229其他支出</w:t>
            </w:r>
          </w:p>
        </w:tc>
        <w:tc>
          <w:tcPr>
            <w:tcW w:w="809" w:type="dxa"/>
            <w:vAlign w:val="top"/>
          </w:tcPr>
          <w:p>
            <w:pPr>
              <w:spacing w:before="151" w:line="186" w:lineRule="auto"/>
              <w:ind w:left="40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rPr>
                <w:rFonts w:ascii="Arial"/>
                <w:sz w:val="21"/>
              </w:rPr>
            </w:pPr>
          </w:p>
        </w:tc>
        <w:tc>
          <w:tcPr>
            <w:tcW w:w="804" w:type="dxa"/>
            <w:vAlign w:val="top"/>
          </w:tcPr>
          <w:p>
            <w:pPr>
              <w:rPr>
                <w:rFonts w:ascii="Arial"/>
                <w:sz w:val="21"/>
              </w:rPr>
            </w:pPr>
          </w:p>
        </w:tc>
        <w:tc>
          <w:tcPr>
            <w:tcW w:w="3391" w:type="dxa"/>
            <w:vAlign w:val="top"/>
          </w:tcPr>
          <w:p>
            <w:pPr>
              <w:pStyle w:val="8"/>
              <w:spacing w:before="108" w:line="214" w:lineRule="auto"/>
              <w:ind w:left="44"/>
            </w:pPr>
            <w:r>
              <w:rPr>
                <w:spacing w:val="-3"/>
              </w:rPr>
              <w:t>230转移性支出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rPr>
                <w:rFonts w:ascii="Arial"/>
                <w:sz w:val="21"/>
              </w:rPr>
            </w:pPr>
          </w:p>
        </w:tc>
        <w:tc>
          <w:tcPr>
            <w:tcW w:w="804" w:type="dxa"/>
            <w:vAlign w:val="top"/>
          </w:tcPr>
          <w:p>
            <w:pPr>
              <w:rPr>
                <w:rFonts w:ascii="Arial"/>
                <w:sz w:val="21"/>
              </w:rPr>
            </w:pPr>
          </w:p>
        </w:tc>
        <w:tc>
          <w:tcPr>
            <w:tcW w:w="3391" w:type="dxa"/>
            <w:vAlign w:val="top"/>
          </w:tcPr>
          <w:p>
            <w:pPr>
              <w:pStyle w:val="8"/>
              <w:spacing w:before="108" w:line="214" w:lineRule="auto"/>
              <w:ind w:left="44"/>
            </w:pPr>
            <w:r>
              <w:rPr>
                <w:spacing w:val="-3"/>
              </w:rPr>
              <w:t>231债务还本支出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rPr>
                <w:rFonts w:ascii="Arial"/>
                <w:sz w:val="21"/>
              </w:rPr>
            </w:pPr>
          </w:p>
        </w:tc>
        <w:tc>
          <w:tcPr>
            <w:tcW w:w="804" w:type="dxa"/>
            <w:vAlign w:val="top"/>
          </w:tcPr>
          <w:p>
            <w:pPr>
              <w:rPr>
                <w:rFonts w:ascii="Arial"/>
                <w:sz w:val="21"/>
              </w:rPr>
            </w:pPr>
          </w:p>
        </w:tc>
        <w:tc>
          <w:tcPr>
            <w:tcW w:w="3391" w:type="dxa"/>
            <w:vAlign w:val="top"/>
          </w:tcPr>
          <w:p>
            <w:pPr>
              <w:pStyle w:val="8"/>
              <w:spacing w:before="108" w:line="214" w:lineRule="auto"/>
              <w:ind w:left="44"/>
            </w:pPr>
            <w:r>
              <w:rPr>
                <w:spacing w:val="-3"/>
              </w:rPr>
              <w:t>232债务付息支出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rPr>
                <w:rFonts w:ascii="Arial"/>
                <w:sz w:val="21"/>
              </w:rPr>
            </w:pPr>
          </w:p>
        </w:tc>
        <w:tc>
          <w:tcPr>
            <w:tcW w:w="804" w:type="dxa"/>
            <w:vAlign w:val="top"/>
          </w:tcPr>
          <w:p>
            <w:pPr>
              <w:rPr>
                <w:rFonts w:ascii="Arial"/>
                <w:sz w:val="21"/>
              </w:rPr>
            </w:pPr>
          </w:p>
        </w:tc>
        <w:tc>
          <w:tcPr>
            <w:tcW w:w="3391" w:type="dxa"/>
            <w:vAlign w:val="top"/>
          </w:tcPr>
          <w:p>
            <w:pPr>
              <w:pStyle w:val="8"/>
              <w:spacing w:before="108" w:line="214" w:lineRule="auto"/>
              <w:ind w:left="44"/>
            </w:pPr>
            <w:r>
              <w:rPr>
                <w:spacing w:val="-1"/>
              </w:rPr>
              <w:t>233债务发行费用支出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rPr>
                <w:rFonts w:ascii="Arial"/>
                <w:sz w:val="21"/>
              </w:rPr>
            </w:pPr>
          </w:p>
        </w:tc>
        <w:tc>
          <w:tcPr>
            <w:tcW w:w="804" w:type="dxa"/>
            <w:vAlign w:val="top"/>
          </w:tcPr>
          <w:p>
            <w:pPr>
              <w:rPr>
                <w:rFonts w:ascii="Arial"/>
                <w:sz w:val="21"/>
              </w:rPr>
            </w:pPr>
          </w:p>
        </w:tc>
        <w:tc>
          <w:tcPr>
            <w:tcW w:w="3391" w:type="dxa"/>
            <w:vAlign w:val="top"/>
          </w:tcPr>
          <w:p>
            <w:pPr>
              <w:pStyle w:val="8"/>
              <w:spacing w:before="108" w:line="214" w:lineRule="auto"/>
              <w:ind w:left="44"/>
            </w:pPr>
            <w:r>
              <w:rPr>
                <w:spacing w:val="-1"/>
              </w:rPr>
              <w:t>234抗疫特别国债安排的支出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rPr>
                <w:rFonts w:ascii="Arial"/>
                <w:sz w:val="21"/>
              </w:rPr>
            </w:pPr>
          </w:p>
        </w:tc>
        <w:tc>
          <w:tcPr>
            <w:tcW w:w="804" w:type="dxa"/>
            <w:vAlign w:val="top"/>
          </w:tcPr>
          <w:p>
            <w:pPr>
              <w:rPr>
                <w:rFonts w:ascii="Arial"/>
                <w:sz w:val="21"/>
              </w:rPr>
            </w:pPr>
          </w:p>
        </w:tc>
        <w:tc>
          <w:tcPr>
            <w:tcW w:w="3391" w:type="dxa"/>
            <w:vAlign w:val="top"/>
          </w:tcPr>
          <w:p>
            <w:pPr>
              <w:rPr>
                <w:rFonts w:ascii="Arial"/>
                <w:sz w:val="21"/>
              </w:rPr>
            </w:pP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rPr>
                <w:rFonts w:ascii="Arial"/>
                <w:sz w:val="21"/>
              </w:rPr>
            </w:pPr>
          </w:p>
        </w:tc>
        <w:tc>
          <w:tcPr>
            <w:tcW w:w="804" w:type="dxa"/>
            <w:vAlign w:val="top"/>
          </w:tcPr>
          <w:p>
            <w:pPr>
              <w:rPr>
                <w:rFonts w:ascii="Arial"/>
                <w:sz w:val="21"/>
              </w:rPr>
            </w:pPr>
          </w:p>
        </w:tc>
        <w:tc>
          <w:tcPr>
            <w:tcW w:w="3391" w:type="dxa"/>
            <w:vAlign w:val="top"/>
          </w:tcPr>
          <w:p>
            <w:pPr>
              <w:rPr>
                <w:rFonts w:ascii="Arial"/>
                <w:sz w:val="21"/>
              </w:rPr>
            </w:pP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3396" w:type="dxa"/>
            <w:vAlign w:val="top"/>
          </w:tcPr>
          <w:p>
            <w:pPr>
              <w:pStyle w:val="8"/>
              <w:spacing w:before="107" w:line="218" w:lineRule="auto"/>
              <w:ind w:left="59"/>
            </w:pPr>
            <w:r>
              <w:rPr>
                <w:spacing w:val="-15"/>
              </w:rPr>
              <w:t>收入总计</w:t>
            </w:r>
          </w:p>
        </w:tc>
        <w:tc>
          <w:tcPr>
            <w:tcW w:w="804" w:type="dxa"/>
            <w:vAlign w:val="top"/>
          </w:tcPr>
          <w:p>
            <w:pPr>
              <w:spacing w:before="151" w:line="186" w:lineRule="auto"/>
              <w:ind w:left="24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4149.21</w:t>
            </w:r>
          </w:p>
        </w:tc>
        <w:tc>
          <w:tcPr>
            <w:tcW w:w="3391" w:type="dxa"/>
            <w:vAlign w:val="top"/>
          </w:tcPr>
          <w:p>
            <w:pPr>
              <w:pStyle w:val="8"/>
              <w:spacing w:before="107" w:line="218" w:lineRule="auto"/>
              <w:ind w:left="48"/>
            </w:pPr>
            <w:r>
              <w:rPr>
                <w:spacing w:val="-18"/>
              </w:rPr>
              <w:t>支出总计</w:t>
            </w:r>
          </w:p>
        </w:tc>
        <w:tc>
          <w:tcPr>
            <w:tcW w:w="809" w:type="dxa"/>
            <w:vAlign w:val="top"/>
          </w:tcPr>
          <w:p>
            <w:pPr>
              <w:spacing w:before="151" w:line="186" w:lineRule="auto"/>
              <w:ind w:left="24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4149.21</w:t>
            </w:r>
          </w:p>
        </w:tc>
      </w:tr>
    </w:tbl>
    <w:p>
      <w:pPr>
        <w:pStyle w:val="4"/>
      </w:pPr>
    </w:p>
    <w:p>
      <w:pPr>
        <w:sectPr>
          <w:footerReference r:id="rId6" w:type="default"/>
          <w:pgSz w:w="11900" w:h="16840"/>
          <w:pgMar w:top="2098" w:right="1417" w:bottom="1984" w:left="1587" w:header="0" w:footer="248" w:gutter="0"/>
          <w:cols w:space="720" w:num="1"/>
        </w:sectPr>
      </w:pPr>
    </w:p>
    <w:p>
      <w:pPr>
        <w:spacing w:before="41" w:line="224" w:lineRule="auto"/>
        <w:ind w:left="79"/>
        <w:rPr>
          <w:rFonts w:ascii="仿宋" w:hAnsi="仿宋" w:eastAsia="仿宋" w:cs="仿宋"/>
          <w:sz w:val="20"/>
          <w:szCs w:val="20"/>
        </w:rPr>
      </w:pPr>
      <w:r>
        <w:rPr>
          <w:rFonts w:ascii="仿宋" w:hAnsi="仿宋" w:eastAsia="仿宋" w:cs="仿宋"/>
          <w:spacing w:val="-5"/>
          <w:sz w:val="20"/>
          <w:szCs w:val="20"/>
        </w:rPr>
        <w:t>表2</w:t>
      </w:r>
    </w:p>
    <w:p>
      <w:pPr>
        <w:pStyle w:val="4"/>
        <w:spacing w:line="335" w:lineRule="auto"/>
      </w:pPr>
    </w:p>
    <w:p>
      <w:pPr>
        <w:spacing w:before="91" w:line="222" w:lineRule="auto"/>
        <w:ind w:left="6583"/>
        <w:rPr>
          <w:rFonts w:ascii="黑体" w:hAnsi="黑体" w:eastAsia="黑体" w:cs="黑体"/>
          <w:sz w:val="28"/>
          <w:szCs w:val="28"/>
        </w:rPr>
      </w:pPr>
      <w:r>
        <w:rPr>
          <w:rFonts w:hint="eastAsia" w:ascii="黑体" w:hAnsi="黑体" w:eastAsia="黑体" w:cs="黑体"/>
          <w:spacing w:val="-2"/>
          <w:sz w:val="28"/>
          <w:szCs w:val="28"/>
          <w:lang w:eastAsia="zh-CN"/>
        </w:rPr>
        <w:t>部门</w:t>
      </w:r>
      <w:r>
        <w:rPr>
          <w:rFonts w:ascii="黑体" w:hAnsi="黑体" w:eastAsia="黑体" w:cs="黑体"/>
          <w:spacing w:val="-2"/>
          <w:sz w:val="28"/>
          <w:szCs w:val="28"/>
        </w:rPr>
        <w:t>收入总体情况表</w:t>
      </w:r>
    </w:p>
    <w:p>
      <w:pPr>
        <w:pStyle w:val="4"/>
        <w:spacing w:line="324" w:lineRule="auto"/>
      </w:pPr>
    </w:p>
    <w:p>
      <w:pPr>
        <w:spacing w:before="65" w:line="221" w:lineRule="auto"/>
        <w:ind w:left="79"/>
        <w:rPr>
          <w:rFonts w:ascii="仿宋" w:hAnsi="仿宋" w:eastAsia="仿宋" w:cs="仿宋"/>
          <w:sz w:val="20"/>
          <w:szCs w:val="20"/>
        </w:rPr>
      </w:pPr>
      <w:r>
        <w:rPr>
          <w:rFonts w:hint="eastAsia" w:ascii="仿宋" w:hAnsi="仿宋" w:eastAsia="仿宋" w:cs="仿宋"/>
          <w:sz w:val="20"/>
          <w:szCs w:val="20"/>
          <w:lang w:eastAsia="zh-CN"/>
        </w:rPr>
        <w:t>编制部门</w:t>
      </w:r>
      <w:r>
        <w:rPr>
          <w:rFonts w:ascii="仿宋" w:hAnsi="仿宋" w:eastAsia="仿宋" w:cs="仿宋"/>
          <w:sz w:val="20"/>
          <w:szCs w:val="20"/>
        </w:rPr>
        <w:t>：皮山县木吉镇人民政府</w:t>
      </w:r>
      <w:r>
        <w:rPr>
          <w:rFonts w:hint="eastAsia" w:ascii="仿宋" w:hAnsi="仿宋" w:eastAsia="仿宋" w:cs="仿宋"/>
          <w:sz w:val="20"/>
          <w:szCs w:val="20"/>
          <w:lang w:val="en-US" w:eastAsia="zh-CN"/>
        </w:rPr>
        <w:t xml:space="preserve">                                                                                                         </w:t>
      </w:r>
      <w:r>
        <w:rPr>
          <w:rFonts w:ascii="仿宋" w:hAnsi="仿宋" w:eastAsia="仿宋" w:cs="仿宋"/>
          <w:spacing w:val="-1"/>
          <w:sz w:val="20"/>
          <w:szCs w:val="20"/>
        </w:rPr>
        <w:t>单位:万元</w:t>
      </w:r>
    </w:p>
    <w:p>
      <w:pPr>
        <w:spacing w:line="87" w:lineRule="exact"/>
      </w:pPr>
    </w:p>
    <w:tbl>
      <w:tblPr>
        <w:tblStyle w:val="7"/>
        <w:tblW w:w="1508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85"/>
        <w:gridCol w:w="781"/>
        <w:gridCol w:w="779"/>
        <w:gridCol w:w="3370"/>
        <w:gridCol w:w="780"/>
        <w:gridCol w:w="779"/>
        <w:gridCol w:w="781"/>
        <w:gridCol w:w="778"/>
        <w:gridCol w:w="780"/>
        <w:gridCol w:w="781"/>
        <w:gridCol w:w="779"/>
        <w:gridCol w:w="781"/>
        <w:gridCol w:w="781"/>
        <w:gridCol w:w="779"/>
        <w:gridCol w:w="781"/>
        <w:gridCol w:w="7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2" w:hRule="atLeast"/>
        </w:trPr>
        <w:tc>
          <w:tcPr>
            <w:tcW w:w="2345" w:type="dxa"/>
            <w:gridSpan w:val="3"/>
            <w:vAlign w:val="top"/>
          </w:tcPr>
          <w:p>
            <w:pPr>
              <w:spacing w:before="123" w:line="221" w:lineRule="auto"/>
              <w:ind w:left="618"/>
              <w:rPr>
                <w:rFonts w:ascii="黑体" w:hAnsi="黑体" w:eastAsia="黑体" w:cs="黑体"/>
                <w:sz w:val="20"/>
                <w:szCs w:val="20"/>
              </w:rPr>
            </w:pPr>
            <w:r>
              <w:rPr>
                <w:rFonts w:ascii="黑体" w:hAnsi="黑体" w:eastAsia="黑体" w:cs="黑体"/>
                <w:spacing w:val="-2"/>
                <w:sz w:val="20"/>
                <w:szCs w:val="20"/>
              </w:rPr>
              <w:t>功能分类编码</w:t>
            </w:r>
          </w:p>
        </w:tc>
        <w:tc>
          <w:tcPr>
            <w:tcW w:w="3370" w:type="dxa"/>
            <w:vMerge w:val="restart"/>
            <w:tcBorders>
              <w:bottom w:val="nil"/>
            </w:tcBorders>
            <w:vAlign w:val="top"/>
          </w:tcPr>
          <w:p>
            <w:pPr>
              <w:spacing w:line="356" w:lineRule="auto"/>
              <w:rPr>
                <w:rFonts w:ascii="Arial"/>
                <w:sz w:val="21"/>
              </w:rPr>
            </w:pPr>
          </w:p>
          <w:p>
            <w:pPr>
              <w:spacing w:line="357" w:lineRule="auto"/>
              <w:rPr>
                <w:rFonts w:ascii="Arial"/>
                <w:sz w:val="21"/>
              </w:rPr>
            </w:pPr>
          </w:p>
          <w:p>
            <w:pPr>
              <w:spacing w:before="65" w:line="221" w:lineRule="auto"/>
              <w:ind w:left="949"/>
              <w:rPr>
                <w:rFonts w:ascii="黑体" w:hAnsi="黑体" w:eastAsia="黑体" w:cs="黑体"/>
                <w:sz w:val="20"/>
                <w:szCs w:val="20"/>
              </w:rPr>
            </w:pPr>
            <w:r>
              <w:rPr>
                <w:rFonts w:ascii="黑体" w:hAnsi="黑体" w:eastAsia="黑体" w:cs="黑体"/>
                <w:spacing w:val="-2"/>
                <w:sz w:val="20"/>
                <w:szCs w:val="20"/>
              </w:rPr>
              <w:t>功能分类科目名称</w:t>
            </w:r>
          </w:p>
        </w:tc>
        <w:tc>
          <w:tcPr>
            <w:tcW w:w="780" w:type="dxa"/>
            <w:vMerge w:val="restart"/>
            <w:tcBorders>
              <w:bottom w:val="nil"/>
            </w:tcBorders>
            <w:vAlign w:val="top"/>
          </w:tcPr>
          <w:p>
            <w:pPr>
              <w:spacing w:line="356" w:lineRule="auto"/>
              <w:rPr>
                <w:rFonts w:ascii="Arial"/>
                <w:sz w:val="21"/>
              </w:rPr>
            </w:pPr>
          </w:p>
          <w:p>
            <w:pPr>
              <w:spacing w:line="357" w:lineRule="auto"/>
              <w:rPr>
                <w:rFonts w:ascii="Arial"/>
                <w:sz w:val="21"/>
              </w:rPr>
            </w:pPr>
          </w:p>
          <w:p>
            <w:pPr>
              <w:spacing w:before="65" w:line="225" w:lineRule="auto"/>
              <w:ind w:left="110"/>
              <w:rPr>
                <w:rFonts w:ascii="黑体" w:hAnsi="黑体" w:eastAsia="黑体" w:cs="黑体"/>
                <w:sz w:val="20"/>
                <w:szCs w:val="20"/>
              </w:rPr>
            </w:pPr>
            <w:r>
              <w:rPr>
                <w:rFonts w:ascii="黑体" w:hAnsi="黑体" w:eastAsia="黑体" w:cs="黑体"/>
                <w:spacing w:val="-6"/>
                <w:sz w:val="20"/>
                <w:szCs w:val="20"/>
              </w:rPr>
              <w:t>总计</w:t>
            </w:r>
          </w:p>
        </w:tc>
        <w:tc>
          <w:tcPr>
            <w:tcW w:w="5459" w:type="dxa"/>
            <w:gridSpan w:val="7"/>
            <w:vAlign w:val="top"/>
          </w:tcPr>
          <w:p>
            <w:pPr>
              <w:spacing w:before="122" w:line="222" w:lineRule="auto"/>
              <w:ind w:left="2037"/>
              <w:rPr>
                <w:rFonts w:ascii="黑体" w:hAnsi="黑体" w:eastAsia="黑体" w:cs="黑体"/>
                <w:sz w:val="20"/>
                <w:szCs w:val="20"/>
              </w:rPr>
            </w:pPr>
            <w:r>
              <w:rPr>
                <w:rFonts w:ascii="黑体" w:hAnsi="黑体" w:eastAsia="黑体" w:cs="黑体"/>
                <w:spacing w:val="-4"/>
                <w:sz w:val="20"/>
                <w:szCs w:val="20"/>
              </w:rPr>
              <w:t>财政拨款（补助）</w:t>
            </w:r>
          </w:p>
        </w:tc>
        <w:tc>
          <w:tcPr>
            <w:tcW w:w="781" w:type="dxa"/>
            <w:vMerge w:val="restart"/>
            <w:tcBorders>
              <w:bottom w:val="nil"/>
            </w:tcBorders>
            <w:vAlign w:val="top"/>
          </w:tcPr>
          <w:p>
            <w:pPr>
              <w:spacing w:line="415" w:lineRule="auto"/>
              <w:rPr>
                <w:rFonts w:ascii="Arial"/>
                <w:sz w:val="21"/>
              </w:rPr>
            </w:pPr>
          </w:p>
          <w:p>
            <w:pPr>
              <w:spacing w:before="65" w:line="186" w:lineRule="auto"/>
              <w:ind w:left="112"/>
              <w:rPr>
                <w:rFonts w:ascii="黑体" w:hAnsi="黑体" w:eastAsia="黑体" w:cs="黑体"/>
                <w:sz w:val="20"/>
                <w:szCs w:val="20"/>
              </w:rPr>
            </w:pPr>
            <w:r>
              <w:rPr>
                <w:rFonts w:ascii="黑体" w:hAnsi="黑体" w:eastAsia="黑体" w:cs="黑体"/>
                <w:spacing w:val="-3"/>
                <w:sz w:val="20"/>
                <w:szCs w:val="20"/>
              </w:rPr>
              <w:t>财政专</w:t>
            </w:r>
          </w:p>
          <w:p>
            <w:pPr>
              <w:spacing w:line="184" w:lineRule="auto"/>
              <w:ind w:left="111"/>
              <w:rPr>
                <w:rFonts w:ascii="黑体" w:hAnsi="黑体" w:eastAsia="黑体" w:cs="黑体"/>
                <w:sz w:val="20"/>
                <w:szCs w:val="20"/>
              </w:rPr>
            </w:pPr>
            <w:r>
              <w:rPr>
                <w:rFonts w:ascii="黑体" w:hAnsi="黑体" w:eastAsia="黑体" w:cs="黑体"/>
                <w:spacing w:val="-2"/>
                <w:sz w:val="20"/>
                <w:szCs w:val="20"/>
              </w:rPr>
              <w:t>户（教</w:t>
            </w:r>
          </w:p>
          <w:p>
            <w:pPr>
              <w:spacing w:line="184" w:lineRule="auto"/>
              <w:ind w:left="120"/>
              <w:rPr>
                <w:rFonts w:ascii="黑体" w:hAnsi="黑体" w:eastAsia="黑体" w:cs="黑体"/>
                <w:sz w:val="20"/>
                <w:szCs w:val="20"/>
              </w:rPr>
            </w:pPr>
            <w:r>
              <w:rPr>
                <w:rFonts w:ascii="黑体" w:hAnsi="黑体" w:eastAsia="黑体" w:cs="黑体"/>
                <w:spacing w:val="-4"/>
                <w:sz w:val="20"/>
                <w:szCs w:val="20"/>
              </w:rPr>
              <w:t>育收费</w:t>
            </w:r>
          </w:p>
          <w:p>
            <w:pPr>
              <w:spacing w:before="1" w:line="225" w:lineRule="auto"/>
              <w:ind w:left="326"/>
              <w:rPr>
                <w:rFonts w:hint="eastAsia" w:ascii="黑体" w:hAnsi="黑体" w:eastAsia="黑体" w:cs="黑体"/>
                <w:sz w:val="20"/>
                <w:szCs w:val="20"/>
                <w:lang w:eastAsia="zh-CN"/>
              </w:rPr>
            </w:pPr>
            <w:r>
              <w:rPr>
                <w:rFonts w:hint="eastAsia" w:ascii="黑体" w:hAnsi="黑体" w:eastAsia="黑体" w:cs="黑体"/>
                <w:sz w:val="20"/>
                <w:szCs w:val="20"/>
                <w:lang w:eastAsia="zh-CN"/>
              </w:rPr>
              <w:t>）</w:t>
            </w:r>
          </w:p>
        </w:tc>
        <w:tc>
          <w:tcPr>
            <w:tcW w:w="779" w:type="dxa"/>
            <w:vMerge w:val="restart"/>
            <w:tcBorders>
              <w:bottom w:val="nil"/>
            </w:tcBorders>
            <w:vAlign w:val="top"/>
          </w:tcPr>
          <w:p>
            <w:pPr>
              <w:spacing w:line="306" w:lineRule="auto"/>
              <w:rPr>
                <w:rFonts w:ascii="Arial"/>
                <w:sz w:val="21"/>
              </w:rPr>
            </w:pPr>
          </w:p>
          <w:p>
            <w:pPr>
              <w:spacing w:line="307" w:lineRule="auto"/>
              <w:rPr>
                <w:rFonts w:ascii="Arial"/>
                <w:sz w:val="21"/>
              </w:rPr>
            </w:pPr>
          </w:p>
          <w:p>
            <w:pPr>
              <w:spacing w:before="65" w:line="206" w:lineRule="auto"/>
              <w:ind w:left="312" w:right="94" w:hanging="195"/>
              <w:rPr>
                <w:rFonts w:ascii="黑体" w:hAnsi="黑体" w:eastAsia="黑体" w:cs="黑体"/>
                <w:sz w:val="20"/>
                <w:szCs w:val="20"/>
              </w:rPr>
            </w:pPr>
            <w:r>
              <w:rPr>
                <w:rFonts w:ascii="黑体" w:hAnsi="黑体" w:eastAsia="黑体" w:cs="黑体"/>
                <w:spacing w:val="-5"/>
                <w:sz w:val="20"/>
                <w:szCs w:val="20"/>
              </w:rPr>
              <w:t>单位资</w:t>
            </w:r>
            <w:r>
              <w:rPr>
                <w:rFonts w:ascii="黑体" w:hAnsi="黑体" w:eastAsia="黑体" w:cs="黑体"/>
                <w:sz w:val="20"/>
                <w:szCs w:val="20"/>
              </w:rPr>
              <w:t>金</w:t>
            </w:r>
          </w:p>
        </w:tc>
        <w:tc>
          <w:tcPr>
            <w:tcW w:w="781" w:type="dxa"/>
            <w:vMerge w:val="restart"/>
            <w:tcBorders>
              <w:bottom w:val="nil"/>
            </w:tcBorders>
            <w:vAlign w:val="top"/>
          </w:tcPr>
          <w:p>
            <w:pPr>
              <w:spacing w:line="307" w:lineRule="auto"/>
              <w:rPr>
                <w:rFonts w:ascii="Arial"/>
                <w:sz w:val="21"/>
              </w:rPr>
            </w:pPr>
          </w:p>
          <w:p>
            <w:pPr>
              <w:spacing w:line="307" w:lineRule="auto"/>
              <w:rPr>
                <w:rFonts w:ascii="Arial"/>
                <w:sz w:val="21"/>
              </w:rPr>
            </w:pPr>
          </w:p>
          <w:p>
            <w:pPr>
              <w:spacing w:before="65" w:line="186" w:lineRule="auto"/>
              <w:ind w:left="114"/>
              <w:rPr>
                <w:rFonts w:ascii="黑体" w:hAnsi="黑体" w:eastAsia="黑体" w:cs="黑体"/>
                <w:sz w:val="20"/>
                <w:szCs w:val="20"/>
              </w:rPr>
            </w:pPr>
            <w:r>
              <w:rPr>
                <w:rFonts w:ascii="黑体" w:hAnsi="黑体" w:eastAsia="黑体" w:cs="黑体"/>
                <w:spacing w:val="-3"/>
                <w:sz w:val="20"/>
                <w:szCs w:val="20"/>
              </w:rPr>
              <w:t>财政拨</w:t>
            </w:r>
          </w:p>
          <w:p>
            <w:pPr>
              <w:spacing w:line="220" w:lineRule="auto"/>
              <w:ind w:left="113"/>
              <w:rPr>
                <w:rFonts w:ascii="黑体" w:hAnsi="黑体" w:eastAsia="黑体" w:cs="黑体"/>
                <w:sz w:val="20"/>
                <w:szCs w:val="20"/>
              </w:rPr>
            </w:pPr>
            <w:r>
              <w:rPr>
                <w:rFonts w:ascii="黑体" w:hAnsi="黑体" w:eastAsia="黑体" w:cs="黑体"/>
                <w:spacing w:val="-2"/>
                <w:sz w:val="20"/>
                <w:szCs w:val="20"/>
              </w:rPr>
              <w:t>款结转</w:t>
            </w:r>
          </w:p>
        </w:tc>
        <w:tc>
          <w:tcPr>
            <w:tcW w:w="785" w:type="dxa"/>
            <w:vMerge w:val="restart"/>
            <w:tcBorders>
              <w:bottom w:val="nil"/>
            </w:tcBorders>
            <w:vAlign w:val="top"/>
          </w:tcPr>
          <w:p>
            <w:pPr>
              <w:spacing w:line="257" w:lineRule="auto"/>
              <w:rPr>
                <w:rFonts w:ascii="Arial"/>
                <w:sz w:val="21"/>
              </w:rPr>
            </w:pPr>
          </w:p>
          <w:p>
            <w:pPr>
              <w:spacing w:line="258" w:lineRule="auto"/>
              <w:rPr>
                <w:rFonts w:ascii="Arial"/>
                <w:sz w:val="21"/>
              </w:rPr>
            </w:pPr>
          </w:p>
          <w:p>
            <w:pPr>
              <w:spacing w:before="65" w:line="186" w:lineRule="auto"/>
              <w:ind w:left="116"/>
              <w:rPr>
                <w:rFonts w:ascii="黑体" w:hAnsi="黑体" w:eastAsia="黑体" w:cs="黑体"/>
                <w:sz w:val="20"/>
                <w:szCs w:val="20"/>
              </w:rPr>
            </w:pPr>
            <w:r>
              <w:rPr>
                <w:rFonts w:ascii="黑体" w:hAnsi="黑体" w:eastAsia="黑体" w:cs="黑体"/>
                <w:spacing w:val="-3"/>
                <w:sz w:val="20"/>
                <w:szCs w:val="20"/>
              </w:rPr>
              <w:t>非财政</w:t>
            </w:r>
          </w:p>
          <w:p>
            <w:pPr>
              <w:spacing w:line="184" w:lineRule="auto"/>
              <w:ind w:left="111"/>
              <w:rPr>
                <w:rFonts w:ascii="黑体" w:hAnsi="黑体" w:eastAsia="黑体" w:cs="黑体"/>
                <w:sz w:val="20"/>
                <w:szCs w:val="20"/>
              </w:rPr>
            </w:pPr>
            <w:r>
              <w:rPr>
                <w:rFonts w:ascii="黑体" w:hAnsi="黑体" w:eastAsia="黑体" w:cs="黑体"/>
                <w:spacing w:val="-2"/>
                <w:sz w:val="20"/>
                <w:szCs w:val="20"/>
              </w:rPr>
              <w:t>拨款结</w:t>
            </w:r>
          </w:p>
          <w:p>
            <w:pPr>
              <w:spacing w:line="220" w:lineRule="auto"/>
              <w:ind w:left="111"/>
              <w:rPr>
                <w:rFonts w:ascii="黑体" w:hAnsi="黑体" w:eastAsia="黑体" w:cs="黑体"/>
                <w:sz w:val="20"/>
                <w:szCs w:val="20"/>
              </w:rPr>
            </w:pPr>
            <w:r>
              <w:rPr>
                <w:rFonts w:ascii="黑体" w:hAnsi="黑体" w:eastAsia="黑体" w:cs="黑体"/>
                <w:spacing w:val="-2"/>
                <w:sz w:val="20"/>
                <w:szCs w:val="20"/>
              </w:rPr>
              <w:t>转结余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58" w:hRule="atLeast"/>
        </w:trPr>
        <w:tc>
          <w:tcPr>
            <w:tcW w:w="785" w:type="dxa"/>
            <w:vAlign w:val="top"/>
          </w:tcPr>
          <w:p>
            <w:pPr>
              <w:spacing w:line="255" w:lineRule="auto"/>
              <w:rPr>
                <w:rFonts w:ascii="Arial"/>
                <w:sz w:val="21"/>
              </w:rPr>
            </w:pPr>
          </w:p>
          <w:p>
            <w:pPr>
              <w:spacing w:line="255" w:lineRule="auto"/>
              <w:rPr>
                <w:rFonts w:ascii="Arial"/>
                <w:sz w:val="21"/>
              </w:rPr>
            </w:pPr>
          </w:p>
          <w:p>
            <w:pPr>
              <w:spacing w:before="65" w:line="221" w:lineRule="auto"/>
              <w:ind w:left="314"/>
              <w:rPr>
                <w:rFonts w:ascii="黑体" w:hAnsi="黑体" w:eastAsia="黑体" w:cs="黑体"/>
                <w:sz w:val="20"/>
                <w:szCs w:val="20"/>
              </w:rPr>
            </w:pPr>
            <w:r>
              <w:rPr>
                <w:rFonts w:ascii="黑体" w:hAnsi="黑体" w:eastAsia="黑体" w:cs="黑体"/>
                <w:sz w:val="20"/>
                <w:szCs w:val="20"/>
              </w:rPr>
              <w:t>类</w:t>
            </w:r>
          </w:p>
        </w:tc>
        <w:tc>
          <w:tcPr>
            <w:tcW w:w="781" w:type="dxa"/>
            <w:vAlign w:val="top"/>
          </w:tcPr>
          <w:p>
            <w:pPr>
              <w:spacing w:line="255" w:lineRule="auto"/>
              <w:rPr>
                <w:rFonts w:ascii="Arial"/>
                <w:sz w:val="21"/>
              </w:rPr>
            </w:pPr>
          </w:p>
          <w:p>
            <w:pPr>
              <w:spacing w:line="256" w:lineRule="auto"/>
              <w:rPr>
                <w:rFonts w:ascii="Arial"/>
                <w:sz w:val="21"/>
              </w:rPr>
            </w:pPr>
          </w:p>
          <w:p>
            <w:pPr>
              <w:spacing w:before="65" w:line="223" w:lineRule="auto"/>
              <w:ind w:left="303"/>
              <w:rPr>
                <w:rFonts w:ascii="黑体" w:hAnsi="黑体" w:eastAsia="黑体" w:cs="黑体"/>
                <w:sz w:val="20"/>
                <w:szCs w:val="20"/>
              </w:rPr>
            </w:pPr>
            <w:r>
              <w:rPr>
                <w:rFonts w:ascii="黑体" w:hAnsi="黑体" w:eastAsia="黑体" w:cs="黑体"/>
                <w:sz w:val="20"/>
                <w:szCs w:val="20"/>
              </w:rPr>
              <w:t>款</w:t>
            </w:r>
          </w:p>
        </w:tc>
        <w:tc>
          <w:tcPr>
            <w:tcW w:w="779" w:type="dxa"/>
            <w:vAlign w:val="top"/>
          </w:tcPr>
          <w:p>
            <w:pPr>
              <w:spacing w:line="255" w:lineRule="auto"/>
              <w:rPr>
                <w:rFonts w:ascii="Arial"/>
                <w:sz w:val="21"/>
              </w:rPr>
            </w:pPr>
          </w:p>
          <w:p>
            <w:pPr>
              <w:spacing w:line="255" w:lineRule="auto"/>
              <w:rPr>
                <w:rFonts w:ascii="Arial"/>
                <w:sz w:val="21"/>
              </w:rPr>
            </w:pPr>
          </w:p>
          <w:p>
            <w:pPr>
              <w:spacing w:before="65" w:line="222" w:lineRule="auto"/>
              <w:ind w:left="303"/>
              <w:rPr>
                <w:rFonts w:ascii="黑体" w:hAnsi="黑体" w:eastAsia="黑体" w:cs="黑体"/>
                <w:sz w:val="20"/>
                <w:szCs w:val="20"/>
              </w:rPr>
            </w:pPr>
            <w:r>
              <w:rPr>
                <w:rFonts w:ascii="黑体" w:hAnsi="黑体" w:eastAsia="黑体" w:cs="黑体"/>
                <w:sz w:val="20"/>
                <w:szCs w:val="20"/>
              </w:rPr>
              <w:t>项</w:t>
            </w:r>
          </w:p>
        </w:tc>
        <w:tc>
          <w:tcPr>
            <w:tcW w:w="3370" w:type="dxa"/>
            <w:vMerge w:val="continue"/>
            <w:tcBorders>
              <w:top w:val="nil"/>
            </w:tcBorders>
            <w:vAlign w:val="top"/>
          </w:tcPr>
          <w:p>
            <w:pPr>
              <w:rPr>
                <w:rFonts w:ascii="Arial"/>
                <w:sz w:val="21"/>
              </w:rPr>
            </w:pPr>
          </w:p>
        </w:tc>
        <w:tc>
          <w:tcPr>
            <w:tcW w:w="780" w:type="dxa"/>
            <w:vMerge w:val="continue"/>
            <w:tcBorders>
              <w:top w:val="nil"/>
            </w:tcBorders>
            <w:vAlign w:val="top"/>
          </w:tcPr>
          <w:p>
            <w:pPr>
              <w:rPr>
                <w:rFonts w:ascii="Arial"/>
                <w:sz w:val="21"/>
              </w:rPr>
            </w:pPr>
          </w:p>
        </w:tc>
        <w:tc>
          <w:tcPr>
            <w:tcW w:w="779" w:type="dxa"/>
            <w:vAlign w:val="top"/>
          </w:tcPr>
          <w:p>
            <w:pPr>
              <w:spacing w:before="279" w:line="186" w:lineRule="auto"/>
              <w:ind w:left="108"/>
              <w:rPr>
                <w:rFonts w:ascii="黑体" w:hAnsi="黑体" w:eastAsia="黑体" w:cs="黑体"/>
                <w:sz w:val="20"/>
                <w:szCs w:val="20"/>
              </w:rPr>
            </w:pPr>
            <w:r>
              <w:rPr>
                <w:rFonts w:ascii="黑体" w:hAnsi="黑体" w:eastAsia="黑体" w:cs="黑体"/>
                <w:spacing w:val="-3"/>
                <w:sz w:val="20"/>
                <w:szCs w:val="20"/>
              </w:rPr>
              <w:t>财政拨</w:t>
            </w:r>
          </w:p>
          <w:p>
            <w:pPr>
              <w:spacing w:line="184" w:lineRule="auto"/>
              <w:ind w:left="107"/>
              <w:rPr>
                <w:rFonts w:ascii="黑体" w:hAnsi="黑体" w:eastAsia="黑体" w:cs="黑体"/>
                <w:sz w:val="20"/>
                <w:szCs w:val="20"/>
              </w:rPr>
            </w:pPr>
            <w:r>
              <w:rPr>
                <w:rFonts w:ascii="黑体" w:hAnsi="黑体" w:eastAsia="黑体" w:cs="黑体"/>
                <w:spacing w:val="-2"/>
                <w:sz w:val="20"/>
                <w:szCs w:val="20"/>
              </w:rPr>
              <w:t>款（补</w:t>
            </w:r>
          </w:p>
          <w:p>
            <w:pPr>
              <w:spacing w:line="204" w:lineRule="auto"/>
              <w:ind w:left="306" w:right="100" w:hanging="200"/>
              <w:rPr>
                <w:rFonts w:ascii="黑体" w:hAnsi="黑体" w:eastAsia="黑体" w:cs="黑体"/>
                <w:sz w:val="20"/>
                <w:szCs w:val="20"/>
              </w:rPr>
            </w:pPr>
            <w:r>
              <w:rPr>
                <w:rFonts w:ascii="黑体" w:hAnsi="黑体" w:eastAsia="黑体" w:cs="黑体"/>
                <w:spacing w:val="-3"/>
                <w:sz w:val="20"/>
                <w:szCs w:val="20"/>
              </w:rPr>
              <w:t>助）小</w:t>
            </w:r>
            <w:r>
              <w:rPr>
                <w:rFonts w:ascii="黑体" w:hAnsi="黑体" w:eastAsia="黑体" w:cs="黑体"/>
                <w:sz w:val="20"/>
                <w:szCs w:val="20"/>
              </w:rPr>
              <w:t>计</w:t>
            </w:r>
          </w:p>
        </w:tc>
        <w:tc>
          <w:tcPr>
            <w:tcW w:w="781" w:type="dxa"/>
            <w:vAlign w:val="top"/>
          </w:tcPr>
          <w:p>
            <w:pPr>
              <w:spacing w:line="411" w:lineRule="auto"/>
              <w:rPr>
                <w:rFonts w:ascii="Arial"/>
                <w:sz w:val="21"/>
              </w:rPr>
            </w:pPr>
          </w:p>
          <w:p>
            <w:pPr>
              <w:spacing w:before="65" w:line="186" w:lineRule="auto"/>
              <w:ind w:left="110"/>
              <w:rPr>
                <w:rFonts w:ascii="黑体" w:hAnsi="黑体" w:eastAsia="黑体" w:cs="黑体"/>
                <w:sz w:val="20"/>
                <w:szCs w:val="20"/>
              </w:rPr>
            </w:pPr>
            <w:r>
              <w:rPr>
                <w:rFonts w:ascii="黑体" w:hAnsi="黑体" w:eastAsia="黑体" w:cs="黑体"/>
                <w:spacing w:val="-4"/>
                <w:sz w:val="20"/>
                <w:szCs w:val="20"/>
              </w:rPr>
              <w:t>一般公</w:t>
            </w:r>
          </w:p>
          <w:p>
            <w:pPr>
              <w:spacing w:line="220" w:lineRule="auto"/>
              <w:ind w:left="109"/>
              <w:rPr>
                <w:rFonts w:ascii="黑体" w:hAnsi="黑体" w:eastAsia="黑体" w:cs="黑体"/>
                <w:sz w:val="20"/>
                <w:szCs w:val="20"/>
              </w:rPr>
            </w:pPr>
            <w:r>
              <w:rPr>
                <w:rFonts w:ascii="黑体" w:hAnsi="黑体" w:eastAsia="黑体" w:cs="黑体"/>
                <w:spacing w:val="-3"/>
                <w:sz w:val="20"/>
                <w:szCs w:val="20"/>
              </w:rPr>
              <w:t>共预算</w:t>
            </w:r>
          </w:p>
        </w:tc>
        <w:tc>
          <w:tcPr>
            <w:tcW w:w="778" w:type="dxa"/>
            <w:vAlign w:val="top"/>
          </w:tcPr>
          <w:p>
            <w:pPr>
              <w:spacing w:before="179" w:line="186" w:lineRule="auto"/>
              <w:ind w:left="110"/>
              <w:rPr>
                <w:rFonts w:ascii="黑体" w:hAnsi="黑体" w:eastAsia="黑体" w:cs="黑体"/>
                <w:sz w:val="20"/>
                <w:szCs w:val="20"/>
              </w:rPr>
            </w:pPr>
            <w:r>
              <w:rPr>
                <w:rFonts w:ascii="黑体" w:hAnsi="黑体" w:eastAsia="黑体" w:cs="黑体"/>
                <w:sz w:val="20"/>
                <w:szCs w:val="20"/>
              </w:rPr>
              <w:t>上级一</w:t>
            </w:r>
          </w:p>
          <w:p>
            <w:pPr>
              <w:spacing w:line="184" w:lineRule="auto"/>
              <w:ind w:left="106"/>
              <w:rPr>
                <w:rFonts w:ascii="黑体" w:hAnsi="黑体" w:eastAsia="黑体" w:cs="黑体"/>
                <w:sz w:val="20"/>
                <w:szCs w:val="20"/>
              </w:rPr>
            </w:pPr>
            <w:r>
              <w:rPr>
                <w:rFonts w:ascii="黑体" w:hAnsi="黑体" w:eastAsia="黑体" w:cs="黑体"/>
                <w:spacing w:val="-2"/>
                <w:sz w:val="20"/>
                <w:szCs w:val="20"/>
              </w:rPr>
              <w:t>般公共</w:t>
            </w:r>
          </w:p>
          <w:p>
            <w:pPr>
              <w:spacing w:line="184" w:lineRule="auto"/>
              <w:ind w:left="110"/>
              <w:rPr>
                <w:rFonts w:ascii="黑体" w:hAnsi="黑体" w:eastAsia="黑体" w:cs="黑体"/>
                <w:sz w:val="20"/>
                <w:szCs w:val="20"/>
              </w:rPr>
            </w:pPr>
            <w:r>
              <w:rPr>
                <w:rFonts w:ascii="黑体" w:hAnsi="黑体" w:eastAsia="黑体" w:cs="黑体"/>
                <w:spacing w:val="-3"/>
                <w:sz w:val="20"/>
                <w:szCs w:val="20"/>
              </w:rPr>
              <w:t>预算安</w:t>
            </w:r>
          </w:p>
          <w:p>
            <w:pPr>
              <w:spacing w:line="184" w:lineRule="auto"/>
              <w:ind w:left="106"/>
              <w:rPr>
                <w:rFonts w:ascii="黑体" w:hAnsi="黑体" w:eastAsia="黑体" w:cs="黑体"/>
                <w:sz w:val="20"/>
                <w:szCs w:val="20"/>
              </w:rPr>
            </w:pPr>
            <w:r>
              <w:rPr>
                <w:rFonts w:ascii="黑体" w:hAnsi="黑体" w:eastAsia="黑体" w:cs="黑体"/>
                <w:spacing w:val="-2"/>
                <w:sz w:val="20"/>
                <w:szCs w:val="20"/>
              </w:rPr>
              <w:t>排的转</w:t>
            </w:r>
          </w:p>
          <w:p>
            <w:pPr>
              <w:spacing w:before="1" w:line="220" w:lineRule="auto"/>
              <w:ind w:left="108"/>
              <w:rPr>
                <w:rFonts w:ascii="黑体" w:hAnsi="黑体" w:eastAsia="黑体" w:cs="黑体"/>
                <w:sz w:val="20"/>
                <w:szCs w:val="20"/>
              </w:rPr>
            </w:pPr>
            <w:r>
              <w:rPr>
                <w:rFonts w:ascii="黑体" w:hAnsi="黑体" w:eastAsia="黑体" w:cs="黑体"/>
                <w:spacing w:val="-2"/>
                <w:sz w:val="20"/>
                <w:szCs w:val="20"/>
              </w:rPr>
              <w:t>移支付</w:t>
            </w:r>
          </w:p>
        </w:tc>
        <w:tc>
          <w:tcPr>
            <w:tcW w:w="780" w:type="dxa"/>
            <w:vAlign w:val="top"/>
          </w:tcPr>
          <w:p>
            <w:pPr>
              <w:spacing w:line="312" w:lineRule="auto"/>
              <w:rPr>
                <w:rFonts w:ascii="Arial"/>
                <w:sz w:val="21"/>
              </w:rPr>
            </w:pPr>
          </w:p>
          <w:p>
            <w:pPr>
              <w:spacing w:before="65" w:line="186" w:lineRule="auto"/>
              <w:ind w:left="106"/>
              <w:rPr>
                <w:rFonts w:ascii="黑体" w:hAnsi="黑体" w:eastAsia="黑体" w:cs="黑体"/>
                <w:sz w:val="20"/>
                <w:szCs w:val="20"/>
              </w:rPr>
            </w:pPr>
            <w:r>
              <w:rPr>
                <w:rFonts w:ascii="黑体" w:hAnsi="黑体" w:eastAsia="黑体" w:cs="黑体"/>
                <w:spacing w:val="-2"/>
                <w:sz w:val="20"/>
                <w:szCs w:val="20"/>
              </w:rPr>
              <w:t>政府性</w:t>
            </w:r>
          </w:p>
          <w:p>
            <w:pPr>
              <w:spacing w:line="202" w:lineRule="auto"/>
              <w:ind w:left="308" w:right="98" w:hanging="199"/>
              <w:rPr>
                <w:rFonts w:ascii="黑体" w:hAnsi="黑体" w:eastAsia="黑体" w:cs="黑体"/>
                <w:sz w:val="20"/>
                <w:szCs w:val="20"/>
              </w:rPr>
            </w:pPr>
            <w:r>
              <w:rPr>
                <w:rFonts w:ascii="黑体" w:hAnsi="黑体" w:eastAsia="黑体" w:cs="黑体"/>
                <w:spacing w:val="-3"/>
                <w:sz w:val="20"/>
                <w:szCs w:val="20"/>
              </w:rPr>
              <w:t>基金预</w:t>
            </w:r>
            <w:r>
              <w:rPr>
                <w:rFonts w:ascii="黑体" w:hAnsi="黑体" w:eastAsia="黑体" w:cs="黑体"/>
                <w:sz w:val="20"/>
                <w:szCs w:val="20"/>
              </w:rPr>
              <w:t>算</w:t>
            </w:r>
          </w:p>
        </w:tc>
        <w:tc>
          <w:tcPr>
            <w:tcW w:w="781" w:type="dxa"/>
            <w:vAlign w:val="top"/>
          </w:tcPr>
          <w:p>
            <w:pPr>
              <w:spacing w:before="179" w:line="186" w:lineRule="auto"/>
              <w:ind w:left="112"/>
              <w:rPr>
                <w:rFonts w:ascii="黑体" w:hAnsi="黑体" w:eastAsia="黑体" w:cs="黑体"/>
                <w:sz w:val="20"/>
                <w:szCs w:val="20"/>
              </w:rPr>
            </w:pPr>
            <w:r>
              <w:rPr>
                <w:rFonts w:ascii="黑体" w:hAnsi="黑体" w:eastAsia="黑体" w:cs="黑体"/>
                <w:spacing w:val="-3"/>
                <w:sz w:val="20"/>
                <w:szCs w:val="20"/>
              </w:rPr>
              <w:t>上级政</w:t>
            </w:r>
          </w:p>
          <w:p>
            <w:pPr>
              <w:spacing w:line="184" w:lineRule="auto"/>
              <w:ind w:left="108"/>
              <w:rPr>
                <w:rFonts w:ascii="黑体" w:hAnsi="黑体" w:eastAsia="黑体" w:cs="黑体"/>
                <w:sz w:val="20"/>
                <w:szCs w:val="20"/>
              </w:rPr>
            </w:pPr>
            <w:r>
              <w:rPr>
                <w:rFonts w:ascii="黑体" w:hAnsi="黑体" w:eastAsia="黑体" w:cs="黑体"/>
                <w:spacing w:val="-2"/>
                <w:sz w:val="20"/>
                <w:szCs w:val="20"/>
              </w:rPr>
              <w:t>府性基</w:t>
            </w:r>
          </w:p>
          <w:p>
            <w:pPr>
              <w:spacing w:line="184" w:lineRule="auto"/>
              <w:ind w:left="109"/>
              <w:rPr>
                <w:rFonts w:ascii="黑体" w:hAnsi="黑体" w:eastAsia="黑体" w:cs="黑体"/>
                <w:sz w:val="20"/>
                <w:szCs w:val="20"/>
              </w:rPr>
            </w:pPr>
            <w:r>
              <w:rPr>
                <w:rFonts w:ascii="黑体" w:hAnsi="黑体" w:eastAsia="黑体" w:cs="黑体"/>
                <w:spacing w:val="-2"/>
                <w:sz w:val="20"/>
                <w:szCs w:val="20"/>
              </w:rPr>
              <w:t>金安排</w:t>
            </w:r>
          </w:p>
          <w:p>
            <w:pPr>
              <w:spacing w:before="1" w:line="203" w:lineRule="auto"/>
              <w:ind w:left="215" w:right="96" w:hanging="95"/>
              <w:rPr>
                <w:rFonts w:ascii="黑体" w:hAnsi="黑体" w:eastAsia="黑体" w:cs="黑体"/>
                <w:sz w:val="20"/>
                <w:szCs w:val="20"/>
              </w:rPr>
            </w:pPr>
            <w:r>
              <w:rPr>
                <w:rFonts w:ascii="黑体" w:hAnsi="黑体" w:eastAsia="黑体" w:cs="黑体"/>
                <w:spacing w:val="-7"/>
                <w:sz w:val="20"/>
                <w:szCs w:val="20"/>
              </w:rPr>
              <w:t>的转移</w:t>
            </w:r>
            <w:r>
              <w:rPr>
                <w:rFonts w:ascii="黑体" w:hAnsi="黑体" w:eastAsia="黑体" w:cs="黑体"/>
                <w:spacing w:val="-4"/>
                <w:sz w:val="20"/>
                <w:szCs w:val="20"/>
              </w:rPr>
              <w:t>支付</w:t>
            </w:r>
          </w:p>
        </w:tc>
        <w:tc>
          <w:tcPr>
            <w:tcW w:w="779" w:type="dxa"/>
            <w:vAlign w:val="top"/>
          </w:tcPr>
          <w:p>
            <w:pPr>
              <w:spacing w:line="312" w:lineRule="auto"/>
              <w:rPr>
                <w:rFonts w:ascii="Arial"/>
                <w:sz w:val="21"/>
              </w:rPr>
            </w:pPr>
          </w:p>
          <w:p>
            <w:pPr>
              <w:spacing w:before="65" w:line="186" w:lineRule="auto"/>
              <w:ind w:left="122"/>
              <w:rPr>
                <w:rFonts w:ascii="黑体" w:hAnsi="黑体" w:eastAsia="黑体" w:cs="黑体"/>
                <w:sz w:val="20"/>
                <w:szCs w:val="20"/>
              </w:rPr>
            </w:pPr>
            <w:r>
              <w:rPr>
                <w:rFonts w:ascii="黑体" w:hAnsi="黑体" w:eastAsia="黑体" w:cs="黑体"/>
                <w:spacing w:val="-5"/>
                <w:sz w:val="20"/>
                <w:szCs w:val="20"/>
              </w:rPr>
              <w:t>国有资</w:t>
            </w:r>
          </w:p>
          <w:p>
            <w:pPr>
              <w:spacing w:line="202" w:lineRule="auto"/>
              <w:ind w:left="213" w:right="96" w:hanging="102"/>
              <w:rPr>
                <w:rFonts w:ascii="黑体" w:hAnsi="黑体" w:eastAsia="黑体" w:cs="黑体"/>
                <w:sz w:val="20"/>
                <w:szCs w:val="20"/>
              </w:rPr>
            </w:pPr>
            <w:r>
              <w:rPr>
                <w:rFonts w:ascii="黑体" w:hAnsi="黑体" w:eastAsia="黑体" w:cs="黑体"/>
                <w:spacing w:val="-3"/>
                <w:sz w:val="20"/>
                <w:szCs w:val="20"/>
              </w:rPr>
              <w:t>本经营预算</w:t>
            </w:r>
          </w:p>
        </w:tc>
        <w:tc>
          <w:tcPr>
            <w:tcW w:w="781" w:type="dxa"/>
            <w:vAlign w:val="top"/>
          </w:tcPr>
          <w:p>
            <w:pPr>
              <w:spacing w:before="79" w:line="186" w:lineRule="auto"/>
              <w:ind w:left="114"/>
              <w:rPr>
                <w:rFonts w:ascii="黑体" w:hAnsi="黑体" w:eastAsia="黑体" w:cs="黑体"/>
                <w:sz w:val="20"/>
                <w:szCs w:val="20"/>
              </w:rPr>
            </w:pPr>
            <w:r>
              <w:rPr>
                <w:rFonts w:ascii="黑体" w:hAnsi="黑体" w:eastAsia="黑体" w:cs="黑体"/>
                <w:spacing w:val="-3"/>
                <w:sz w:val="20"/>
                <w:szCs w:val="20"/>
              </w:rPr>
              <w:t>上级国</w:t>
            </w:r>
          </w:p>
          <w:p>
            <w:pPr>
              <w:spacing w:line="184" w:lineRule="auto"/>
              <w:ind w:left="111"/>
              <w:rPr>
                <w:rFonts w:ascii="黑体" w:hAnsi="黑体" w:eastAsia="黑体" w:cs="黑体"/>
                <w:sz w:val="20"/>
                <w:szCs w:val="20"/>
              </w:rPr>
            </w:pPr>
            <w:r>
              <w:rPr>
                <w:rFonts w:ascii="黑体" w:hAnsi="黑体" w:eastAsia="黑体" w:cs="黑体"/>
                <w:spacing w:val="-2"/>
                <w:sz w:val="20"/>
                <w:szCs w:val="20"/>
              </w:rPr>
              <w:t>有资本</w:t>
            </w:r>
          </w:p>
          <w:p>
            <w:pPr>
              <w:spacing w:line="184" w:lineRule="auto"/>
              <w:ind w:left="113"/>
              <w:rPr>
                <w:rFonts w:ascii="黑体" w:hAnsi="黑体" w:eastAsia="黑体" w:cs="黑体"/>
                <w:sz w:val="20"/>
                <w:szCs w:val="20"/>
              </w:rPr>
            </w:pPr>
            <w:r>
              <w:rPr>
                <w:rFonts w:ascii="黑体" w:hAnsi="黑体" w:eastAsia="黑体" w:cs="黑体"/>
                <w:spacing w:val="-3"/>
                <w:sz w:val="20"/>
                <w:szCs w:val="20"/>
              </w:rPr>
              <w:t>经营预</w:t>
            </w:r>
          </w:p>
          <w:p>
            <w:pPr>
              <w:spacing w:line="184" w:lineRule="auto"/>
              <w:ind w:left="110"/>
              <w:rPr>
                <w:rFonts w:ascii="黑体" w:hAnsi="黑体" w:eastAsia="黑体" w:cs="黑体"/>
                <w:sz w:val="20"/>
                <w:szCs w:val="20"/>
              </w:rPr>
            </w:pPr>
            <w:r>
              <w:rPr>
                <w:rFonts w:ascii="黑体" w:hAnsi="黑体" w:eastAsia="黑体" w:cs="黑体"/>
                <w:spacing w:val="-2"/>
                <w:sz w:val="20"/>
                <w:szCs w:val="20"/>
              </w:rPr>
              <w:t>算安排</w:t>
            </w:r>
          </w:p>
          <w:p>
            <w:pPr>
              <w:spacing w:before="1" w:line="192" w:lineRule="auto"/>
              <w:ind w:left="216" w:right="95" w:hanging="95"/>
              <w:rPr>
                <w:rFonts w:ascii="黑体" w:hAnsi="黑体" w:eastAsia="黑体" w:cs="黑体"/>
                <w:sz w:val="20"/>
                <w:szCs w:val="20"/>
              </w:rPr>
            </w:pPr>
            <w:r>
              <w:rPr>
                <w:rFonts w:ascii="黑体" w:hAnsi="黑体" w:eastAsia="黑体" w:cs="黑体"/>
                <w:spacing w:val="-7"/>
                <w:sz w:val="20"/>
                <w:szCs w:val="20"/>
              </w:rPr>
              <w:t>的转移</w:t>
            </w:r>
            <w:r>
              <w:rPr>
                <w:rFonts w:ascii="黑体" w:hAnsi="黑体" w:eastAsia="黑体" w:cs="黑体"/>
                <w:spacing w:val="-4"/>
                <w:sz w:val="20"/>
                <w:szCs w:val="20"/>
              </w:rPr>
              <w:t>支付</w:t>
            </w:r>
          </w:p>
        </w:tc>
        <w:tc>
          <w:tcPr>
            <w:tcW w:w="781" w:type="dxa"/>
            <w:vMerge w:val="continue"/>
            <w:tcBorders>
              <w:top w:val="nil"/>
            </w:tcBorders>
            <w:vAlign w:val="top"/>
          </w:tcPr>
          <w:p>
            <w:pPr>
              <w:rPr>
                <w:rFonts w:ascii="Arial"/>
                <w:sz w:val="21"/>
              </w:rPr>
            </w:pPr>
          </w:p>
        </w:tc>
        <w:tc>
          <w:tcPr>
            <w:tcW w:w="779" w:type="dxa"/>
            <w:vMerge w:val="continue"/>
            <w:tcBorders>
              <w:top w:val="nil"/>
            </w:tcBorders>
            <w:vAlign w:val="top"/>
          </w:tcPr>
          <w:p>
            <w:pPr>
              <w:rPr>
                <w:rFonts w:ascii="Arial"/>
                <w:sz w:val="21"/>
              </w:rPr>
            </w:pPr>
          </w:p>
        </w:tc>
        <w:tc>
          <w:tcPr>
            <w:tcW w:w="781" w:type="dxa"/>
            <w:vMerge w:val="continue"/>
            <w:tcBorders>
              <w:top w:val="nil"/>
            </w:tcBorders>
            <w:vAlign w:val="top"/>
          </w:tcPr>
          <w:p>
            <w:pPr>
              <w:rPr>
                <w:rFonts w:ascii="Arial"/>
                <w:sz w:val="21"/>
              </w:rPr>
            </w:pPr>
          </w:p>
        </w:tc>
        <w:tc>
          <w:tcPr>
            <w:tcW w:w="785" w:type="dxa"/>
            <w:vMerge w:val="continue"/>
            <w:tcBorders>
              <w:top w:val="nil"/>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3" w:hRule="atLeast"/>
        </w:trPr>
        <w:tc>
          <w:tcPr>
            <w:tcW w:w="785" w:type="dxa"/>
            <w:vAlign w:val="top"/>
          </w:tcPr>
          <w:p>
            <w:pPr>
              <w:pStyle w:val="8"/>
              <w:spacing w:before="100" w:line="220" w:lineRule="auto"/>
              <w:ind w:left="44"/>
            </w:pPr>
            <w:r>
              <w:rPr>
                <w:spacing w:val="-3"/>
              </w:rPr>
              <w:t>201</w:t>
            </w:r>
          </w:p>
        </w:tc>
        <w:tc>
          <w:tcPr>
            <w:tcW w:w="781" w:type="dxa"/>
            <w:vAlign w:val="top"/>
          </w:tcPr>
          <w:p>
            <w:pPr>
              <w:rPr>
                <w:rFonts w:ascii="Arial"/>
                <w:sz w:val="21"/>
              </w:rPr>
            </w:pPr>
          </w:p>
        </w:tc>
        <w:tc>
          <w:tcPr>
            <w:tcW w:w="779" w:type="dxa"/>
            <w:vAlign w:val="top"/>
          </w:tcPr>
          <w:p>
            <w:pPr>
              <w:rPr>
                <w:rFonts w:ascii="Arial"/>
                <w:sz w:val="21"/>
              </w:rPr>
            </w:pPr>
          </w:p>
        </w:tc>
        <w:tc>
          <w:tcPr>
            <w:tcW w:w="3370" w:type="dxa"/>
            <w:vAlign w:val="top"/>
          </w:tcPr>
          <w:p>
            <w:pPr>
              <w:pStyle w:val="8"/>
              <w:spacing w:before="100" w:line="220" w:lineRule="auto"/>
              <w:ind w:left="48"/>
            </w:pPr>
            <w:r>
              <w:rPr>
                <w:spacing w:val="-3"/>
              </w:rPr>
              <w:t>一般公共服务支出</w:t>
            </w:r>
          </w:p>
        </w:tc>
        <w:tc>
          <w:tcPr>
            <w:tcW w:w="780" w:type="dxa"/>
            <w:vAlign w:val="top"/>
          </w:tcPr>
          <w:p>
            <w:pPr>
              <w:spacing w:before="144" w:line="186" w:lineRule="auto"/>
              <w:ind w:left="24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3645.81</w:t>
            </w:r>
          </w:p>
        </w:tc>
        <w:tc>
          <w:tcPr>
            <w:tcW w:w="779" w:type="dxa"/>
            <w:vAlign w:val="top"/>
          </w:tcPr>
          <w:p>
            <w:pPr>
              <w:spacing w:before="144" w:line="186" w:lineRule="auto"/>
              <w:ind w:left="33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3477.7</w:t>
            </w:r>
          </w:p>
        </w:tc>
        <w:tc>
          <w:tcPr>
            <w:tcW w:w="781" w:type="dxa"/>
            <w:vAlign w:val="top"/>
          </w:tcPr>
          <w:p>
            <w:pPr>
              <w:spacing w:before="144" w:line="186" w:lineRule="auto"/>
              <w:ind w:left="33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3473.7</w:t>
            </w:r>
          </w:p>
        </w:tc>
        <w:tc>
          <w:tcPr>
            <w:tcW w:w="778" w:type="dxa"/>
            <w:vAlign w:val="top"/>
          </w:tcPr>
          <w:p>
            <w:pPr>
              <w:spacing w:before="144" w:line="186" w:lineRule="auto"/>
              <w:ind w:left="48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780"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spacing w:before="144" w:line="186" w:lineRule="auto"/>
              <w:ind w:left="348"/>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168.11</w:t>
            </w:r>
          </w:p>
        </w:tc>
        <w:tc>
          <w:tcPr>
            <w:tcW w:w="785"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3" w:hRule="atLeast"/>
        </w:trPr>
        <w:tc>
          <w:tcPr>
            <w:tcW w:w="785" w:type="dxa"/>
            <w:vAlign w:val="top"/>
          </w:tcPr>
          <w:p>
            <w:pPr>
              <w:pStyle w:val="8"/>
              <w:spacing w:before="101" w:line="219" w:lineRule="auto"/>
              <w:ind w:left="44"/>
            </w:pPr>
            <w:r>
              <w:rPr>
                <w:spacing w:val="-3"/>
              </w:rPr>
              <w:t>201</w:t>
            </w:r>
          </w:p>
        </w:tc>
        <w:tc>
          <w:tcPr>
            <w:tcW w:w="781" w:type="dxa"/>
            <w:vAlign w:val="top"/>
          </w:tcPr>
          <w:p>
            <w:pPr>
              <w:pStyle w:val="8"/>
              <w:spacing w:before="101" w:line="219" w:lineRule="auto"/>
              <w:ind w:left="39"/>
            </w:pPr>
            <w:r>
              <w:rPr>
                <w:spacing w:val="-3"/>
              </w:rPr>
              <w:t>01</w:t>
            </w:r>
          </w:p>
        </w:tc>
        <w:tc>
          <w:tcPr>
            <w:tcW w:w="779" w:type="dxa"/>
            <w:vAlign w:val="top"/>
          </w:tcPr>
          <w:p>
            <w:pPr>
              <w:rPr>
                <w:rFonts w:ascii="Arial"/>
                <w:sz w:val="21"/>
              </w:rPr>
            </w:pPr>
          </w:p>
        </w:tc>
        <w:tc>
          <w:tcPr>
            <w:tcW w:w="3370" w:type="dxa"/>
            <w:vAlign w:val="top"/>
          </w:tcPr>
          <w:p>
            <w:pPr>
              <w:pStyle w:val="8"/>
              <w:spacing w:before="101" w:line="219" w:lineRule="auto"/>
              <w:ind w:left="48"/>
            </w:pPr>
            <w:r>
              <w:rPr>
                <w:spacing w:val="-4"/>
              </w:rPr>
              <w:t>人大事务</w:t>
            </w:r>
          </w:p>
        </w:tc>
        <w:tc>
          <w:tcPr>
            <w:tcW w:w="780" w:type="dxa"/>
            <w:vAlign w:val="top"/>
          </w:tcPr>
          <w:p>
            <w:pPr>
              <w:spacing w:before="145" w:line="186" w:lineRule="auto"/>
              <w:ind w:left="492"/>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8.00</w:t>
            </w:r>
          </w:p>
        </w:tc>
        <w:tc>
          <w:tcPr>
            <w:tcW w:w="779" w:type="dxa"/>
            <w:vAlign w:val="top"/>
          </w:tcPr>
          <w:p>
            <w:pPr>
              <w:rPr>
                <w:rFonts w:ascii="Arial"/>
                <w:sz w:val="21"/>
              </w:rPr>
            </w:pPr>
          </w:p>
        </w:tc>
        <w:tc>
          <w:tcPr>
            <w:tcW w:w="781" w:type="dxa"/>
            <w:vAlign w:val="top"/>
          </w:tcPr>
          <w:p>
            <w:pPr>
              <w:rPr>
                <w:rFonts w:ascii="Arial"/>
                <w:sz w:val="21"/>
              </w:rPr>
            </w:pPr>
          </w:p>
        </w:tc>
        <w:tc>
          <w:tcPr>
            <w:tcW w:w="778" w:type="dxa"/>
            <w:vAlign w:val="top"/>
          </w:tcPr>
          <w:p>
            <w:pPr>
              <w:rPr>
                <w:rFonts w:ascii="Arial"/>
                <w:sz w:val="21"/>
              </w:rPr>
            </w:pPr>
          </w:p>
        </w:tc>
        <w:tc>
          <w:tcPr>
            <w:tcW w:w="780"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spacing w:before="145" w:line="186" w:lineRule="auto"/>
              <w:ind w:left="49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8.00</w:t>
            </w:r>
          </w:p>
        </w:tc>
        <w:tc>
          <w:tcPr>
            <w:tcW w:w="785"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3" w:hRule="atLeast"/>
        </w:trPr>
        <w:tc>
          <w:tcPr>
            <w:tcW w:w="785" w:type="dxa"/>
            <w:vAlign w:val="top"/>
          </w:tcPr>
          <w:p>
            <w:pPr>
              <w:pStyle w:val="8"/>
              <w:spacing w:before="102" w:line="218" w:lineRule="auto"/>
              <w:ind w:left="44"/>
            </w:pPr>
            <w:r>
              <w:rPr>
                <w:spacing w:val="-3"/>
              </w:rPr>
              <w:t>201</w:t>
            </w:r>
          </w:p>
        </w:tc>
        <w:tc>
          <w:tcPr>
            <w:tcW w:w="781" w:type="dxa"/>
            <w:vAlign w:val="top"/>
          </w:tcPr>
          <w:p>
            <w:pPr>
              <w:pStyle w:val="8"/>
              <w:spacing w:before="102" w:line="218" w:lineRule="auto"/>
              <w:ind w:left="39"/>
            </w:pPr>
            <w:r>
              <w:rPr>
                <w:spacing w:val="-3"/>
              </w:rPr>
              <w:t>01</w:t>
            </w:r>
          </w:p>
        </w:tc>
        <w:tc>
          <w:tcPr>
            <w:tcW w:w="779" w:type="dxa"/>
            <w:vAlign w:val="top"/>
          </w:tcPr>
          <w:p>
            <w:pPr>
              <w:pStyle w:val="8"/>
              <w:spacing w:before="102" w:line="218" w:lineRule="auto"/>
              <w:ind w:left="39"/>
            </w:pPr>
            <w:r>
              <w:rPr>
                <w:spacing w:val="-3"/>
              </w:rPr>
              <w:t>08</w:t>
            </w:r>
          </w:p>
        </w:tc>
        <w:tc>
          <w:tcPr>
            <w:tcW w:w="3370" w:type="dxa"/>
            <w:vAlign w:val="top"/>
          </w:tcPr>
          <w:p>
            <w:pPr>
              <w:pStyle w:val="8"/>
              <w:spacing w:before="102" w:line="218" w:lineRule="auto"/>
              <w:ind w:left="48"/>
            </w:pPr>
            <w:r>
              <w:rPr>
                <w:spacing w:val="-4"/>
              </w:rPr>
              <w:t>代表工作</w:t>
            </w:r>
          </w:p>
        </w:tc>
        <w:tc>
          <w:tcPr>
            <w:tcW w:w="780" w:type="dxa"/>
            <w:vAlign w:val="top"/>
          </w:tcPr>
          <w:p>
            <w:pPr>
              <w:spacing w:before="146" w:line="186" w:lineRule="auto"/>
              <w:ind w:left="492"/>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8.00</w:t>
            </w:r>
          </w:p>
        </w:tc>
        <w:tc>
          <w:tcPr>
            <w:tcW w:w="779" w:type="dxa"/>
            <w:vAlign w:val="top"/>
          </w:tcPr>
          <w:p>
            <w:pPr>
              <w:rPr>
                <w:rFonts w:ascii="Arial"/>
                <w:sz w:val="21"/>
              </w:rPr>
            </w:pPr>
          </w:p>
        </w:tc>
        <w:tc>
          <w:tcPr>
            <w:tcW w:w="781" w:type="dxa"/>
            <w:vAlign w:val="top"/>
          </w:tcPr>
          <w:p>
            <w:pPr>
              <w:rPr>
                <w:rFonts w:ascii="Arial"/>
                <w:sz w:val="21"/>
              </w:rPr>
            </w:pPr>
          </w:p>
        </w:tc>
        <w:tc>
          <w:tcPr>
            <w:tcW w:w="778" w:type="dxa"/>
            <w:vAlign w:val="top"/>
          </w:tcPr>
          <w:p>
            <w:pPr>
              <w:rPr>
                <w:rFonts w:ascii="Arial"/>
                <w:sz w:val="21"/>
              </w:rPr>
            </w:pPr>
          </w:p>
        </w:tc>
        <w:tc>
          <w:tcPr>
            <w:tcW w:w="780"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spacing w:before="146" w:line="186" w:lineRule="auto"/>
              <w:ind w:left="49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8.00</w:t>
            </w:r>
          </w:p>
        </w:tc>
        <w:tc>
          <w:tcPr>
            <w:tcW w:w="785"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9" w:hRule="atLeast"/>
        </w:trPr>
        <w:tc>
          <w:tcPr>
            <w:tcW w:w="785" w:type="dxa"/>
            <w:vAlign w:val="top"/>
          </w:tcPr>
          <w:p>
            <w:pPr>
              <w:pStyle w:val="8"/>
              <w:spacing w:before="103" w:line="217" w:lineRule="auto"/>
              <w:ind w:left="44"/>
            </w:pPr>
            <w:r>
              <w:rPr>
                <w:spacing w:val="-3"/>
              </w:rPr>
              <w:t>201</w:t>
            </w:r>
          </w:p>
        </w:tc>
        <w:tc>
          <w:tcPr>
            <w:tcW w:w="781" w:type="dxa"/>
            <w:vAlign w:val="top"/>
          </w:tcPr>
          <w:p>
            <w:pPr>
              <w:pStyle w:val="8"/>
              <w:spacing w:before="103" w:line="217" w:lineRule="auto"/>
              <w:ind w:left="39"/>
            </w:pPr>
            <w:r>
              <w:rPr>
                <w:spacing w:val="-3"/>
              </w:rPr>
              <w:t>03</w:t>
            </w:r>
          </w:p>
        </w:tc>
        <w:tc>
          <w:tcPr>
            <w:tcW w:w="779" w:type="dxa"/>
            <w:vAlign w:val="top"/>
          </w:tcPr>
          <w:p>
            <w:pPr>
              <w:rPr>
                <w:rFonts w:ascii="Arial"/>
                <w:sz w:val="21"/>
              </w:rPr>
            </w:pPr>
          </w:p>
        </w:tc>
        <w:tc>
          <w:tcPr>
            <w:tcW w:w="3370" w:type="dxa"/>
            <w:vAlign w:val="top"/>
          </w:tcPr>
          <w:p>
            <w:pPr>
              <w:pStyle w:val="8"/>
              <w:spacing w:before="103" w:line="217" w:lineRule="auto"/>
              <w:ind w:left="45"/>
            </w:pPr>
            <w:r>
              <w:rPr>
                <w:spacing w:val="-1"/>
              </w:rPr>
              <w:t>政府办公厅（室）及相关机构事务</w:t>
            </w:r>
          </w:p>
        </w:tc>
        <w:tc>
          <w:tcPr>
            <w:tcW w:w="780" w:type="dxa"/>
            <w:vAlign w:val="top"/>
          </w:tcPr>
          <w:p>
            <w:pPr>
              <w:spacing w:before="147" w:line="186" w:lineRule="auto"/>
              <w:ind w:left="32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3473.7</w:t>
            </w:r>
          </w:p>
        </w:tc>
        <w:tc>
          <w:tcPr>
            <w:tcW w:w="779" w:type="dxa"/>
            <w:vAlign w:val="top"/>
          </w:tcPr>
          <w:p>
            <w:pPr>
              <w:spacing w:before="147" w:line="186" w:lineRule="auto"/>
              <w:ind w:left="33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3473.7</w:t>
            </w:r>
          </w:p>
        </w:tc>
        <w:tc>
          <w:tcPr>
            <w:tcW w:w="781" w:type="dxa"/>
            <w:vAlign w:val="top"/>
          </w:tcPr>
          <w:p>
            <w:pPr>
              <w:spacing w:before="147" w:line="186" w:lineRule="auto"/>
              <w:ind w:left="33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3473.7</w:t>
            </w:r>
          </w:p>
        </w:tc>
        <w:tc>
          <w:tcPr>
            <w:tcW w:w="778" w:type="dxa"/>
            <w:vAlign w:val="top"/>
          </w:tcPr>
          <w:p>
            <w:pPr>
              <w:rPr>
                <w:rFonts w:ascii="Arial"/>
                <w:sz w:val="21"/>
              </w:rPr>
            </w:pPr>
          </w:p>
        </w:tc>
        <w:tc>
          <w:tcPr>
            <w:tcW w:w="780"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5"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4" w:hRule="atLeast"/>
        </w:trPr>
        <w:tc>
          <w:tcPr>
            <w:tcW w:w="785" w:type="dxa"/>
            <w:vAlign w:val="top"/>
          </w:tcPr>
          <w:p>
            <w:pPr>
              <w:pStyle w:val="8"/>
              <w:spacing w:before="105" w:line="216" w:lineRule="auto"/>
              <w:ind w:left="44"/>
            </w:pPr>
            <w:r>
              <w:rPr>
                <w:spacing w:val="-3"/>
              </w:rPr>
              <w:t>201</w:t>
            </w:r>
          </w:p>
        </w:tc>
        <w:tc>
          <w:tcPr>
            <w:tcW w:w="781" w:type="dxa"/>
            <w:vAlign w:val="top"/>
          </w:tcPr>
          <w:p>
            <w:pPr>
              <w:pStyle w:val="8"/>
              <w:spacing w:before="105" w:line="216" w:lineRule="auto"/>
              <w:ind w:left="39"/>
            </w:pPr>
            <w:r>
              <w:rPr>
                <w:spacing w:val="-3"/>
              </w:rPr>
              <w:t>03</w:t>
            </w:r>
          </w:p>
        </w:tc>
        <w:tc>
          <w:tcPr>
            <w:tcW w:w="779" w:type="dxa"/>
            <w:vAlign w:val="top"/>
          </w:tcPr>
          <w:p>
            <w:pPr>
              <w:pStyle w:val="8"/>
              <w:spacing w:before="105" w:line="216" w:lineRule="auto"/>
              <w:ind w:left="39"/>
            </w:pPr>
            <w:r>
              <w:rPr>
                <w:spacing w:val="-3"/>
              </w:rPr>
              <w:t>01</w:t>
            </w:r>
          </w:p>
        </w:tc>
        <w:tc>
          <w:tcPr>
            <w:tcW w:w="3370" w:type="dxa"/>
            <w:vAlign w:val="top"/>
          </w:tcPr>
          <w:p>
            <w:pPr>
              <w:pStyle w:val="8"/>
              <w:spacing w:before="105" w:line="216" w:lineRule="auto"/>
              <w:ind w:left="46"/>
            </w:pPr>
            <w:r>
              <w:rPr>
                <w:spacing w:val="-3"/>
              </w:rPr>
              <w:t>行政运行</w:t>
            </w:r>
          </w:p>
        </w:tc>
        <w:tc>
          <w:tcPr>
            <w:tcW w:w="780" w:type="dxa"/>
            <w:vAlign w:val="top"/>
          </w:tcPr>
          <w:p>
            <w:pPr>
              <w:spacing w:before="148" w:line="186" w:lineRule="auto"/>
              <w:ind w:left="32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3473.7</w:t>
            </w:r>
          </w:p>
        </w:tc>
        <w:tc>
          <w:tcPr>
            <w:tcW w:w="779" w:type="dxa"/>
            <w:vAlign w:val="top"/>
          </w:tcPr>
          <w:p>
            <w:pPr>
              <w:spacing w:before="148" w:line="186" w:lineRule="auto"/>
              <w:ind w:left="33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3473.7</w:t>
            </w:r>
          </w:p>
        </w:tc>
        <w:tc>
          <w:tcPr>
            <w:tcW w:w="781" w:type="dxa"/>
            <w:vAlign w:val="top"/>
          </w:tcPr>
          <w:p>
            <w:pPr>
              <w:spacing w:before="148" w:line="186" w:lineRule="auto"/>
              <w:ind w:left="33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3473.7</w:t>
            </w:r>
          </w:p>
        </w:tc>
        <w:tc>
          <w:tcPr>
            <w:tcW w:w="778" w:type="dxa"/>
            <w:vAlign w:val="top"/>
          </w:tcPr>
          <w:p>
            <w:pPr>
              <w:rPr>
                <w:rFonts w:ascii="Arial"/>
                <w:sz w:val="21"/>
              </w:rPr>
            </w:pPr>
          </w:p>
        </w:tc>
        <w:tc>
          <w:tcPr>
            <w:tcW w:w="780"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5"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4" w:hRule="atLeast"/>
        </w:trPr>
        <w:tc>
          <w:tcPr>
            <w:tcW w:w="785" w:type="dxa"/>
            <w:vAlign w:val="top"/>
          </w:tcPr>
          <w:p>
            <w:pPr>
              <w:pStyle w:val="8"/>
              <w:spacing w:before="106" w:line="215" w:lineRule="auto"/>
              <w:ind w:left="44"/>
            </w:pPr>
            <w:r>
              <w:rPr>
                <w:spacing w:val="-3"/>
              </w:rPr>
              <w:t>201</w:t>
            </w:r>
          </w:p>
        </w:tc>
        <w:tc>
          <w:tcPr>
            <w:tcW w:w="781" w:type="dxa"/>
            <w:vAlign w:val="top"/>
          </w:tcPr>
          <w:p>
            <w:pPr>
              <w:pStyle w:val="8"/>
              <w:spacing w:before="106" w:line="215" w:lineRule="auto"/>
              <w:ind w:left="40"/>
            </w:pPr>
            <w:r>
              <w:rPr>
                <w:spacing w:val="-3"/>
              </w:rPr>
              <w:t>29</w:t>
            </w:r>
          </w:p>
        </w:tc>
        <w:tc>
          <w:tcPr>
            <w:tcW w:w="779" w:type="dxa"/>
            <w:vAlign w:val="top"/>
          </w:tcPr>
          <w:p>
            <w:pPr>
              <w:rPr>
                <w:rFonts w:ascii="Arial"/>
                <w:sz w:val="21"/>
              </w:rPr>
            </w:pPr>
          </w:p>
        </w:tc>
        <w:tc>
          <w:tcPr>
            <w:tcW w:w="3370" w:type="dxa"/>
            <w:vAlign w:val="top"/>
          </w:tcPr>
          <w:p>
            <w:pPr>
              <w:pStyle w:val="8"/>
              <w:spacing w:before="106" w:line="215" w:lineRule="auto"/>
              <w:ind w:left="44"/>
            </w:pPr>
            <w:r>
              <w:rPr>
                <w:spacing w:val="-2"/>
              </w:rPr>
              <w:t>群众团体事务</w:t>
            </w:r>
          </w:p>
        </w:tc>
        <w:tc>
          <w:tcPr>
            <w:tcW w:w="780" w:type="dxa"/>
            <w:vAlign w:val="top"/>
          </w:tcPr>
          <w:p>
            <w:pPr>
              <w:spacing w:before="149" w:line="186" w:lineRule="auto"/>
              <w:ind w:left="410"/>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54.66</w:t>
            </w:r>
          </w:p>
        </w:tc>
        <w:tc>
          <w:tcPr>
            <w:tcW w:w="779" w:type="dxa"/>
            <w:vAlign w:val="top"/>
          </w:tcPr>
          <w:p>
            <w:pPr>
              <w:rPr>
                <w:rFonts w:ascii="Arial"/>
                <w:sz w:val="21"/>
              </w:rPr>
            </w:pPr>
          </w:p>
        </w:tc>
        <w:tc>
          <w:tcPr>
            <w:tcW w:w="781" w:type="dxa"/>
            <w:vAlign w:val="top"/>
          </w:tcPr>
          <w:p>
            <w:pPr>
              <w:rPr>
                <w:rFonts w:ascii="Arial"/>
                <w:sz w:val="21"/>
              </w:rPr>
            </w:pPr>
          </w:p>
        </w:tc>
        <w:tc>
          <w:tcPr>
            <w:tcW w:w="778" w:type="dxa"/>
            <w:vAlign w:val="top"/>
          </w:tcPr>
          <w:p>
            <w:pPr>
              <w:rPr>
                <w:rFonts w:ascii="Arial"/>
                <w:sz w:val="21"/>
              </w:rPr>
            </w:pPr>
          </w:p>
        </w:tc>
        <w:tc>
          <w:tcPr>
            <w:tcW w:w="780"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spacing w:before="149" w:line="186" w:lineRule="auto"/>
              <w:ind w:left="417"/>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54.66</w:t>
            </w:r>
          </w:p>
        </w:tc>
        <w:tc>
          <w:tcPr>
            <w:tcW w:w="785"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4" w:hRule="atLeast"/>
        </w:trPr>
        <w:tc>
          <w:tcPr>
            <w:tcW w:w="785" w:type="dxa"/>
            <w:vAlign w:val="top"/>
          </w:tcPr>
          <w:p>
            <w:pPr>
              <w:pStyle w:val="8"/>
              <w:spacing w:before="107" w:line="214" w:lineRule="auto"/>
              <w:ind w:left="44"/>
            </w:pPr>
            <w:r>
              <w:rPr>
                <w:spacing w:val="-3"/>
              </w:rPr>
              <w:t>201</w:t>
            </w:r>
          </w:p>
        </w:tc>
        <w:tc>
          <w:tcPr>
            <w:tcW w:w="781" w:type="dxa"/>
            <w:vAlign w:val="top"/>
          </w:tcPr>
          <w:p>
            <w:pPr>
              <w:pStyle w:val="8"/>
              <w:spacing w:before="107" w:line="214" w:lineRule="auto"/>
              <w:ind w:left="40"/>
            </w:pPr>
            <w:r>
              <w:rPr>
                <w:spacing w:val="-3"/>
              </w:rPr>
              <w:t>29</w:t>
            </w:r>
          </w:p>
        </w:tc>
        <w:tc>
          <w:tcPr>
            <w:tcW w:w="779" w:type="dxa"/>
            <w:vAlign w:val="top"/>
          </w:tcPr>
          <w:p>
            <w:pPr>
              <w:pStyle w:val="8"/>
              <w:spacing w:before="107" w:line="214" w:lineRule="auto"/>
              <w:ind w:left="38"/>
            </w:pPr>
            <w:r>
              <w:rPr>
                <w:spacing w:val="-2"/>
              </w:rPr>
              <w:t>99</w:t>
            </w:r>
          </w:p>
        </w:tc>
        <w:tc>
          <w:tcPr>
            <w:tcW w:w="3370" w:type="dxa"/>
            <w:vAlign w:val="top"/>
          </w:tcPr>
          <w:p>
            <w:pPr>
              <w:pStyle w:val="8"/>
              <w:spacing w:before="107" w:line="214" w:lineRule="auto"/>
              <w:ind w:left="46"/>
            </w:pPr>
            <w:r>
              <w:rPr>
                <w:spacing w:val="-2"/>
              </w:rPr>
              <w:t>其他群众团体事务支出</w:t>
            </w:r>
          </w:p>
        </w:tc>
        <w:tc>
          <w:tcPr>
            <w:tcW w:w="780" w:type="dxa"/>
            <w:vAlign w:val="top"/>
          </w:tcPr>
          <w:p>
            <w:pPr>
              <w:spacing w:before="150" w:line="186" w:lineRule="auto"/>
              <w:ind w:left="410"/>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54.66</w:t>
            </w:r>
          </w:p>
        </w:tc>
        <w:tc>
          <w:tcPr>
            <w:tcW w:w="779" w:type="dxa"/>
            <w:vAlign w:val="top"/>
          </w:tcPr>
          <w:p>
            <w:pPr>
              <w:rPr>
                <w:rFonts w:ascii="Arial"/>
                <w:sz w:val="21"/>
              </w:rPr>
            </w:pPr>
          </w:p>
        </w:tc>
        <w:tc>
          <w:tcPr>
            <w:tcW w:w="781" w:type="dxa"/>
            <w:vAlign w:val="top"/>
          </w:tcPr>
          <w:p>
            <w:pPr>
              <w:rPr>
                <w:rFonts w:ascii="Arial"/>
                <w:sz w:val="21"/>
              </w:rPr>
            </w:pPr>
          </w:p>
        </w:tc>
        <w:tc>
          <w:tcPr>
            <w:tcW w:w="778" w:type="dxa"/>
            <w:vAlign w:val="top"/>
          </w:tcPr>
          <w:p>
            <w:pPr>
              <w:rPr>
                <w:rFonts w:ascii="Arial"/>
                <w:sz w:val="21"/>
              </w:rPr>
            </w:pPr>
          </w:p>
        </w:tc>
        <w:tc>
          <w:tcPr>
            <w:tcW w:w="780"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spacing w:before="150" w:line="186" w:lineRule="auto"/>
              <w:ind w:left="417"/>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54.66</w:t>
            </w:r>
          </w:p>
        </w:tc>
        <w:tc>
          <w:tcPr>
            <w:tcW w:w="785"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5" w:hRule="atLeast"/>
        </w:trPr>
        <w:tc>
          <w:tcPr>
            <w:tcW w:w="785" w:type="dxa"/>
            <w:vAlign w:val="top"/>
          </w:tcPr>
          <w:p>
            <w:pPr>
              <w:pStyle w:val="8"/>
              <w:spacing w:before="108" w:line="214" w:lineRule="auto"/>
              <w:ind w:left="44"/>
            </w:pPr>
            <w:r>
              <w:rPr>
                <w:spacing w:val="-3"/>
              </w:rPr>
              <w:t>201</w:t>
            </w:r>
          </w:p>
        </w:tc>
        <w:tc>
          <w:tcPr>
            <w:tcW w:w="781" w:type="dxa"/>
            <w:vAlign w:val="top"/>
          </w:tcPr>
          <w:p>
            <w:pPr>
              <w:pStyle w:val="8"/>
              <w:spacing w:before="108" w:line="214" w:lineRule="auto"/>
              <w:ind w:left="41"/>
            </w:pPr>
            <w:r>
              <w:rPr>
                <w:spacing w:val="-3"/>
              </w:rPr>
              <w:t>32</w:t>
            </w:r>
          </w:p>
        </w:tc>
        <w:tc>
          <w:tcPr>
            <w:tcW w:w="779" w:type="dxa"/>
            <w:vAlign w:val="top"/>
          </w:tcPr>
          <w:p>
            <w:pPr>
              <w:rPr>
                <w:rFonts w:ascii="Arial"/>
                <w:sz w:val="21"/>
              </w:rPr>
            </w:pPr>
          </w:p>
        </w:tc>
        <w:tc>
          <w:tcPr>
            <w:tcW w:w="3370" w:type="dxa"/>
            <w:vAlign w:val="top"/>
          </w:tcPr>
          <w:p>
            <w:pPr>
              <w:pStyle w:val="8"/>
              <w:spacing w:before="108" w:line="214" w:lineRule="auto"/>
              <w:ind w:left="45"/>
            </w:pPr>
            <w:r>
              <w:rPr>
                <w:spacing w:val="-3"/>
              </w:rPr>
              <w:t>组织事务</w:t>
            </w:r>
          </w:p>
        </w:tc>
        <w:tc>
          <w:tcPr>
            <w:tcW w:w="780" w:type="dxa"/>
            <w:vAlign w:val="top"/>
          </w:tcPr>
          <w:p>
            <w:pPr>
              <w:spacing w:before="151" w:line="186" w:lineRule="auto"/>
              <w:ind w:left="48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92.5</w:t>
            </w:r>
          </w:p>
        </w:tc>
        <w:tc>
          <w:tcPr>
            <w:tcW w:w="779" w:type="dxa"/>
            <w:vAlign w:val="top"/>
          </w:tcPr>
          <w:p>
            <w:pPr>
              <w:rPr>
                <w:rFonts w:ascii="Arial"/>
                <w:sz w:val="21"/>
              </w:rPr>
            </w:pPr>
          </w:p>
        </w:tc>
        <w:tc>
          <w:tcPr>
            <w:tcW w:w="781" w:type="dxa"/>
            <w:vAlign w:val="top"/>
          </w:tcPr>
          <w:p>
            <w:pPr>
              <w:rPr>
                <w:rFonts w:ascii="Arial"/>
                <w:sz w:val="21"/>
              </w:rPr>
            </w:pPr>
          </w:p>
        </w:tc>
        <w:tc>
          <w:tcPr>
            <w:tcW w:w="778" w:type="dxa"/>
            <w:vAlign w:val="top"/>
          </w:tcPr>
          <w:p>
            <w:pPr>
              <w:rPr>
                <w:rFonts w:ascii="Arial"/>
                <w:sz w:val="21"/>
              </w:rPr>
            </w:pPr>
          </w:p>
        </w:tc>
        <w:tc>
          <w:tcPr>
            <w:tcW w:w="780"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spacing w:before="151" w:line="186" w:lineRule="auto"/>
              <w:ind w:left="495"/>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92.5</w:t>
            </w:r>
          </w:p>
        </w:tc>
        <w:tc>
          <w:tcPr>
            <w:tcW w:w="785"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5" w:hRule="atLeast"/>
        </w:trPr>
        <w:tc>
          <w:tcPr>
            <w:tcW w:w="785" w:type="dxa"/>
            <w:vAlign w:val="top"/>
          </w:tcPr>
          <w:p>
            <w:pPr>
              <w:pStyle w:val="8"/>
              <w:spacing w:before="108" w:line="214" w:lineRule="auto"/>
              <w:ind w:left="44"/>
            </w:pPr>
            <w:r>
              <w:rPr>
                <w:spacing w:val="-3"/>
              </w:rPr>
              <w:t>201</w:t>
            </w:r>
          </w:p>
        </w:tc>
        <w:tc>
          <w:tcPr>
            <w:tcW w:w="781" w:type="dxa"/>
            <w:vAlign w:val="top"/>
          </w:tcPr>
          <w:p>
            <w:pPr>
              <w:pStyle w:val="8"/>
              <w:spacing w:before="108" w:line="214" w:lineRule="auto"/>
              <w:ind w:left="41"/>
            </w:pPr>
            <w:r>
              <w:rPr>
                <w:spacing w:val="-3"/>
              </w:rPr>
              <w:t>32</w:t>
            </w:r>
          </w:p>
        </w:tc>
        <w:tc>
          <w:tcPr>
            <w:tcW w:w="779" w:type="dxa"/>
            <w:vAlign w:val="top"/>
          </w:tcPr>
          <w:p>
            <w:pPr>
              <w:pStyle w:val="8"/>
              <w:spacing w:before="108" w:line="214" w:lineRule="auto"/>
              <w:ind w:left="38"/>
            </w:pPr>
            <w:r>
              <w:rPr>
                <w:spacing w:val="-2"/>
              </w:rPr>
              <w:t>99</w:t>
            </w:r>
          </w:p>
        </w:tc>
        <w:tc>
          <w:tcPr>
            <w:tcW w:w="3370" w:type="dxa"/>
            <w:vAlign w:val="top"/>
          </w:tcPr>
          <w:p>
            <w:pPr>
              <w:pStyle w:val="8"/>
              <w:spacing w:before="108" w:line="214" w:lineRule="auto"/>
              <w:ind w:left="46"/>
            </w:pPr>
            <w:r>
              <w:rPr>
                <w:spacing w:val="-2"/>
              </w:rPr>
              <w:t>其他组织事务支出</w:t>
            </w:r>
          </w:p>
        </w:tc>
        <w:tc>
          <w:tcPr>
            <w:tcW w:w="780" w:type="dxa"/>
            <w:vAlign w:val="top"/>
          </w:tcPr>
          <w:p>
            <w:pPr>
              <w:spacing w:before="151" w:line="186" w:lineRule="auto"/>
              <w:ind w:left="48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92.5</w:t>
            </w:r>
          </w:p>
        </w:tc>
        <w:tc>
          <w:tcPr>
            <w:tcW w:w="779" w:type="dxa"/>
            <w:vAlign w:val="top"/>
          </w:tcPr>
          <w:p>
            <w:pPr>
              <w:rPr>
                <w:rFonts w:ascii="Arial"/>
                <w:sz w:val="21"/>
              </w:rPr>
            </w:pPr>
          </w:p>
        </w:tc>
        <w:tc>
          <w:tcPr>
            <w:tcW w:w="781" w:type="dxa"/>
            <w:vAlign w:val="top"/>
          </w:tcPr>
          <w:p>
            <w:pPr>
              <w:rPr>
                <w:rFonts w:ascii="Arial"/>
                <w:sz w:val="21"/>
              </w:rPr>
            </w:pPr>
          </w:p>
        </w:tc>
        <w:tc>
          <w:tcPr>
            <w:tcW w:w="778" w:type="dxa"/>
            <w:vAlign w:val="top"/>
          </w:tcPr>
          <w:p>
            <w:pPr>
              <w:rPr>
                <w:rFonts w:ascii="Arial"/>
                <w:sz w:val="21"/>
              </w:rPr>
            </w:pPr>
          </w:p>
        </w:tc>
        <w:tc>
          <w:tcPr>
            <w:tcW w:w="780"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spacing w:before="151" w:line="186" w:lineRule="auto"/>
              <w:ind w:left="495"/>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92.5</w:t>
            </w:r>
          </w:p>
        </w:tc>
        <w:tc>
          <w:tcPr>
            <w:tcW w:w="785"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5" w:hRule="atLeast"/>
        </w:trPr>
        <w:tc>
          <w:tcPr>
            <w:tcW w:w="785" w:type="dxa"/>
            <w:vAlign w:val="top"/>
          </w:tcPr>
          <w:p>
            <w:pPr>
              <w:pStyle w:val="8"/>
              <w:spacing w:before="108" w:line="214" w:lineRule="auto"/>
              <w:ind w:left="44"/>
            </w:pPr>
            <w:r>
              <w:rPr>
                <w:spacing w:val="-3"/>
              </w:rPr>
              <w:t>201</w:t>
            </w:r>
          </w:p>
        </w:tc>
        <w:tc>
          <w:tcPr>
            <w:tcW w:w="781" w:type="dxa"/>
            <w:vAlign w:val="top"/>
          </w:tcPr>
          <w:p>
            <w:pPr>
              <w:pStyle w:val="8"/>
              <w:spacing w:before="108" w:line="214" w:lineRule="auto"/>
              <w:ind w:left="41"/>
            </w:pPr>
            <w:r>
              <w:rPr>
                <w:spacing w:val="-3"/>
              </w:rPr>
              <w:t>34</w:t>
            </w:r>
          </w:p>
        </w:tc>
        <w:tc>
          <w:tcPr>
            <w:tcW w:w="779" w:type="dxa"/>
            <w:vAlign w:val="top"/>
          </w:tcPr>
          <w:p>
            <w:pPr>
              <w:rPr>
                <w:rFonts w:ascii="Arial"/>
                <w:sz w:val="21"/>
              </w:rPr>
            </w:pPr>
          </w:p>
        </w:tc>
        <w:tc>
          <w:tcPr>
            <w:tcW w:w="3370" w:type="dxa"/>
            <w:vAlign w:val="top"/>
          </w:tcPr>
          <w:p>
            <w:pPr>
              <w:pStyle w:val="8"/>
              <w:spacing w:before="108" w:line="214" w:lineRule="auto"/>
              <w:ind w:left="48"/>
            </w:pPr>
            <w:r>
              <w:rPr>
                <w:spacing w:val="-4"/>
              </w:rPr>
              <w:t>统战事务</w:t>
            </w:r>
          </w:p>
        </w:tc>
        <w:tc>
          <w:tcPr>
            <w:tcW w:w="780" w:type="dxa"/>
            <w:vAlign w:val="top"/>
          </w:tcPr>
          <w:p>
            <w:pPr>
              <w:spacing w:before="151" w:line="186" w:lineRule="auto"/>
              <w:ind w:left="42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16.95</w:t>
            </w:r>
          </w:p>
        </w:tc>
        <w:tc>
          <w:tcPr>
            <w:tcW w:w="779" w:type="dxa"/>
            <w:vAlign w:val="top"/>
          </w:tcPr>
          <w:p>
            <w:pPr>
              <w:spacing w:before="151" w:line="186" w:lineRule="auto"/>
              <w:ind w:left="48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781" w:type="dxa"/>
            <w:vAlign w:val="top"/>
          </w:tcPr>
          <w:p>
            <w:pPr>
              <w:rPr>
                <w:rFonts w:ascii="Arial"/>
                <w:sz w:val="21"/>
              </w:rPr>
            </w:pPr>
          </w:p>
        </w:tc>
        <w:tc>
          <w:tcPr>
            <w:tcW w:w="778" w:type="dxa"/>
            <w:vAlign w:val="top"/>
          </w:tcPr>
          <w:p>
            <w:pPr>
              <w:spacing w:before="151" w:line="186" w:lineRule="auto"/>
              <w:ind w:left="48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780"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spacing w:before="151" w:line="186" w:lineRule="auto"/>
              <w:ind w:left="428"/>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12.95</w:t>
            </w:r>
          </w:p>
        </w:tc>
        <w:tc>
          <w:tcPr>
            <w:tcW w:w="785"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5" w:hRule="atLeast"/>
        </w:trPr>
        <w:tc>
          <w:tcPr>
            <w:tcW w:w="785" w:type="dxa"/>
            <w:vAlign w:val="top"/>
          </w:tcPr>
          <w:p>
            <w:pPr>
              <w:pStyle w:val="8"/>
              <w:spacing w:before="108" w:line="214" w:lineRule="auto"/>
              <w:ind w:left="44"/>
            </w:pPr>
            <w:r>
              <w:rPr>
                <w:spacing w:val="-3"/>
              </w:rPr>
              <w:t>201</w:t>
            </w:r>
          </w:p>
        </w:tc>
        <w:tc>
          <w:tcPr>
            <w:tcW w:w="781" w:type="dxa"/>
            <w:vAlign w:val="top"/>
          </w:tcPr>
          <w:p>
            <w:pPr>
              <w:pStyle w:val="8"/>
              <w:spacing w:before="108" w:line="214" w:lineRule="auto"/>
              <w:ind w:left="41"/>
            </w:pPr>
            <w:r>
              <w:rPr>
                <w:spacing w:val="-3"/>
              </w:rPr>
              <w:t>34</w:t>
            </w:r>
          </w:p>
        </w:tc>
        <w:tc>
          <w:tcPr>
            <w:tcW w:w="779" w:type="dxa"/>
            <w:vAlign w:val="top"/>
          </w:tcPr>
          <w:p>
            <w:pPr>
              <w:pStyle w:val="8"/>
              <w:spacing w:before="108" w:line="214" w:lineRule="auto"/>
              <w:ind w:left="39"/>
            </w:pPr>
            <w:r>
              <w:rPr>
                <w:spacing w:val="-3"/>
              </w:rPr>
              <w:t>04</w:t>
            </w:r>
          </w:p>
        </w:tc>
        <w:tc>
          <w:tcPr>
            <w:tcW w:w="3370" w:type="dxa"/>
            <w:vAlign w:val="top"/>
          </w:tcPr>
          <w:p>
            <w:pPr>
              <w:pStyle w:val="8"/>
              <w:spacing w:before="108" w:line="214" w:lineRule="auto"/>
              <w:ind w:left="50"/>
            </w:pPr>
            <w:r>
              <w:rPr>
                <w:spacing w:val="-4"/>
              </w:rPr>
              <w:t>宗教事务</w:t>
            </w:r>
          </w:p>
        </w:tc>
        <w:tc>
          <w:tcPr>
            <w:tcW w:w="780" w:type="dxa"/>
            <w:vAlign w:val="top"/>
          </w:tcPr>
          <w:p>
            <w:pPr>
              <w:spacing w:before="151" w:line="186" w:lineRule="auto"/>
              <w:ind w:left="48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779" w:type="dxa"/>
            <w:vAlign w:val="top"/>
          </w:tcPr>
          <w:p>
            <w:pPr>
              <w:spacing w:before="151" w:line="186" w:lineRule="auto"/>
              <w:ind w:left="48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781" w:type="dxa"/>
            <w:vAlign w:val="top"/>
          </w:tcPr>
          <w:p>
            <w:pPr>
              <w:rPr>
                <w:rFonts w:ascii="Arial"/>
                <w:sz w:val="21"/>
              </w:rPr>
            </w:pPr>
          </w:p>
        </w:tc>
        <w:tc>
          <w:tcPr>
            <w:tcW w:w="778" w:type="dxa"/>
            <w:vAlign w:val="top"/>
          </w:tcPr>
          <w:p>
            <w:pPr>
              <w:spacing w:before="151" w:line="186" w:lineRule="auto"/>
              <w:ind w:left="48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780"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5"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5" w:hRule="atLeast"/>
        </w:trPr>
        <w:tc>
          <w:tcPr>
            <w:tcW w:w="785" w:type="dxa"/>
            <w:vAlign w:val="top"/>
          </w:tcPr>
          <w:p>
            <w:pPr>
              <w:pStyle w:val="8"/>
              <w:spacing w:before="108" w:line="214" w:lineRule="auto"/>
              <w:ind w:left="44"/>
            </w:pPr>
            <w:r>
              <w:rPr>
                <w:spacing w:val="-3"/>
              </w:rPr>
              <w:t>201</w:t>
            </w:r>
          </w:p>
        </w:tc>
        <w:tc>
          <w:tcPr>
            <w:tcW w:w="781" w:type="dxa"/>
            <w:vAlign w:val="top"/>
          </w:tcPr>
          <w:p>
            <w:pPr>
              <w:pStyle w:val="8"/>
              <w:spacing w:before="108" w:line="214" w:lineRule="auto"/>
              <w:ind w:left="41"/>
            </w:pPr>
            <w:r>
              <w:rPr>
                <w:spacing w:val="-3"/>
              </w:rPr>
              <w:t>34</w:t>
            </w:r>
          </w:p>
        </w:tc>
        <w:tc>
          <w:tcPr>
            <w:tcW w:w="779" w:type="dxa"/>
            <w:vAlign w:val="top"/>
          </w:tcPr>
          <w:p>
            <w:pPr>
              <w:pStyle w:val="8"/>
              <w:spacing w:before="108" w:line="214" w:lineRule="auto"/>
              <w:ind w:left="38"/>
            </w:pPr>
            <w:r>
              <w:rPr>
                <w:spacing w:val="-2"/>
              </w:rPr>
              <w:t>99</w:t>
            </w:r>
          </w:p>
        </w:tc>
        <w:tc>
          <w:tcPr>
            <w:tcW w:w="3370" w:type="dxa"/>
            <w:vAlign w:val="top"/>
          </w:tcPr>
          <w:p>
            <w:pPr>
              <w:pStyle w:val="8"/>
              <w:spacing w:before="108" w:line="214" w:lineRule="auto"/>
              <w:ind w:left="46"/>
            </w:pPr>
            <w:r>
              <w:rPr>
                <w:spacing w:val="-2"/>
              </w:rPr>
              <w:t>其他统战事务支出</w:t>
            </w:r>
          </w:p>
        </w:tc>
        <w:tc>
          <w:tcPr>
            <w:tcW w:w="780" w:type="dxa"/>
            <w:vAlign w:val="top"/>
          </w:tcPr>
          <w:p>
            <w:pPr>
              <w:spacing w:before="151" w:line="186" w:lineRule="auto"/>
              <w:ind w:left="42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12.95</w:t>
            </w:r>
          </w:p>
        </w:tc>
        <w:tc>
          <w:tcPr>
            <w:tcW w:w="779" w:type="dxa"/>
            <w:vAlign w:val="top"/>
          </w:tcPr>
          <w:p>
            <w:pPr>
              <w:rPr>
                <w:rFonts w:ascii="Arial"/>
                <w:sz w:val="21"/>
              </w:rPr>
            </w:pPr>
          </w:p>
        </w:tc>
        <w:tc>
          <w:tcPr>
            <w:tcW w:w="781" w:type="dxa"/>
            <w:vAlign w:val="top"/>
          </w:tcPr>
          <w:p>
            <w:pPr>
              <w:rPr>
                <w:rFonts w:ascii="Arial"/>
                <w:sz w:val="21"/>
              </w:rPr>
            </w:pPr>
          </w:p>
        </w:tc>
        <w:tc>
          <w:tcPr>
            <w:tcW w:w="778" w:type="dxa"/>
            <w:vAlign w:val="top"/>
          </w:tcPr>
          <w:p>
            <w:pPr>
              <w:rPr>
                <w:rFonts w:ascii="Arial"/>
                <w:sz w:val="21"/>
              </w:rPr>
            </w:pPr>
          </w:p>
        </w:tc>
        <w:tc>
          <w:tcPr>
            <w:tcW w:w="780"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spacing w:before="151" w:line="186" w:lineRule="auto"/>
              <w:ind w:left="428"/>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12.95</w:t>
            </w:r>
          </w:p>
        </w:tc>
        <w:tc>
          <w:tcPr>
            <w:tcW w:w="785"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5" w:hRule="atLeast"/>
        </w:trPr>
        <w:tc>
          <w:tcPr>
            <w:tcW w:w="785" w:type="dxa"/>
            <w:vAlign w:val="top"/>
          </w:tcPr>
          <w:p>
            <w:pPr>
              <w:pStyle w:val="8"/>
              <w:spacing w:before="108" w:line="214" w:lineRule="auto"/>
              <w:ind w:left="44"/>
            </w:pPr>
            <w:r>
              <w:rPr>
                <w:spacing w:val="-3"/>
              </w:rPr>
              <w:t>208</w:t>
            </w:r>
          </w:p>
        </w:tc>
        <w:tc>
          <w:tcPr>
            <w:tcW w:w="781" w:type="dxa"/>
            <w:vAlign w:val="top"/>
          </w:tcPr>
          <w:p>
            <w:pPr>
              <w:rPr>
                <w:rFonts w:ascii="Arial"/>
                <w:sz w:val="21"/>
              </w:rPr>
            </w:pPr>
          </w:p>
        </w:tc>
        <w:tc>
          <w:tcPr>
            <w:tcW w:w="779" w:type="dxa"/>
            <w:vAlign w:val="top"/>
          </w:tcPr>
          <w:p>
            <w:pPr>
              <w:rPr>
                <w:rFonts w:ascii="Arial"/>
                <w:sz w:val="21"/>
              </w:rPr>
            </w:pPr>
          </w:p>
        </w:tc>
        <w:tc>
          <w:tcPr>
            <w:tcW w:w="3370" w:type="dxa"/>
            <w:vAlign w:val="top"/>
          </w:tcPr>
          <w:p>
            <w:pPr>
              <w:pStyle w:val="8"/>
              <w:spacing w:before="108" w:line="214" w:lineRule="auto"/>
              <w:ind w:left="44"/>
            </w:pPr>
            <w:r>
              <w:rPr>
                <w:spacing w:val="-2"/>
              </w:rPr>
              <w:t>社会保障和就业支出</w:t>
            </w:r>
          </w:p>
        </w:tc>
        <w:tc>
          <w:tcPr>
            <w:tcW w:w="780" w:type="dxa"/>
            <w:vAlign w:val="top"/>
          </w:tcPr>
          <w:p>
            <w:pPr>
              <w:spacing w:before="151" w:line="186" w:lineRule="auto"/>
              <w:ind w:left="32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429.86</w:t>
            </w:r>
          </w:p>
        </w:tc>
        <w:tc>
          <w:tcPr>
            <w:tcW w:w="779" w:type="dxa"/>
            <w:vAlign w:val="top"/>
          </w:tcPr>
          <w:p>
            <w:pPr>
              <w:spacing w:before="151" w:line="186" w:lineRule="auto"/>
              <w:ind w:left="32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427.86</w:t>
            </w:r>
          </w:p>
        </w:tc>
        <w:tc>
          <w:tcPr>
            <w:tcW w:w="781" w:type="dxa"/>
            <w:vAlign w:val="top"/>
          </w:tcPr>
          <w:p>
            <w:pPr>
              <w:spacing w:before="151" w:line="186" w:lineRule="auto"/>
              <w:ind w:left="32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427.86</w:t>
            </w:r>
          </w:p>
        </w:tc>
        <w:tc>
          <w:tcPr>
            <w:tcW w:w="778" w:type="dxa"/>
            <w:vAlign w:val="top"/>
          </w:tcPr>
          <w:p>
            <w:pPr>
              <w:rPr>
                <w:rFonts w:ascii="Arial"/>
                <w:sz w:val="21"/>
              </w:rPr>
            </w:pPr>
          </w:p>
        </w:tc>
        <w:tc>
          <w:tcPr>
            <w:tcW w:w="780"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spacing w:before="151" w:line="186" w:lineRule="auto"/>
              <w:ind w:left="49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785"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5" w:hRule="atLeast"/>
        </w:trPr>
        <w:tc>
          <w:tcPr>
            <w:tcW w:w="785" w:type="dxa"/>
            <w:vAlign w:val="top"/>
          </w:tcPr>
          <w:p>
            <w:pPr>
              <w:pStyle w:val="8"/>
              <w:spacing w:before="108" w:line="214" w:lineRule="auto"/>
              <w:ind w:left="44"/>
            </w:pPr>
            <w:r>
              <w:rPr>
                <w:spacing w:val="-3"/>
              </w:rPr>
              <w:t>208</w:t>
            </w:r>
          </w:p>
        </w:tc>
        <w:tc>
          <w:tcPr>
            <w:tcW w:w="781" w:type="dxa"/>
            <w:vAlign w:val="top"/>
          </w:tcPr>
          <w:p>
            <w:pPr>
              <w:pStyle w:val="8"/>
              <w:spacing w:before="108" w:line="214" w:lineRule="auto"/>
              <w:ind w:left="39"/>
            </w:pPr>
            <w:r>
              <w:rPr>
                <w:spacing w:val="-3"/>
              </w:rPr>
              <w:t>05</w:t>
            </w:r>
          </w:p>
        </w:tc>
        <w:tc>
          <w:tcPr>
            <w:tcW w:w="779" w:type="dxa"/>
            <w:vAlign w:val="top"/>
          </w:tcPr>
          <w:p>
            <w:pPr>
              <w:rPr>
                <w:rFonts w:ascii="Arial"/>
                <w:sz w:val="21"/>
              </w:rPr>
            </w:pPr>
          </w:p>
        </w:tc>
        <w:tc>
          <w:tcPr>
            <w:tcW w:w="3370" w:type="dxa"/>
            <w:vAlign w:val="top"/>
          </w:tcPr>
          <w:p>
            <w:pPr>
              <w:pStyle w:val="8"/>
              <w:spacing w:before="108" w:line="214" w:lineRule="auto"/>
              <w:ind w:left="46"/>
            </w:pPr>
            <w:r>
              <w:rPr>
                <w:spacing w:val="-2"/>
              </w:rPr>
              <w:t>行政事业单位养老支出</w:t>
            </w:r>
          </w:p>
        </w:tc>
        <w:tc>
          <w:tcPr>
            <w:tcW w:w="780" w:type="dxa"/>
            <w:vAlign w:val="top"/>
          </w:tcPr>
          <w:p>
            <w:pPr>
              <w:spacing w:before="151" w:line="186" w:lineRule="auto"/>
              <w:ind w:left="32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427.86</w:t>
            </w:r>
          </w:p>
        </w:tc>
        <w:tc>
          <w:tcPr>
            <w:tcW w:w="779" w:type="dxa"/>
            <w:vAlign w:val="top"/>
          </w:tcPr>
          <w:p>
            <w:pPr>
              <w:spacing w:before="151" w:line="186" w:lineRule="auto"/>
              <w:ind w:left="32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427.86</w:t>
            </w:r>
          </w:p>
        </w:tc>
        <w:tc>
          <w:tcPr>
            <w:tcW w:w="781" w:type="dxa"/>
            <w:vAlign w:val="top"/>
          </w:tcPr>
          <w:p>
            <w:pPr>
              <w:spacing w:before="151" w:line="186" w:lineRule="auto"/>
              <w:ind w:left="32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427.86</w:t>
            </w:r>
          </w:p>
        </w:tc>
        <w:tc>
          <w:tcPr>
            <w:tcW w:w="778" w:type="dxa"/>
            <w:vAlign w:val="top"/>
          </w:tcPr>
          <w:p>
            <w:pPr>
              <w:rPr>
                <w:rFonts w:ascii="Arial"/>
                <w:sz w:val="21"/>
              </w:rPr>
            </w:pPr>
          </w:p>
        </w:tc>
        <w:tc>
          <w:tcPr>
            <w:tcW w:w="780"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5"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75" w:hRule="atLeast"/>
        </w:trPr>
        <w:tc>
          <w:tcPr>
            <w:tcW w:w="785" w:type="dxa"/>
            <w:vAlign w:val="top"/>
          </w:tcPr>
          <w:p>
            <w:pPr>
              <w:pStyle w:val="8"/>
              <w:spacing w:before="108" w:line="214" w:lineRule="auto"/>
              <w:ind w:left="44"/>
            </w:pPr>
            <w:r>
              <w:rPr>
                <w:spacing w:val="-3"/>
              </w:rPr>
              <w:t>208</w:t>
            </w:r>
          </w:p>
        </w:tc>
        <w:tc>
          <w:tcPr>
            <w:tcW w:w="781" w:type="dxa"/>
            <w:vAlign w:val="top"/>
          </w:tcPr>
          <w:p>
            <w:pPr>
              <w:pStyle w:val="8"/>
              <w:spacing w:before="108" w:line="214" w:lineRule="auto"/>
              <w:ind w:left="39"/>
            </w:pPr>
            <w:r>
              <w:rPr>
                <w:spacing w:val="-3"/>
              </w:rPr>
              <w:t>05</w:t>
            </w:r>
          </w:p>
        </w:tc>
        <w:tc>
          <w:tcPr>
            <w:tcW w:w="779" w:type="dxa"/>
            <w:vAlign w:val="top"/>
          </w:tcPr>
          <w:p>
            <w:pPr>
              <w:pStyle w:val="8"/>
              <w:spacing w:before="108" w:line="214" w:lineRule="auto"/>
              <w:ind w:left="39"/>
            </w:pPr>
            <w:r>
              <w:rPr>
                <w:spacing w:val="-3"/>
              </w:rPr>
              <w:t>05</w:t>
            </w:r>
          </w:p>
        </w:tc>
        <w:tc>
          <w:tcPr>
            <w:tcW w:w="3370" w:type="dxa"/>
            <w:vAlign w:val="top"/>
          </w:tcPr>
          <w:p>
            <w:pPr>
              <w:pStyle w:val="8"/>
              <w:spacing w:before="108" w:line="214" w:lineRule="auto"/>
              <w:ind w:left="44"/>
            </w:pPr>
            <w:r>
              <w:rPr>
                <w:spacing w:val="-1"/>
              </w:rPr>
              <w:t>机关事业单位基本养老保险缴费支出</w:t>
            </w:r>
          </w:p>
        </w:tc>
        <w:tc>
          <w:tcPr>
            <w:tcW w:w="780" w:type="dxa"/>
            <w:vAlign w:val="top"/>
          </w:tcPr>
          <w:p>
            <w:pPr>
              <w:spacing w:before="151" w:line="186" w:lineRule="auto"/>
              <w:ind w:left="32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285.24</w:t>
            </w:r>
          </w:p>
        </w:tc>
        <w:tc>
          <w:tcPr>
            <w:tcW w:w="779" w:type="dxa"/>
            <w:vAlign w:val="top"/>
          </w:tcPr>
          <w:p>
            <w:pPr>
              <w:spacing w:before="151" w:line="186" w:lineRule="auto"/>
              <w:ind w:left="32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285.24</w:t>
            </w:r>
          </w:p>
        </w:tc>
        <w:tc>
          <w:tcPr>
            <w:tcW w:w="781" w:type="dxa"/>
            <w:vAlign w:val="top"/>
          </w:tcPr>
          <w:p>
            <w:pPr>
              <w:spacing w:before="151" w:line="186" w:lineRule="auto"/>
              <w:ind w:left="32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285.24</w:t>
            </w:r>
          </w:p>
        </w:tc>
        <w:tc>
          <w:tcPr>
            <w:tcW w:w="778" w:type="dxa"/>
            <w:vAlign w:val="top"/>
          </w:tcPr>
          <w:p>
            <w:pPr>
              <w:rPr>
                <w:rFonts w:ascii="Arial"/>
                <w:sz w:val="21"/>
              </w:rPr>
            </w:pPr>
          </w:p>
        </w:tc>
        <w:tc>
          <w:tcPr>
            <w:tcW w:w="780"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5"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5" w:hRule="atLeast"/>
        </w:trPr>
        <w:tc>
          <w:tcPr>
            <w:tcW w:w="785" w:type="dxa"/>
            <w:vAlign w:val="top"/>
          </w:tcPr>
          <w:p>
            <w:pPr>
              <w:pStyle w:val="8"/>
              <w:spacing w:before="108" w:line="214" w:lineRule="auto"/>
              <w:ind w:left="44"/>
            </w:pPr>
            <w:r>
              <w:rPr>
                <w:spacing w:val="-3"/>
              </w:rPr>
              <w:t>208</w:t>
            </w:r>
          </w:p>
        </w:tc>
        <w:tc>
          <w:tcPr>
            <w:tcW w:w="781" w:type="dxa"/>
            <w:vAlign w:val="top"/>
          </w:tcPr>
          <w:p>
            <w:pPr>
              <w:pStyle w:val="8"/>
              <w:spacing w:before="108" w:line="214" w:lineRule="auto"/>
              <w:ind w:left="39"/>
            </w:pPr>
            <w:r>
              <w:rPr>
                <w:spacing w:val="-3"/>
              </w:rPr>
              <w:t>05</w:t>
            </w:r>
          </w:p>
        </w:tc>
        <w:tc>
          <w:tcPr>
            <w:tcW w:w="779" w:type="dxa"/>
            <w:vAlign w:val="top"/>
          </w:tcPr>
          <w:p>
            <w:pPr>
              <w:pStyle w:val="8"/>
              <w:spacing w:before="108" w:line="214" w:lineRule="auto"/>
              <w:ind w:left="39"/>
            </w:pPr>
            <w:r>
              <w:rPr>
                <w:spacing w:val="-3"/>
              </w:rPr>
              <w:t>06</w:t>
            </w:r>
          </w:p>
        </w:tc>
        <w:tc>
          <w:tcPr>
            <w:tcW w:w="3370" w:type="dxa"/>
            <w:vAlign w:val="top"/>
          </w:tcPr>
          <w:p>
            <w:pPr>
              <w:pStyle w:val="8"/>
              <w:spacing w:before="108" w:line="214" w:lineRule="auto"/>
              <w:ind w:left="44"/>
            </w:pPr>
            <w:r>
              <w:rPr>
                <w:spacing w:val="-1"/>
              </w:rPr>
              <w:t>机关事业单位职业年金缴费支出</w:t>
            </w:r>
          </w:p>
        </w:tc>
        <w:tc>
          <w:tcPr>
            <w:tcW w:w="780" w:type="dxa"/>
            <w:vAlign w:val="top"/>
          </w:tcPr>
          <w:p>
            <w:pPr>
              <w:spacing w:before="151" w:line="186" w:lineRule="auto"/>
              <w:ind w:left="34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142.62</w:t>
            </w:r>
          </w:p>
        </w:tc>
        <w:tc>
          <w:tcPr>
            <w:tcW w:w="779" w:type="dxa"/>
            <w:vAlign w:val="top"/>
          </w:tcPr>
          <w:p>
            <w:pPr>
              <w:spacing w:before="151" w:line="186" w:lineRule="auto"/>
              <w:ind w:left="342"/>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142.62</w:t>
            </w:r>
          </w:p>
        </w:tc>
        <w:tc>
          <w:tcPr>
            <w:tcW w:w="781" w:type="dxa"/>
            <w:vAlign w:val="top"/>
          </w:tcPr>
          <w:p>
            <w:pPr>
              <w:spacing w:before="151" w:line="186" w:lineRule="auto"/>
              <w:ind w:left="34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142.62</w:t>
            </w:r>
          </w:p>
        </w:tc>
        <w:tc>
          <w:tcPr>
            <w:tcW w:w="778" w:type="dxa"/>
            <w:vAlign w:val="top"/>
          </w:tcPr>
          <w:p>
            <w:pPr>
              <w:rPr>
                <w:rFonts w:ascii="Arial"/>
                <w:sz w:val="21"/>
              </w:rPr>
            </w:pPr>
          </w:p>
        </w:tc>
        <w:tc>
          <w:tcPr>
            <w:tcW w:w="780"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5"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5" w:hRule="atLeast"/>
        </w:trPr>
        <w:tc>
          <w:tcPr>
            <w:tcW w:w="785" w:type="dxa"/>
            <w:vAlign w:val="top"/>
          </w:tcPr>
          <w:p>
            <w:pPr>
              <w:pStyle w:val="8"/>
              <w:spacing w:before="108" w:line="214" w:lineRule="auto"/>
              <w:ind w:left="44"/>
            </w:pPr>
            <w:r>
              <w:rPr>
                <w:spacing w:val="-3"/>
              </w:rPr>
              <w:t>208</w:t>
            </w:r>
          </w:p>
        </w:tc>
        <w:tc>
          <w:tcPr>
            <w:tcW w:w="781" w:type="dxa"/>
            <w:vAlign w:val="top"/>
          </w:tcPr>
          <w:p>
            <w:pPr>
              <w:pStyle w:val="8"/>
              <w:spacing w:before="108" w:line="214" w:lineRule="auto"/>
              <w:ind w:left="39"/>
            </w:pPr>
            <w:r>
              <w:rPr>
                <w:spacing w:val="-3"/>
              </w:rPr>
              <w:t>07</w:t>
            </w:r>
          </w:p>
        </w:tc>
        <w:tc>
          <w:tcPr>
            <w:tcW w:w="779" w:type="dxa"/>
            <w:vAlign w:val="top"/>
          </w:tcPr>
          <w:p>
            <w:pPr>
              <w:rPr>
                <w:rFonts w:ascii="Arial"/>
                <w:sz w:val="21"/>
              </w:rPr>
            </w:pPr>
          </w:p>
        </w:tc>
        <w:tc>
          <w:tcPr>
            <w:tcW w:w="3370" w:type="dxa"/>
            <w:vAlign w:val="top"/>
          </w:tcPr>
          <w:p>
            <w:pPr>
              <w:pStyle w:val="8"/>
              <w:spacing w:before="108" w:line="214" w:lineRule="auto"/>
              <w:ind w:left="44"/>
            </w:pPr>
            <w:r>
              <w:rPr>
                <w:spacing w:val="-3"/>
              </w:rPr>
              <w:t>就业补助</w:t>
            </w:r>
          </w:p>
        </w:tc>
        <w:tc>
          <w:tcPr>
            <w:tcW w:w="780" w:type="dxa"/>
            <w:vAlign w:val="top"/>
          </w:tcPr>
          <w:p>
            <w:pPr>
              <w:spacing w:before="151" w:line="186" w:lineRule="auto"/>
              <w:ind w:left="48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779" w:type="dxa"/>
            <w:vAlign w:val="top"/>
          </w:tcPr>
          <w:p>
            <w:pPr>
              <w:rPr>
                <w:rFonts w:ascii="Arial"/>
                <w:sz w:val="21"/>
              </w:rPr>
            </w:pPr>
          </w:p>
        </w:tc>
        <w:tc>
          <w:tcPr>
            <w:tcW w:w="781" w:type="dxa"/>
            <w:vAlign w:val="top"/>
          </w:tcPr>
          <w:p>
            <w:pPr>
              <w:rPr>
                <w:rFonts w:ascii="Arial"/>
                <w:sz w:val="21"/>
              </w:rPr>
            </w:pPr>
          </w:p>
        </w:tc>
        <w:tc>
          <w:tcPr>
            <w:tcW w:w="778" w:type="dxa"/>
            <w:vAlign w:val="top"/>
          </w:tcPr>
          <w:p>
            <w:pPr>
              <w:rPr>
                <w:rFonts w:ascii="Arial"/>
                <w:sz w:val="21"/>
              </w:rPr>
            </w:pPr>
          </w:p>
        </w:tc>
        <w:tc>
          <w:tcPr>
            <w:tcW w:w="780"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spacing w:before="151" w:line="186" w:lineRule="auto"/>
              <w:ind w:left="49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785"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8" w:hRule="atLeast"/>
        </w:trPr>
        <w:tc>
          <w:tcPr>
            <w:tcW w:w="785" w:type="dxa"/>
            <w:vAlign w:val="top"/>
          </w:tcPr>
          <w:p>
            <w:pPr>
              <w:pStyle w:val="8"/>
              <w:spacing w:before="107" w:line="218" w:lineRule="auto"/>
              <w:ind w:left="44"/>
            </w:pPr>
            <w:r>
              <w:rPr>
                <w:spacing w:val="-3"/>
              </w:rPr>
              <w:t>208</w:t>
            </w:r>
          </w:p>
        </w:tc>
        <w:tc>
          <w:tcPr>
            <w:tcW w:w="781" w:type="dxa"/>
            <w:vAlign w:val="top"/>
          </w:tcPr>
          <w:p>
            <w:pPr>
              <w:pStyle w:val="8"/>
              <w:spacing w:before="107" w:line="218" w:lineRule="auto"/>
              <w:ind w:left="39"/>
            </w:pPr>
            <w:r>
              <w:rPr>
                <w:spacing w:val="-3"/>
              </w:rPr>
              <w:t>07</w:t>
            </w:r>
          </w:p>
        </w:tc>
        <w:tc>
          <w:tcPr>
            <w:tcW w:w="779" w:type="dxa"/>
            <w:vAlign w:val="top"/>
          </w:tcPr>
          <w:p>
            <w:pPr>
              <w:pStyle w:val="8"/>
              <w:spacing w:before="107" w:line="218" w:lineRule="auto"/>
              <w:ind w:left="38"/>
            </w:pPr>
            <w:r>
              <w:rPr>
                <w:spacing w:val="-2"/>
              </w:rPr>
              <w:t>99</w:t>
            </w:r>
          </w:p>
        </w:tc>
        <w:tc>
          <w:tcPr>
            <w:tcW w:w="3370" w:type="dxa"/>
            <w:vAlign w:val="top"/>
          </w:tcPr>
          <w:p>
            <w:pPr>
              <w:pStyle w:val="8"/>
              <w:spacing w:before="107" w:line="218" w:lineRule="auto"/>
              <w:ind w:left="46"/>
            </w:pPr>
            <w:r>
              <w:rPr>
                <w:spacing w:val="-2"/>
              </w:rPr>
              <w:t>其他就业补助支出</w:t>
            </w:r>
          </w:p>
        </w:tc>
        <w:tc>
          <w:tcPr>
            <w:tcW w:w="780" w:type="dxa"/>
            <w:vAlign w:val="top"/>
          </w:tcPr>
          <w:p>
            <w:pPr>
              <w:spacing w:before="151" w:line="186" w:lineRule="auto"/>
              <w:ind w:left="48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779" w:type="dxa"/>
            <w:vAlign w:val="top"/>
          </w:tcPr>
          <w:p>
            <w:pPr>
              <w:rPr>
                <w:rFonts w:ascii="Arial"/>
                <w:sz w:val="21"/>
              </w:rPr>
            </w:pPr>
          </w:p>
        </w:tc>
        <w:tc>
          <w:tcPr>
            <w:tcW w:w="781" w:type="dxa"/>
            <w:vAlign w:val="top"/>
          </w:tcPr>
          <w:p>
            <w:pPr>
              <w:rPr>
                <w:rFonts w:ascii="Arial"/>
                <w:sz w:val="21"/>
              </w:rPr>
            </w:pPr>
          </w:p>
        </w:tc>
        <w:tc>
          <w:tcPr>
            <w:tcW w:w="778" w:type="dxa"/>
            <w:vAlign w:val="top"/>
          </w:tcPr>
          <w:p>
            <w:pPr>
              <w:rPr>
                <w:rFonts w:ascii="Arial"/>
                <w:sz w:val="21"/>
              </w:rPr>
            </w:pPr>
          </w:p>
        </w:tc>
        <w:tc>
          <w:tcPr>
            <w:tcW w:w="780"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rPr>
                <w:rFonts w:ascii="Arial"/>
                <w:sz w:val="21"/>
              </w:rPr>
            </w:pPr>
          </w:p>
        </w:tc>
        <w:tc>
          <w:tcPr>
            <w:tcW w:w="781" w:type="dxa"/>
            <w:vAlign w:val="top"/>
          </w:tcPr>
          <w:p>
            <w:pPr>
              <w:rPr>
                <w:rFonts w:ascii="Arial"/>
                <w:sz w:val="21"/>
              </w:rPr>
            </w:pPr>
          </w:p>
        </w:tc>
        <w:tc>
          <w:tcPr>
            <w:tcW w:w="779" w:type="dxa"/>
            <w:vAlign w:val="top"/>
          </w:tcPr>
          <w:p>
            <w:pPr>
              <w:rPr>
                <w:rFonts w:ascii="Arial"/>
                <w:sz w:val="21"/>
              </w:rPr>
            </w:pPr>
          </w:p>
        </w:tc>
        <w:tc>
          <w:tcPr>
            <w:tcW w:w="781" w:type="dxa"/>
            <w:vAlign w:val="top"/>
          </w:tcPr>
          <w:p>
            <w:pPr>
              <w:spacing w:before="151" w:line="186" w:lineRule="auto"/>
              <w:ind w:left="49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785" w:type="dxa"/>
            <w:vAlign w:val="top"/>
          </w:tcPr>
          <w:p>
            <w:pPr>
              <w:rPr>
                <w:rFonts w:ascii="Arial"/>
                <w:sz w:val="21"/>
              </w:rPr>
            </w:pPr>
          </w:p>
        </w:tc>
      </w:tr>
    </w:tbl>
    <w:p>
      <w:pPr>
        <w:pStyle w:val="4"/>
      </w:pPr>
    </w:p>
    <w:p>
      <w:pPr>
        <w:sectPr>
          <w:footerReference r:id="rId7" w:type="default"/>
          <w:pgSz w:w="16840" w:h="11900"/>
          <w:pgMar w:top="1007" w:right="595" w:bottom="457" w:left="595" w:header="0" w:footer="248" w:gutter="0"/>
          <w:cols w:space="720" w:num="1"/>
        </w:sectPr>
      </w:pPr>
    </w:p>
    <w:tbl>
      <w:tblPr>
        <w:tblStyle w:val="7"/>
        <w:tblW w:w="152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1"/>
        <w:gridCol w:w="787"/>
        <w:gridCol w:w="785"/>
        <w:gridCol w:w="3398"/>
        <w:gridCol w:w="786"/>
        <w:gridCol w:w="786"/>
        <w:gridCol w:w="787"/>
        <w:gridCol w:w="786"/>
        <w:gridCol w:w="786"/>
        <w:gridCol w:w="785"/>
        <w:gridCol w:w="786"/>
        <w:gridCol w:w="788"/>
        <w:gridCol w:w="786"/>
        <w:gridCol w:w="785"/>
        <w:gridCol w:w="787"/>
        <w:gridCol w:w="7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71" w:hRule="atLeast"/>
        </w:trPr>
        <w:tc>
          <w:tcPr>
            <w:tcW w:w="791" w:type="dxa"/>
            <w:tcBorders>
              <w:top w:val="nil"/>
            </w:tcBorders>
            <w:vAlign w:val="top"/>
          </w:tcPr>
          <w:p>
            <w:pPr>
              <w:pStyle w:val="8"/>
              <w:spacing w:before="113" w:line="222" w:lineRule="auto"/>
              <w:ind w:left="44"/>
            </w:pPr>
            <w:r>
              <w:rPr>
                <w:spacing w:val="-3"/>
              </w:rPr>
              <w:t>213</w:t>
            </w:r>
          </w:p>
        </w:tc>
        <w:tc>
          <w:tcPr>
            <w:tcW w:w="787" w:type="dxa"/>
            <w:tcBorders>
              <w:top w:val="nil"/>
            </w:tcBorders>
            <w:vAlign w:val="top"/>
          </w:tcPr>
          <w:p>
            <w:pPr>
              <w:rPr>
                <w:rFonts w:ascii="Arial"/>
                <w:sz w:val="21"/>
              </w:rPr>
            </w:pPr>
          </w:p>
        </w:tc>
        <w:tc>
          <w:tcPr>
            <w:tcW w:w="785" w:type="dxa"/>
            <w:tcBorders>
              <w:top w:val="nil"/>
            </w:tcBorders>
            <w:vAlign w:val="top"/>
          </w:tcPr>
          <w:p>
            <w:pPr>
              <w:rPr>
                <w:rFonts w:ascii="Arial"/>
                <w:sz w:val="21"/>
              </w:rPr>
            </w:pPr>
          </w:p>
        </w:tc>
        <w:tc>
          <w:tcPr>
            <w:tcW w:w="3398" w:type="dxa"/>
            <w:tcBorders>
              <w:top w:val="nil"/>
            </w:tcBorders>
            <w:vAlign w:val="top"/>
          </w:tcPr>
          <w:p>
            <w:pPr>
              <w:pStyle w:val="8"/>
              <w:spacing w:before="113" w:line="222" w:lineRule="auto"/>
              <w:ind w:left="45"/>
            </w:pPr>
            <w:r>
              <w:rPr>
                <w:spacing w:val="-3"/>
              </w:rPr>
              <w:t>农林水支出</w:t>
            </w:r>
          </w:p>
        </w:tc>
        <w:tc>
          <w:tcPr>
            <w:tcW w:w="786" w:type="dxa"/>
            <w:tcBorders>
              <w:top w:val="nil"/>
            </w:tcBorders>
            <w:vAlign w:val="top"/>
          </w:tcPr>
          <w:p>
            <w:pPr>
              <w:spacing w:before="156" w:line="186" w:lineRule="auto"/>
              <w:ind w:left="40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30.87</w:t>
            </w:r>
          </w:p>
        </w:tc>
        <w:tc>
          <w:tcPr>
            <w:tcW w:w="786" w:type="dxa"/>
            <w:tcBorders>
              <w:top w:val="nil"/>
            </w:tcBorders>
            <w:vAlign w:val="top"/>
          </w:tcPr>
          <w:p>
            <w:pPr>
              <w:rPr>
                <w:rFonts w:ascii="Arial"/>
                <w:sz w:val="21"/>
              </w:rPr>
            </w:pPr>
          </w:p>
        </w:tc>
        <w:tc>
          <w:tcPr>
            <w:tcW w:w="787" w:type="dxa"/>
            <w:tcBorders>
              <w:top w:val="nil"/>
            </w:tcBorders>
            <w:vAlign w:val="top"/>
          </w:tcPr>
          <w:p>
            <w:pPr>
              <w:rPr>
                <w:rFonts w:ascii="Arial"/>
                <w:sz w:val="21"/>
              </w:rPr>
            </w:pPr>
          </w:p>
        </w:tc>
        <w:tc>
          <w:tcPr>
            <w:tcW w:w="786" w:type="dxa"/>
            <w:tcBorders>
              <w:top w:val="nil"/>
            </w:tcBorders>
            <w:vAlign w:val="top"/>
          </w:tcPr>
          <w:p>
            <w:pPr>
              <w:rPr>
                <w:rFonts w:ascii="Arial"/>
                <w:sz w:val="21"/>
              </w:rPr>
            </w:pPr>
          </w:p>
        </w:tc>
        <w:tc>
          <w:tcPr>
            <w:tcW w:w="786" w:type="dxa"/>
            <w:tcBorders>
              <w:top w:val="nil"/>
            </w:tcBorders>
            <w:vAlign w:val="top"/>
          </w:tcPr>
          <w:p>
            <w:pPr>
              <w:rPr>
                <w:rFonts w:ascii="Arial"/>
                <w:sz w:val="21"/>
              </w:rPr>
            </w:pPr>
          </w:p>
        </w:tc>
        <w:tc>
          <w:tcPr>
            <w:tcW w:w="785" w:type="dxa"/>
            <w:tcBorders>
              <w:top w:val="nil"/>
            </w:tcBorders>
            <w:vAlign w:val="top"/>
          </w:tcPr>
          <w:p>
            <w:pPr>
              <w:rPr>
                <w:rFonts w:ascii="Arial"/>
                <w:sz w:val="21"/>
              </w:rPr>
            </w:pPr>
          </w:p>
        </w:tc>
        <w:tc>
          <w:tcPr>
            <w:tcW w:w="786" w:type="dxa"/>
            <w:tcBorders>
              <w:top w:val="nil"/>
            </w:tcBorders>
            <w:vAlign w:val="top"/>
          </w:tcPr>
          <w:p>
            <w:pPr>
              <w:rPr>
                <w:rFonts w:ascii="Arial"/>
                <w:sz w:val="21"/>
              </w:rPr>
            </w:pPr>
          </w:p>
        </w:tc>
        <w:tc>
          <w:tcPr>
            <w:tcW w:w="788" w:type="dxa"/>
            <w:tcBorders>
              <w:top w:val="nil"/>
            </w:tcBorders>
            <w:vAlign w:val="top"/>
          </w:tcPr>
          <w:p>
            <w:pPr>
              <w:rPr>
                <w:rFonts w:ascii="Arial"/>
                <w:sz w:val="21"/>
              </w:rPr>
            </w:pPr>
          </w:p>
        </w:tc>
        <w:tc>
          <w:tcPr>
            <w:tcW w:w="786" w:type="dxa"/>
            <w:tcBorders>
              <w:top w:val="nil"/>
            </w:tcBorders>
            <w:vAlign w:val="top"/>
          </w:tcPr>
          <w:p>
            <w:pPr>
              <w:rPr>
                <w:rFonts w:ascii="Arial"/>
                <w:sz w:val="21"/>
              </w:rPr>
            </w:pPr>
          </w:p>
        </w:tc>
        <w:tc>
          <w:tcPr>
            <w:tcW w:w="785" w:type="dxa"/>
            <w:tcBorders>
              <w:top w:val="nil"/>
            </w:tcBorders>
            <w:vAlign w:val="top"/>
          </w:tcPr>
          <w:p>
            <w:pPr>
              <w:rPr>
                <w:rFonts w:ascii="Arial"/>
                <w:sz w:val="21"/>
              </w:rPr>
            </w:pPr>
          </w:p>
        </w:tc>
        <w:tc>
          <w:tcPr>
            <w:tcW w:w="787" w:type="dxa"/>
            <w:tcBorders>
              <w:top w:val="nil"/>
            </w:tcBorders>
            <w:vAlign w:val="top"/>
          </w:tcPr>
          <w:p>
            <w:pPr>
              <w:spacing w:before="156" w:line="186" w:lineRule="auto"/>
              <w:ind w:left="415"/>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30.87</w:t>
            </w:r>
          </w:p>
        </w:tc>
        <w:tc>
          <w:tcPr>
            <w:tcW w:w="791" w:type="dxa"/>
            <w:tcBorders>
              <w:top w:val="nil"/>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7" w:hRule="atLeast"/>
        </w:trPr>
        <w:tc>
          <w:tcPr>
            <w:tcW w:w="791" w:type="dxa"/>
            <w:vAlign w:val="top"/>
          </w:tcPr>
          <w:p>
            <w:pPr>
              <w:pStyle w:val="8"/>
              <w:spacing w:before="99" w:line="221" w:lineRule="auto"/>
              <w:ind w:left="44"/>
            </w:pPr>
            <w:r>
              <w:rPr>
                <w:spacing w:val="-3"/>
              </w:rPr>
              <w:t>213</w:t>
            </w:r>
          </w:p>
        </w:tc>
        <w:tc>
          <w:tcPr>
            <w:tcW w:w="787" w:type="dxa"/>
            <w:vAlign w:val="top"/>
          </w:tcPr>
          <w:p>
            <w:pPr>
              <w:pStyle w:val="8"/>
              <w:spacing w:before="99" w:line="221" w:lineRule="auto"/>
              <w:ind w:left="39"/>
            </w:pPr>
            <w:r>
              <w:rPr>
                <w:spacing w:val="-3"/>
              </w:rPr>
              <w:t>01</w:t>
            </w:r>
          </w:p>
        </w:tc>
        <w:tc>
          <w:tcPr>
            <w:tcW w:w="785" w:type="dxa"/>
            <w:vAlign w:val="top"/>
          </w:tcPr>
          <w:p>
            <w:pPr>
              <w:rPr>
                <w:rFonts w:ascii="Arial"/>
                <w:sz w:val="21"/>
              </w:rPr>
            </w:pPr>
          </w:p>
        </w:tc>
        <w:tc>
          <w:tcPr>
            <w:tcW w:w="3398" w:type="dxa"/>
            <w:vAlign w:val="top"/>
          </w:tcPr>
          <w:p>
            <w:pPr>
              <w:pStyle w:val="8"/>
              <w:spacing w:before="99" w:line="221" w:lineRule="auto"/>
              <w:ind w:left="45"/>
            </w:pPr>
            <w:r>
              <w:rPr>
                <w:spacing w:val="-4"/>
              </w:rPr>
              <w:t>农业</w:t>
            </w:r>
          </w:p>
        </w:tc>
        <w:tc>
          <w:tcPr>
            <w:tcW w:w="786" w:type="dxa"/>
            <w:vAlign w:val="top"/>
          </w:tcPr>
          <w:p>
            <w:pPr>
              <w:spacing w:before="142" w:line="186" w:lineRule="auto"/>
              <w:ind w:left="501"/>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10.5</w:t>
            </w:r>
          </w:p>
        </w:tc>
        <w:tc>
          <w:tcPr>
            <w:tcW w:w="786" w:type="dxa"/>
            <w:vAlign w:val="top"/>
          </w:tcPr>
          <w:p>
            <w:pPr>
              <w:rPr>
                <w:rFonts w:ascii="Arial"/>
                <w:sz w:val="21"/>
              </w:rPr>
            </w:pPr>
          </w:p>
        </w:tc>
        <w:tc>
          <w:tcPr>
            <w:tcW w:w="787" w:type="dxa"/>
            <w:vAlign w:val="top"/>
          </w:tcPr>
          <w:p>
            <w:pPr>
              <w:rPr>
                <w:rFonts w:ascii="Arial"/>
                <w:sz w:val="21"/>
              </w:rPr>
            </w:pPr>
          </w:p>
        </w:tc>
        <w:tc>
          <w:tcPr>
            <w:tcW w:w="786" w:type="dxa"/>
            <w:vAlign w:val="top"/>
          </w:tcPr>
          <w:p>
            <w:pPr>
              <w:rPr>
                <w:rFonts w:ascii="Arial"/>
                <w:sz w:val="21"/>
              </w:rPr>
            </w:pPr>
          </w:p>
        </w:tc>
        <w:tc>
          <w:tcPr>
            <w:tcW w:w="786" w:type="dxa"/>
            <w:vAlign w:val="top"/>
          </w:tcPr>
          <w:p>
            <w:pPr>
              <w:rPr>
                <w:rFonts w:ascii="Arial"/>
                <w:sz w:val="21"/>
              </w:rPr>
            </w:pPr>
          </w:p>
        </w:tc>
        <w:tc>
          <w:tcPr>
            <w:tcW w:w="785" w:type="dxa"/>
            <w:vAlign w:val="top"/>
          </w:tcPr>
          <w:p>
            <w:pPr>
              <w:rPr>
                <w:rFonts w:ascii="Arial"/>
                <w:sz w:val="21"/>
              </w:rPr>
            </w:pPr>
          </w:p>
        </w:tc>
        <w:tc>
          <w:tcPr>
            <w:tcW w:w="786" w:type="dxa"/>
            <w:vAlign w:val="top"/>
          </w:tcPr>
          <w:p>
            <w:pPr>
              <w:rPr>
                <w:rFonts w:ascii="Arial"/>
                <w:sz w:val="21"/>
              </w:rPr>
            </w:pPr>
          </w:p>
        </w:tc>
        <w:tc>
          <w:tcPr>
            <w:tcW w:w="788" w:type="dxa"/>
            <w:vAlign w:val="top"/>
          </w:tcPr>
          <w:p>
            <w:pPr>
              <w:rPr>
                <w:rFonts w:ascii="Arial"/>
                <w:sz w:val="21"/>
              </w:rPr>
            </w:pPr>
          </w:p>
        </w:tc>
        <w:tc>
          <w:tcPr>
            <w:tcW w:w="786" w:type="dxa"/>
            <w:vAlign w:val="top"/>
          </w:tcPr>
          <w:p>
            <w:pPr>
              <w:rPr>
                <w:rFonts w:ascii="Arial"/>
                <w:sz w:val="21"/>
              </w:rPr>
            </w:pPr>
          </w:p>
        </w:tc>
        <w:tc>
          <w:tcPr>
            <w:tcW w:w="785" w:type="dxa"/>
            <w:vAlign w:val="top"/>
          </w:tcPr>
          <w:p>
            <w:pPr>
              <w:rPr>
                <w:rFonts w:ascii="Arial"/>
                <w:sz w:val="21"/>
              </w:rPr>
            </w:pPr>
          </w:p>
        </w:tc>
        <w:tc>
          <w:tcPr>
            <w:tcW w:w="787" w:type="dxa"/>
            <w:vAlign w:val="top"/>
          </w:tcPr>
          <w:p>
            <w:pPr>
              <w:spacing w:before="142" w:line="186" w:lineRule="auto"/>
              <w:ind w:left="508"/>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10.5</w:t>
            </w:r>
          </w:p>
        </w:tc>
        <w:tc>
          <w:tcPr>
            <w:tcW w:w="791"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7" w:hRule="atLeast"/>
        </w:trPr>
        <w:tc>
          <w:tcPr>
            <w:tcW w:w="791" w:type="dxa"/>
            <w:vAlign w:val="top"/>
          </w:tcPr>
          <w:p>
            <w:pPr>
              <w:pStyle w:val="8"/>
              <w:spacing w:before="100" w:line="220" w:lineRule="auto"/>
              <w:ind w:left="44"/>
            </w:pPr>
            <w:r>
              <w:rPr>
                <w:spacing w:val="-3"/>
              </w:rPr>
              <w:t>213</w:t>
            </w:r>
          </w:p>
        </w:tc>
        <w:tc>
          <w:tcPr>
            <w:tcW w:w="787" w:type="dxa"/>
            <w:vAlign w:val="top"/>
          </w:tcPr>
          <w:p>
            <w:pPr>
              <w:pStyle w:val="8"/>
              <w:spacing w:before="100" w:line="220" w:lineRule="auto"/>
              <w:ind w:left="39"/>
            </w:pPr>
            <w:r>
              <w:rPr>
                <w:spacing w:val="-3"/>
              </w:rPr>
              <w:t>01</w:t>
            </w:r>
          </w:p>
        </w:tc>
        <w:tc>
          <w:tcPr>
            <w:tcW w:w="785" w:type="dxa"/>
            <w:vAlign w:val="top"/>
          </w:tcPr>
          <w:p>
            <w:pPr>
              <w:pStyle w:val="8"/>
              <w:spacing w:before="100" w:line="220" w:lineRule="auto"/>
              <w:ind w:left="39"/>
            </w:pPr>
            <w:r>
              <w:rPr>
                <w:spacing w:val="-3"/>
              </w:rPr>
              <w:t>06</w:t>
            </w:r>
          </w:p>
        </w:tc>
        <w:tc>
          <w:tcPr>
            <w:tcW w:w="3398" w:type="dxa"/>
            <w:vAlign w:val="top"/>
          </w:tcPr>
          <w:p>
            <w:pPr>
              <w:pStyle w:val="8"/>
              <w:spacing w:before="99" w:line="219" w:lineRule="auto"/>
              <w:ind w:left="45"/>
            </w:pPr>
            <w:r>
              <w:rPr>
                <w:spacing w:val="-2"/>
              </w:rPr>
              <w:t>科技转化与推广服务</w:t>
            </w:r>
          </w:p>
        </w:tc>
        <w:tc>
          <w:tcPr>
            <w:tcW w:w="786" w:type="dxa"/>
            <w:vAlign w:val="top"/>
          </w:tcPr>
          <w:p>
            <w:pPr>
              <w:spacing w:before="143" w:line="186" w:lineRule="auto"/>
              <w:ind w:left="501"/>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10.5</w:t>
            </w:r>
          </w:p>
        </w:tc>
        <w:tc>
          <w:tcPr>
            <w:tcW w:w="786" w:type="dxa"/>
            <w:vAlign w:val="top"/>
          </w:tcPr>
          <w:p>
            <w:pPr>
              <w:rPr>
                <w:rFonts w:ascii="Arial"/>
                <w:sz w:val="21"/>
              </w:rPr>
            </w:pPr>
          </w:p>
        </w:tc>
        <w:tc>
          <w:tcPr>
            <w:tcW w:w="787" w:type="dxa"/>
            <w:vAlign w:val="top"/>
          </w:tcPr>
          <w:p>
            <w:pPr>
              <w:rPr>
                <w:rFonts w:ascii="Arial"/>
                <w:sz w:val="21"/>
              </w:rPr>
            </w:pPr>
          </w:p>
        </w:tc>
        <w:tc>
          <w:tcPr>
            <w:tcW w:w="786" w:type="dxa"/>
            <w:vAlign w:val="top"/>
          </w:tcPr>
          <w:p>
            <w:pPr>
              <w:rPr>
                <w:rFonts w:ascii="Arial"/>
                <w:sz w:val="21"/>
              </w:rPr>
            </w:pPr>
          </w:p>
        </w:tc>
        <w:tc>
          <w:tcPr>
            <w:tcW w:w="786" w:type="dxa"/>
            <w:vAlign w:val="top"/>
          </w:tcPr>
          <w:p>
            <w:pPr>
              <w:rPr>
                <w:rFonts w:ascii="Arial"/>
                <w:sz w:val="21"/>
              </w:rPr>
            </w:pPr>
          </w:p>
        </w:tc>
        <w:tc>
          <w:tcPr>
            <w:tcW w:w="785" w:type="dxa"/>
            <w:vAlign w:val="top"/>
          </w:tcPr>
          <w:p>
            <w:pPr>
              <w:rPr>
                <w:rFonts w:ascii="Arial"/>
                <w:sz w:val="21"/>
              </w:rPr>
            </w:pPr>
          </w:p>
        </w:tc>
        <w:tc>
          <w:tcPr>
            <w:tcW w:w="786" w:type="dxa"/>
            <w:vAlign w:val="top"/>
          </w:tcPr>
          <w:p>
            <w:pPr>
              <w:rPr>
                <w:rFonts w:ascii="Arial"/>
                <w:sz w:val="21"/>
              </w:rPr>
            </w:pPr>
          </w:p>
        </w:tc>
        <w:tc>
          <w:tcPr>
            <w:tcW w:w="788" w:type="dxa"/>
            <w:vAlign w:val="top"/>
          </w:tcPr>
          <w:p>
            <w:pPr>
              <w:rPr>
                <w:rFonts w:ascii="Arial"/>
                <w:sz w:val="21"/>
              </w:rPr>
            </w:pPr>
          </w:p>
        </w:tc>
        <w:tc>
          <w:tcPr>
            <w:tcW w:w="786" w:type="dxa"/>
            <w:vAlign w:val="top"/>
          </w:tcPr>
          <w:p>
            <w:pPr>
              <w:rPr>
                <w:rFonts w:ascii="Arial"/>
                <w:sz w:val="21"/>
              </w:rPr>
            </w:pPr>
          </w:p>
        </w:tc>
        <w:tc>
          <w:tcPr>
            <w:tcW w:w="785" w:type="dxa"/>
            <w:vAlign w:val="top"/>
          </w:tcPr>
          <w:p>
            <w:pPr>
              <w:rPr>
                <w:rFonts w:ascii="Arial"/>
                <w:sz w:val="21"/>
              </w:rPr>
            </w:pPr>
          </w:p>
        </w:tc>
        <w:tc>
          <w:tcPr>
            <w:tcW w:w="787" w:type="dxa"/>
            <w:vAlign w:val="top"/>
          </w:tcPr>
          <w:p>
            <w:pPr>
              <w:spacing w:before="143" w:line="186" w:lineRule="auto"/>
              <w:ind w:left="508"/>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10.5</w:t>
            </w:r>
          </w:p>
        </w:tc>
        <w:tc>
          <w:tcPr>
            <w:tcW w:w="791"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7" w:hRule="atLeast"/>
        </w:trPr>
        <w:tc>
          <w:tcPr>
            <w:tcW w:w="791" w:type="dxa"/>
            <w:vAlign w:val="top"/>
          </w:tcPr>
          <w:p>
            <w:pPr>
              <w:pStyle w:val="8"/>
              <w:spacing w:before="100" w:line="220" w:lineRule="auto"/>
              <w:ind w:left="44"/>
            </w:pPr>
            <w:r>
              <w:rPr>
                <w:spacing w:val="-3"/>
              </w:rPr>
              <w:t>213</w:t>
            </w:r>
          </w:p>
        </w:tc>
        <w:tc>
          <w:tcPr>
            <w:tcW w:w="787" w:type="dxa"/>
            <w:vAlign w:val="top"/>
          </w:tcPr>
          <w:p>
            <w:pPr>
              <w:pStyle w:val="8"/>
              <w:spacing w:before="100" w:line="220" w:lineRule="auto"/>
              <w:ind w:left="39"/>
            </w:pPr>
            <w:r>
              <w:rPr>
                <w:spacing w:val="-3"/>
              </w:rPr>
              <w:t>07</w:t>
            </w:r>
          </w:p>
        </w:tc>
        <w:tc>
          <w:tcPr>
            <w:tcW w:w="785" w:type="dxa"/>
            <w:vAlign w:val="top"/>
          </w:tcPr>
          <w:p>
            <w:pPr>
              <w:rPr>
                <w:rFonts w:ascii="Arial"/>
                <w:sz w:val="21"/>
              </w:rPr>
            </w:pPr>
          </w:p>
        </w:tc>
        <w:tc>
          <w:tcPr>
            <w:tcW w:w="3398" w:type="dxa"/>
            <w:vAlign w:val="top"/>
          </w:tcPr>
          <w:p>
            <w:pPr>
              <w:pStyle w:val="8"/>
              <w:spacing w:before="100" w:line="220" w:lineRule="auto"/>
              <w:ind w:left="45"/>
            </w:pPr>
            <w:r>
              <w:rPr>
                <w:spacing w:val="-2"/>
              </w:rPr>
              <w:t>农村综合改革</w:t>
            </w:r>
          </w:p>
        </w:tc>
        <w:tc>
          <w:tcPr>
            <w:tcW w:w="786" w:type="dxa"/>
            <w:vAlign w:val="top"/>
          </w:tcPr>
          <w:p>
            <w:pPr>
              <w:spacing w:before="144" w:line="186" w:lineRule="auto"/>
              <w:ind w:left="42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11.25</w:t>
            </w:r>
          </w:p>
        </w:tc>
        <w:tc>
          <w:tcPr>
            <w:tcW w:w="786" w:type="dxa"/>
            <w:vAlign w:val="top"/>
          </w:tcPr>
          <w:p>
            <w:pPr>
              <w:rPr>
                <w:rFonts w:ascii="Arial"/>
                <w:sz w:val="21"/>
              </w:rPr>
            </w:pPr>
          </w:p>
        </w:tc>
        <w:tc>
          <w:tcPr>
            <w:tcW w:w="787" w:type="dxa"/>
            <w:vAlign w:val="top"/>
          </w:tcPr>
          <w:p>
            <w:pPr>
              <w:rPr>
                <w:rFonts w:ascii="Arial"/>
                <w:sz w:val="21"/>
              </w:rPr>
            </w:pPr>
          </w:p>
        </w:tc>
        <w:tc>
          <w:tcPr>
            <w:tcW w:w="786" w:type="dxa"/>
            <w:vAlign w:val="top"/>
          </w:tcPr>
          <w:p>
            <w:pPr>
              <w:rPr>
                <w:rFonts w:ascii="Arial"/>
                <w:sz w:val="21"/>
              </w:rPr>
            </w:pPr>
          </w:p>
        </w:tc>
        <w:tc>
          <w:tcPr>
            <w:tcW w:w="786" w:type="dxa"/>
            <w:vAlign w:val="top"/>
          </w:tcPr>
          <w:p>
            <w:pPr>
              <w:rPr>
                <w:rFonts w:ascii="Arial"/>
                <w:sz w:val="21"/>
              </w:rPr>
            </w:pPr>
          </w:p>
        </w:tc>
        <w:tc>
          <w:tcPr>
            <w:tcW w:w="785" w:type="dxa"/>
            <w:vAlign w:val="top"/>
          </w:tcPr>
          <w:p>
            <w:pPr>
              <w:rPr>
                <w:rFonts w:ascii="Arial"/>
                <w:sz w:val="21"/>
              </w:rPr>
            </w:pPr>
          </w:p>
        </w:tc>
        <w:tc>
          <w:tcPr>
            <w:tcW w:w="786" w:type="dxa"/>
            <w:vAlign w:val="top"/>
          </w:tcPr>
          <w:p>
            <w:pPr>
              <w:rPr>
                <w:rFonts w:ascii="Arial"/>
                <w:sz w:val="21"/>
              </w:rPr>
            </w:pPr>
          </w:p>
        </w:tc>
        <w:tc>
          <w:tcPr>
            <w:tcW w:w="788" w:type="dxa"/>
            <w:vAlign w:val="top"/>
          </w:tcPr>
          <w:p>
            <w:pPr>
              <w:rPr>
                <w:rFonts w:ascii="Arial"/>
                <w:sz w:val="21"/>
              </w:rPr>
            </w:pPr>
          </w:p>
        </w:tc>
        <w:tc>
          <w:tcPr>
            <w:tcW w:w="786" w:type="dxa"/>
            <w:vAlign w:val="top"/>
          </w:tcPr>
          <w:p>
            <w:pPr>
              <w:rPr>
                <w:rFonts w:ascii="Arial"/>
                <w:sz w:val="21"/>
              </w:rPr>
            </w:pPr>
          </w:p>
        </w:tc>
        <w:tc>
          <w:tcPr>
            <w:tcW w:w="785" w:type="dxa"/>
            <w:vAlign w:val="top"/>
          </w:tcPr>
          <w:p>
            <w:pPr>
              <w:rPr>
                <w:rFonts w:ascii="Arial"/>
                <w:sz w:val="21"/>
              </w:rPr>
            </w:pPr>
          </w:p>
        </w:tc>
        <w:tc>
          <w:tcPr>
            <w:tcW w:w="787" w:type="dxa"/>
            <w:vAlign w:val="top"/>
          </w:tcPr>
          <w:p>
            <w:pPr>
              <w:spacing w:before="144" w:line="186" w:lineRule="auto"/>
              <w:ind w:left="428"/>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11.25</w:t>
            </w:r>
          </w:p>
        </w:tc>
        <w:tc>
          <w:tcPr>
            <w:tcW w:w="791"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7" w:hRule="atLeast"/>
        </w:trPr>
        <w:tc>
          <w:tcPr>
            <w:tcW w:w="791" w:type="dxa"/>
            <w:vAlign w:val="top"/>
          </w:tcPr>
          <w:p>
            <w:pPr>
              <w:pStyle w:val="8"/>
              <w:spacing w:before="101" w:line="219" w:lineRule="auto"/>
              <w:ind w:left="44"/>
            </w:pPr>
            <w:r>
              <w:rPr>
                <w:spacing w:val="-3"/>
              </w:rPr>
              <w:t>213</w:t>
            </w:r>
          </w:p>
        </w:tc>
        <w:tc>
          <w:tcPr>
            <w:tcW w:w="787" w:type="dxa"/>
            <w:vAlign w:val="top"/>
          </w:tcPr>
          <w:p>
            <w:pPr>
              <w:pStyle w:val="8"/>
              <w:spacing w:before="101" w:line="219" w:lineRule="auto"/>
              <w:ind w:left="39"/>
            </w:pPr>
            <w:r>
              <w:rPr>
                <w:spacing w:val="-3"/>
              </w:rPr>
              <w:t>07</w:t>
            </w:r>
          </w:p>
        </w:tc>
        <w:tc>
          <w:tcPr>
            <w:tcW w:w="785" w:type="dxa"/>
            <w:vAlign w:val="top"/>
          </w:tcPr>
          <w:p>
            <w:pPr>
              <w:pStyle w:val="8"/>
              <w:spacing w:before="101" w:line="219" w:lineRule="auto"/>
              <w:ind w:left="39"/>
            </w:pPr>
            <w:r>
              <w:rPr>
                <w:spacing w:val="-3"/>
              </w:rPr>
              <w:t>01</w:t>
            </w:r>
          </w:p>
        </w:tc>
        <w:tc>
          <w:tcPr>
            <w:tcW w:w="3398" w:type="dxa"/>
            <w:vAlign w:val="top"/>
          </w:tcPr>
          <w:p>
            <w:pPr>
              <w:pStyle w:val="8"/>
              <w:spacing w:before="101" w:line="219" w:lineRule="auto"/>
              <w:ind w:left="46"/>
            </w:pPr>
            <w:r>
              <w:rPr>
                <w:spacing w:val="-2"/>
              </w:rPr>
              <w:t>对村级公益事业建设的补助</w:t>
            </w:r>
          </w:p>
        </w:tc>
        <w:tc>
          <w:tcPr>
            <w:tcW w:w="786" w:type="dxa"/>
            <w:vAlign w:val="top"/>
          </w:tcPr>
          <w:p>
            <w:pPr>
              <w:spacing w:before="145" w:line="186" w:lineRule="auto"/>
              <w:ind w:left="42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11.25</w:t>
            </w:r>
          </w:p>
        </w:tc>
        <w:tc>
          <w:tcPr>
            <w:tcW w:w="786" w:type="dxa"/>
            <w:vAlign w:val="top"/>
          </w:tcPr>
          <w:p>
            <w:pPr>
              <w:rPr>
                <w:rFonts w:ascii="Arial"/>
                <w:sz w:val="21"/>
              </w:rPr>
            </w:pPr>
          </w:p>
        </w:tc>
        <w:tc>
          <w:tcPr>
            <w:tcW w:w="787" w:type="dxa"/>
            <w:vAlign w:val="top"/>
          </w:tcPr>
          <w:p>
            <w:pPr>
              <w:rPr>
                <w:rFonts w:ascii="Arial"/>
                <w:sz w:val="21"/>
              </w:rPr>
            </w:pPr>
          </w:p>
        </w:tc>
        <w:tc>
          <w:tcPr>
            <w:tcW w:w="786" w:type="dxa"/>
            <w:vAlign w:val="top"/>
          </w:tcPr>
          <w:p>
            <w:pPr>
              <w:rPr>
                <w:rFonts w:ascii="Arial"/>
                <w:sz w:val="21"/>
              </w:rPr>
            </w:pPr>
          </w:p>
        </w:tc>
        <w:tc>
          <w:tcPr>
            <w:tcW w:w="786" w:type="dxa"/>
            <w:vAlign w:val="top"/>
          </w:tcPr>
          <w:p>
            <w:pPr>
              <w:rPr>
                <w:rFonts w:ascii="Arial"/>
                <w:sz w:val="21"/>
              </w:rPr>
            </w:pPr>
          </w:p>
        </w:tc>
        <w:tc>
          <w:tcPr>
            <w:tcW w:w="785" w:type="dxa"/>
            <w:vAlign w:val="top"/>
          </w:tcPr>
          <w:p>
            <w:pPr>
              <w:rPr>
                <w:rFonts w:ascii="Arial"/>
                <w:sz w:val="21"/>
              </w:rPr>
            </w:pPr>
          </w:p>
        </w:tc>
        <w:tc>
          <w:tcPr>
            <w:tcW w:w="786" w:type="dxa"/>
            <w:vAlign w:val="top"/>
          </w:tcPr>
          <w:p>
            <w:pPr>
              <w:rPr>
                <w:rFonts w:ascii="Arial"/>
                <w:sz w:val="21"/>
              </w:rPr>
            </w:pPr>
          </w:p>
        </w:tc>
        <w:tc>
          <w:tcPr>
            <w:tcW w:w="788" w:type="dxa"/>
            <w:vAlign w:val="top"/>
          </w:tcPr>
          <w:p>
            <w:pPr>
              <w:rPr>
                <w:rFonts w:ascii="Arial"/>
                <w:sz w:val="21"/>
              </w:rPr>
            </w:pPr>
          </w:p>
        </w:tc>
        <w:tc>
          <w:tcPr>
            <w:tcW w:w="786" w:type="dxa"/>
            <w:vAlign w:val="top"/>
          </w:tcPr>
          <w:p>
            <w:pPr>
              <w:rPr>
                <w:rFonts w:ascii="Arial"/>
                <w:sz w:val="21"/>
              </w:rPr>
            </w:pPr>
          </w:p>
        </w:tc>
        <w:tc>
          <w:tcPr>
            <w:tcW w:w="785" w:type="dxa"/>
            <w:vAlign w:val="top"/>
          </w:tcPr>
          <w:p>
            <w:pPr>
              <w:rPr>
                <w:rFonts w:ascii="Arial"/>
                <w:sz w:val="21"/>
              </w:rPr>
            </w:pPr>
          </w:p>
        </w:tc>
        <w:tc>
          <w:tcPr>
            <w:tcW w:w="787" w:type="dxa"/>
            <w:vAlign w:val="top"/>
          </w:tcPr>
          <w:p>
            <w:pPr>
              <w:spacing w:before="145" w:line="186" w:lineRule="auto"/>
              <w:ind w:left="428"/>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11.25</w:t>
            </w:r>
          </w:p>
        </w:tc>
        <w:tc>
          <w:tcPr>
            <w:tcW w:w="791"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7" w:hRule="atLeast"/>
        </w:trPr>
        <w:tc>
          <w:tcPr>
            <w:tcW w:w="791" w:type="dxa"/>
            <w:vAlign w:val="top"/>
          </w:tcPr>
          <w:p>
            <w:pPr>
              <w:pStyle w:val="8"/>
              <w:spacing w:before="102" w:line="218" w:lineRule="auto"/>
              <w:ind w:left="44"/>
            </w:pPr>
            <w:r>
              <w:rPr>
                <w:spacing w:val="-3"/>
              </w:rPr>
              <w:t>213</w:t>
            </w:r>
          </w:p>
        </w:tc>
        <w:tc>
          <w:tcPr>
            <w:tcW w:w="787" w:type="dxa"/>
            <w:vAlign w:val="top"/>
          </w:tcPr>
          <w:p>
            <w:pPr>
              <w:pStyle w:val="8"/>
              <w:spacing w:before="102" w:line="218" w:lineRule="auto"/>
              <w:ind w:left="38"/>
            </w:pPr>
            <w:r>
              <w:rPr>
                <w:spacing w:val="-2"/>
              </w:rPr>
              <w:t>99</w:t>
            </w:r>
          </w:p>
        </w:tc>
        <w:tc>
          <w:tcPr>
            <w:tcW w:w="785" w:type="dxa"/>
            <w:vAlign w:val="top"/>
          </w:tcPr>
          <w:p>
            <w:pPr>
              <w:rPr>
                <w:rFonts w:ascii="Arial"/>
                <w:sz w:val="21"/>
              </w:rPr>
            </w:pPr>
          </w:p>
        </w:tc>
        <w:tc>
          <w:tcPr>
            <w:tcW w:w="3398" w:type="dxa"/>
            <w:vAlign w:val="top"/>
          </w:tcPr>
          <w:p>
            <w:pPr>
              <w:pStyle w:val="8"/>
              <w:spacing w:before="102" w:line="218" w:lineRule="auto"/>
              <w:ind w:left="46"/>
            </w:pPr>
            <w:r>
              <w:rPr>
                <w:spacing w:val="-2"/>
              </w:rPr>
              <w:t>其他农林水支出</w:t>
            </w:r>
          </w:p>
        </w:tc>
        <w:tc>
          <w:tcPr>
            <w:tcW w:w="786" w:type="dxa"/>
            <w:vAlign w:val="top"/>
          </w:tcPr>
          <w:p>
            <w:pPr>
              <w:spacing w:before="146" w:line="186" w:lineRule="auto"/>
              <w:ind w:left="48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9.12</w:t>
            </w:r>
          </w:p>
        </w:tc>
        <w:tc>
          <w:tcPr>
            <w:tcW w:w="786" w:type="dxa"/>
            <w:vAlign w:val="top"/>
          </w:tcPr>
          <w:p>
            <w:pPr>
              <w:rPr>
                <w:rFonts w:ascii="Arial"/>
                <w:sz w:val="21"/>
              </w:rPr>
            </w:pPr>
          </w:p>
        </w:tc>
        <w:tc>
          <w:tcPr>
            <w:tcW w:w="787" w:type="dxa"/>
            <w:vAlign w:val="top"/>
          </w:tcPr>
          <w:p>
            <w:pPr>
              <w:rPr>
                <w:rFonts w:ascii="Arial"/>
                <w:sz w:val="21"/>
              </w:rPr>
            </w:pPr>
          </w:p>
        </w:tc>
        <w:tc>
          <w:tcPr>
            <w:tcW w:w="786" w:type="dxa"/>
            <w:vAlign w:val="top"/>
          </w:tcPr>
          <w:p>
            <w:pPr>
              <w:rPr>
                <w:rFonts w:ascii="Arial"/>
                <w:sz w:val="21"/>
              </w:rPr>
            </w:pPr>
          </w:p>
        </w:tc>
        <w:tc>
          <w:tcPr>
            <w:tcW w:w="786" w:type="dxa"/>
            <w:vAlign w:val="top"/>
          </w:tcPr>
          <w:p>
            <w:pPr>
              <w:rPr>
                <w:rFonts w:ascii="Arial"/>
                <w:sz w:val="21"/>
              </w:rPr>
            </w:pPr>
          </w:p>
        </w:tc>
        <w:tc>
          <w:tcPr>
            <w:tcW w:w="785" w:type="dxa"/>
            <w:vAlign w:val="top"/>
          </w:tcPr>
          <w:p>
            <w:pPr>
              <w:rPr>
                <w:rFonts w:ascii="Arial"/>
                <w:sz w:val="21"/>
              </w:rPr>
            </w:pPr>
          </w:p>
        </w:tc>
        <w:tc>
          <w:tcPr>
            <w:tcW w:w="786" w:type="dxa"/>
            <w:vAlign w:val="top"/>
          </w:tcPr>
          <w:p>
            <w:pPr>
              <w:rPr>
                <w:rFonts w:ascii="Arial"/>
                <w:sz w:val="21"/>
              </w:rPr>
            </w:pPr>
          </w:p>
        </w:tc>
        <w:tc>
          <w:tcPr>
            <w:tcW w:w="788" w:type="dxa"/>
            <w:vAlign w:val="top"/>
          </w:tcPr>
          <w:p>
            <w:pPr>
              <w:rPr>
                <w:rFonts w:ascii="Arial"/>
                <w:sz w:val="21"/>
              </w:rPr>
            </w:pPr>
          </w:p>
        </w:tc>
        <w:tc>
          <w:tcPr>
            <w:tcW w:w="786" w:type="dxa"/>
            <w:vAlign w:val="top"/>
          </w:tcPr>
          <w:p>
            <w:pPr>
              <w:rPr>
                <w:rFonts w:ascii="Arial"/>
                <w:sz w:val="21"/>
              </w:rPr>
            </w:pPr>
          </w:p>
        </w:tc>
        <w:tc>
          <w:tcPr>
            <w:tcW w:w="785" w:type="dxa"/>
            <w:vAlign w:val="top"/>
          </w:tcPr>
          <w:p>
            <w:pPr>
              <w:rPr>
                <w:rFonts w:ascii="Arial"/>
                <w:sz w:val="21"/>
              </w:rPr>
            </w:pPr>
          </w:p>
        </w:tc>
        <w:tc>
          <w:tcPr>
            <w:tcW w:w="787" w:type="dxa"/>
            <w:vAlign w:val="top"/>
          </w:tcPr>
          <w:p>
            <w:pPr>
              <w:spacing w:before="146" w:line="186" w:lineRule="auto"/>
              <w:ind w:left="495"/>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9.12</w:t>
            </w:r>
          </w:p>
        </w:tc>
        <w:tc>
          <w:tcPr>
            <w:tcW w:w="791"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7" w:hRule="atLeast"/>
        </w:trPr>
        <w:tc>
          <w:tcPr>
            <w:tcW w:w="791" w:type="dxa"/>
            <w:vAlign w:val="top"/>
          </w:tcPr>
          <w:p>
            <w:pPr>
              <w:pStyle w:val="8"/>
              <w:spacing w:before="103" w:line="217" w:lineRule="auto"/>
              <w:ind w:left="44"/>
            </w:pPr>
            <w:r>
              <w:rPr>
                <w:spacing w:val="-3"/>
              </w:rPr>
              <w:t>213</w:t>
            </w:r>
          </w:p>
        </w:tc>
        <w:tc>
          <w:tcPr>
            <w:tcW w:w="787" w:type="dxa"/>
            <w:vAlign w:val="top"/>
          </w:tcPr>
          <w:p>
            <w:pPr>
              <w:pStyle w:val="8"/>
              <w:spacing w:before="103" w:line="217" w:lineRule="auto"/>
              <w:ind w:left="38"/>
            </w:pPr>
            <w:r>
              <w:rPr>
                <w:spacing w:val="-2"/>
              </w:rPr>
              <w:t>99</w:t>
            </w:r>
          </w:p>
        </w:tc>
        <w:tc>
          <w:tcPr>
            <w:tcW w:w="785" w:type="dxa"/>
            <w:vAlign w:val="top"/>
          </w:tcPr>
          <w:p>
            <w:pPr>
              <w:pStyle w:val="8"/>
              <w:spacing w:before="103" w:line="217" w:lineRule="auto"/>
              <w:ind w:left="38"/>
            </w:pPr>
            <w:r>
              <w:rPr>
                <w:spacing w:val="-2"/>
              </w:rPr>
              <w:t>99</w:t>
            </w:r>
          </w:p>
        </w:tc>
        <w:tc>
          <w:tcPr>
            <w:tcW w:w="3398" w:type="dxa"/>
            <w:vAlign w:val="top"/>
          </w:tcPr>
          <w:p>
            <w:pPr>
              <w:pStyle w:val="8"/>
              <w:spacing w:before="103" w:line="217" w:lineRule="auto"/>
              <w:ind w:left="46"/>
            </w:pPr>
            <w:r>
              <w:rPr>
                <w:spacing w:val="-2"/>
              </w:rPr>
              <w:t>其他农林水支出</w:t>
            </w:r>
          </w:p>
        </w:tc>
        <w:tc>
          <w:tcPr>
            <w:tcW w:w="786" w:type="dxa"/>
            <w:vAlign w:val="top"/>
          </w:tcPr>
          <w:p>
            <w:pPr>
              <w:spacing w:before="147" w:line="186" w:lineRule="auto"/>
              <w:ind w:left="48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9.12</w:t>
            </w:r>
          </w:p>
        </w:tc>
        <w:tc>
          <w:tcPr>
            <w:tcW w:w="786" w:type="dxa"/>
            <w:vAlign w:val="top"/>
          </w:tcPr>
          <w:p>
            <w:pPr>
              <w:rPr>
                <w:rFonts w:ascii="Arial"/>
                <w:sz w:val="21"/>
              </w:rPr>
            </w:pPr>
          </w:p>
        </w:tc>
        <w:tc>
          <w:tcPr>
            <w:tcW w:w="787" w:type="dxa"/>
            <w:vAlign w:val="top"/>
          </w:tcPr>
          <w:p>
            <w:pPr>
              <w:rPr>
                <w:rFonts w:ascii="Arial"/>
                <w:sz w:val="21"/>
              </w:rPr>
            </w:pPr>
          </w:p>
        </w:tc>
        <w:tc>
          <w:tcPr>
            <w:tcW w:w="786" w:type="dxa"/>
            <w:vAlign w:val="top"/>
          </w:tcPr>
          <w:p>
            <w:pPr>
              <w:rPr>
                <w:rFonts w:ascii="Arial"/>
                <w:sz w:val="21"/>
              </w:rPr>
            </w:pPr>
          </w:p>
        </w:tc>
        <w:tc>
          <w:tcPr>
            <w:tcW w:w="786" w:type="dxa"/>
            <w:vAlign w:val="top"/>
          </w:tcPr>
          <w:p>
            <w:pPr>
              <w:rPr>
                <w:rFonts w:ascii="Arial"/>
                <w:sz w:val="21"/>
              </w:rPr>
            </w:pPr>
          </w:p>
        </w:tc>
        <w:tc>
          <w:tcPr>
            <w:tcW w:w="785" w:type="dxa"/>
            <w:vAlign w:val="top"/>
          </w:tcPr>
          <w:p>
            <w:pPr>
              <w:rPr>
                <w:rFonts w:ascii="Arial"/>
                <w:sz w:val="21"/>
              </w:rPr>
            </w:pPr>
          </w:p>
        </w:tc>
        <w:tc>
          <w:tcPr>
            <w:tcW w:w="786" w:type="dxa"/>
            <w:vAlign w:val="top"/>
          </w:tcPr>
          <w:p>
            <w:pPr>
              <w:rPr>
                <w:rFonts w:ascii="Arial"/>
                <w:sz w:val="21"/>
              </w:rPr>
            </w:pPr>
          </w:p>
        </w:tc>
        <w:tc>
          <w:tcPr>
            <w:tcW w:w="788" w:type="dxa"/>
            <w:vAlign w:val="top"/>
          </w:tcPr>
          <w:p>
            <w:pPr>
              <w:rPr>
                <w:rFonts w:ascii="Arial"/>
                <w:sz w:val="21"/>
              </w:rPr>
            </w:pPr>
          </w:p>
        </w:tc>
        <w:tc>
          <w:tcPr>
            <w:tcW w:w="786" w:type="dxa"/>
            <w:vAlign w:val="top"/>
          </w:tcPr>
          <w:p>
            <w:pPr>
              <w:rPr>
                <w:rFonts w:ascii="Arial"/>
                <w:sz w:val="21"/>
              </w:rPr>
            </w:pPr>
          </w:p>
        </w:tc>
        <w:tc>
          <w:tcPr>
            <w:tcW w:w="785" w:type="dxa"/>
            <w:vAlign w:val="top"/>
          </w:tcPr>
          <w:p>
            <w:pPr>
              <w:rPr>
                <w:rFonts w:ascii="Arial"/>
                <w:sz w:val="21"/>
              </w:rPr>
            </w:pPr>
          </w:p>
        </w:tc>
        <w:tc>
          <w:tcPr>
            <w:tcW w:w="787" w:type="dxa"/>
            <w:vAlign w:val="top"/>
          </w:tcPr>
          <w:p>
            <w:pPr>
              <w:spacing w:before="147" w:line="186" w:lineRule="auto"/>
              <w:ind w:left="495"/>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9.12</w:t>
            </w:r>
          </w:p>
        </w:tc>
        <w:tc>
          <w:tcPr>
            <w:tcW w:w="791"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8" w:hRule="atLeast"/>
        </w:trPr>
        <w:tc>
          <w:tcPr>
            <w:tcW w:w="791" w:type="dxa"/>
            <w:vAlign w:val="top"/>
          </w:tcPr>
          <w:p>
            <w:pPr>
              <w:pStyle w:val="8"/>
              <w:spacing w:before="105" w:line="216" w:lineRule="auto"/>
              <w:ind w:left="44"/>
            </w:pPr>
            <w:r>
              <w:rPr>
                <w:spacing w:val="-3"/>
              </w:rPr>
              <w:t>229</w:t>
            </w:r>
          </w:p>
        </w:tc>
        <w:tc>
          <w:tcPr>
            <w:tcW w:w="787" w:type="dxa"/>
            <w:vAlign w:val="top"/>
          </w:tcPr>
          <w:p>
            <w:pPr>
              <w:rPr>
                <w:rFonts w:ascii="Arial"/>
                <w:sz w:val="21"/>
              </w:rPr>
            </w:pPr>
          </w:p>
        </w:tc>
        <w:tc>
          <w:tcPr>
            <w:tcW w:w="785" w:type="dxa"/>
            <w:vAlign w:val="top"/>
          </w:tcPr>
          <w:p>
            <w:pPr>
              <w:rPr>
                <w:rFonts w:ascii="Arial"/>
                <w:sz w:val="21"/>
              </w:rPr>
            </w:pPr>
          </w:p>
        </w:tc>
        <w:tc>
          <w:tcPr>
            <w:tcW w:w="3398" w:type="dxa"/>
            <w:vAlign w:val="top"/>
          </w:tcPr>
          <w:p>
            <w:pPr>
              <w:pStyle w:val="8"/>
              <w:spacing w:before="105" w:line="216" w:lineRule="auto"/>
              <w:ind w:left="46"/>
            </w:pPr>
            <w:r>
              <w:rPr>
                <w:spacing w:val="-3"/>
              </w:rPr>
              <w:t>其他支出</w:t>
            </w:r>
          </w:p>
        </w:tc>
        <w:tc>
          <w:tcPr>
            <w:tcW w:w="786" w:type="dxa"/>
            <w:vAlign w:val="top"/>
          </w:tcPr>
          <w:p>
            <w:pPr>
              <w:spacing w:before="148" w:line="186" w:lineRule="auto"/>
              <w:ind w:left="40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42.67</w:t>
            </w:r>
          </w:p>
        </w:tc>
        <w:tc>
          <w:tcPr>
            <w:tcW w:w="786" w:type="dxa"/>
            <w:vAlign w:val="top"/>
          </w:tcPr>
          <w:p>
            <w:pPr>
              <w:rPr>
                <w:rFonts w:ascii="Arial"/>
                <w:sz w:val="21"/>
              </w:rPr>
            </w:pPr>
          </w:p>
        </w:tc>
        <w:tc>
          <w:tcPr>
            <w:tcW w:w="787" w:type="dxa"/>
            <w:vAlign w:val="top"/>
          </w:tcPr>
          <w:p>
            <w:pPr>
              <w:rPr>
                <w:rFonts w:ascii="Arial"/>
                <w:sz w:val="21"/>
              </w:rPr>
            </w:pPr>
          </w:p>
        </w:tc>
        <w:tc>
          <w:tcPr>
            <w:tcW w:w="786" w:type="dxa"/>
            <w:vAlign w:val="top"/>
          </w:tcPr>
          <w:p>
            <w:pPr>
              <w:rPr>
                <w:rFonts w:ascii="Arial"/>
                <w:sz w:val="21"/>
              </w:rPr>
            </w:pPr>
          </w:p>
        </w:tc>
        <w:tc>
          <w:tcPr>
            <w:tcW w:w="786" w:type="dxa"/>
            <w:vAlign w:val="top"/>
          </w:tcPr>
          <w:p>
            <w:pPr>
              <w:rPr>
                <w:rFonts w:ascii="Arial"/>
                <w:sz w:val="21"/>
              </w:rPr>
            </w:pPr>
          </w:p>
        </w:tc>
        <w:tc>
          <w:tcPr>
            <w:tcW w:w="785" w:type="dxa"/>
            <w:vAlign w:val="top"/>
          </w:tcPr>
          <w:p>
            <w:pPr>
              <w:rPr>
                <w:rFonts w:ascii="Arial"/>
                <w:sz w:val="21"/>
              </w:rPr>
            </w:pPr>
          </w:p>
        </w:tc>
        <w:tc>
          <w:tcPr>
            <w:tcW w:w="786" w:type="dxa"/>
            <w:vAlign w:val="top"/>
          </w:tcPr>
          <w:p>
            <w:pPr>
              <w:rPr>
                <w:rFonts w:ascii="Arial"/>
                <w:sz w:val="21"/>
              </w:rPr>
            </w:pPr>
          </w:p>
        </w:tc>
        <w:tc>
          <w:tcPr>
            <w:tcW w:w="788" w:type="dxa"/>
            <w:vAlign w:val="top"/>
          </w:tcPr>
          <w:p>
            <w:pPr>
              <w:rPr>
                <w:rFonts w:ascii="Arial"/>
                <w:sz w:val="21"/>
              </w:rPr>
            </w:pPr>
          </w:p>
        </w:tc>
        <w:tc>
          <w:tcPr>
            <w:tcW w:w="786" w:type="dxa"/>
            <w:vAlign w:val="top"/>
          </w:tcPr>
          <w:p>
            <w:pPr>
              <w:rPr>
                <w:rFonts w:ascii="Arial"/>
                <w:sz w:val="21"/>
              </w:rPr>
            </w:pPr>
          </w:p>
        </w:tc>
        <w:tc>
          <w:tcPr>
            <w:tcW w:w="785" w:type="dxa"/>
            <w:vAlign w:val="top"/>
          </w:tcPr>
          <w:p>
            <w:pPr>
              <w:rPr>
                <w:rFonts w:ascii="Arial"/>
                <w:sz w:val="21"/>
              </w:rPr>
            </w:pPr>
          </w:p>
        </w:tc>
        <w:tc>
          <w:tcPr>
            <w:tcW w:w="787" w:type="dxa"/>
            <w:vAlign w:val="top"/>
          </w:tcPr>
          <w:p>
            <w:pPr>
              <w:spacing w:before="148" w:line="186" w:lineRule="auto"/>
              <w:ind w:left="41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42.67</w:t>
            </w:r>
          </w:p>
        </w:tc>
        <w:tc>
          <w:tcPr>
            <w:tcW w:w="791"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8" w:hRule="atLeast"/>
        </w:trPr>
        <w:tc>
          <w:tcPr>
            <w:tcW w:w="791" w:type="dxa"/>
            <w:vAlign w:val="top"/>
          </w:tcPr>
          <w:p>
            <w:pPr>
              <w:pStyle w:val="8"/>
              <w:spacing w:before="106" w:line="215" w:lineRule="auto"/>
              <w:ind w:left="44"/>
            </w:pPr>
            <w:r>
              <w:rPr>
                <w:spacing w:val="-3"/>
              </w:rPr>
              <w:t>229</w:t>
            </w:r>
          </w:p>
        </w:tc>
        <w:tc>
          <w:tcPr>
            <w:tcW w:w="787" w:type="dxa"/>
            <w:vAlign w:val="top"/>
          </w:tcPr>
          <w:p>
            <w:pPr>
              <w:pStyle w:val="8"/>
              <w:spacing w:before="106" w:line="215" w:lineRule="auto"/>
              <w:ind w:left="38"/>
            </w:pPr>
            <w:r>
              <w:rPr>
                <w:spacing w:val="-2"/>
              </w:rPr>
              <w:t>99</w:t>
            </w:r>
          </w:p>
        </w:tc>
        <w:tc>
          <w:tcPr>
            <w:tcW w:w="785" w:type="dxa"/>
            <w:vAlign w:val="top"/>
          </w:tcPr>
          <w:p>
            <w:pPr>
              <w:rPr>
                <w:rFonts w:ascii="Arial"/>
                <w:sz w:val="21"/>
              </w:rPr>
            </w:pPr>
          </w:p>
        </w:tc>
        <w:tc>
          <w:tcPr>
            <w:tcW w:w="3398" w:type="dxa"/>
            <w:vAlign w:val="top"/>
          </w:tcPr>
          <w:p>
            <w:pPr>
              <w:pStyle w:val="8"/>
              <w:spacing w:before="106" w:line="215" w:lineRule="auto"/>
              <w:ind w:left="46"/>
            </w:pPr>
            <w:r>
              <w:rPr>
                <w:spacing w:val="-3"/>
              </w:rPr>
              <w:t>其他支出</w:t>
            </w:r>
          </w:p>
        </w:tc>
        <w:tc>
          <w:tcPr>
            <w:tcW w:w="786" w:type="dxa"/>
            <w:vAlign w:val="top"/>
          </w:tcPr>
          <w:p>
            <w:pPr>
              <w:spacing w:before="149" w:line="186" w:lineRule="auto"/>
              <w:ind w:left="40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42.67</w:t>
            </w:r>
          </w:p>
        </w:tc>
        <w:tc>
          <w:tcPr>
            <w:tcW w:w="786" w:type="dxa"/>
            <w:vAlign w:val="top"/>
          </w:tcPr>
          <w:p>
            <w:pPr>
              <w:rPr>
                <w:rFonts w:ascii="Arial"/>
                <w:sz w:val="21"/>
              </w:rPr>
            </w:pPr>
          </w:p>
        </w:tc>
        <w:tc>
          <w:tcPr>
            <w:tcW w:w="787" w:type="dxa"/>
            <w:vAlign w:val="top"/>
          </w:tcPr>
          <w:p>
            <w:pPr>
              <w:rPr>
                <w:rFonts w:ascii="Arial"/>
                <w:sz w:val="21"/>
              </w:rPr>
            </w:pPr>
          </w:p>
        </w:tc>
        <w:tc>
          <w:tcPr>
            <w:tcW w:w="786" w:type="dxa"/>
            <w:vAlign w:val="top"/>
          </w:tcPr>
          <w:p>
            <w:pPr>
              <w:rPr>
                <w:rFonts w:ascii="Arial"/>
                <w:sz w:val="21"/>
              </w:rPr>
            </w:pPr>
          </w:p>
        </w:tc>
        <w:tc>
          <w:tcPr>
            <w:tcW w:w="786" w:type="dxa"/>
            <w:vAlign w:val="top"/>
          </w:tcPr>
          <w:p>
            <w:pPr>
              <w:rPr>
                <w:rFonts w:ascii="Arial"/>
                <w:sz w:val="21"/>
              </w:rPr>
            </w:pPr>
          </w:p>
        </w:tc>
        <w:tc>
          <w:tcPr>
            <w:tcW w:w="785" w:type="dxa"/>
            <w:vAlign w:val="top"/>
          </w:tcPr>
          <w:p>
            <w:pPr>
              <w:rPr>
                <w:rFonts w:ascii="Arial"/>
                <w:sz w:val="21"/>
              </w:rPr>
            </w:pPr>
          </w:p>
        </w:tc>
        <w:tc>
          <w:tcPr>
            <w:tcW w:w="786" w:type="dxa"/>
            <w:vAlign w:val="top"/>
          </w:tcPr>
          <w:p>
            <w:pPr>
              <w:rPr>
                <w:rFonts w:ascii="Arial"/>
                <w:sz w:val="21"/>
              </w:rPr>
            </w:pPr>
          </w:p>
        </w:tc>
        <w:tc>
          <w:tcPr>
            <w:tcW w:w="788" w:type="dxa"/>
            <w:vAlign w:val="top"/>
          </w:tcPr>
          <w:p>
            <w:pPr>
              <w:rPr>
                <w:rFonts w:ascii="Arial"/>
                <w:sz w:val="21"/>
              </w:rPr>
            </w:pPr>
          </w:p>
        </w:tc>
        <w:tc>
          <w:tcPr>
            <w:tcW w:w="786" w:type="dxa"/>
            <w:vAlign w:val="top"/>
          </w:tcPr>
          <w:p>
            <w:pPr>
              <w:rPr>
                <w:rFonts w:ascii="Arial"/>
                <w:sz w:val="21"/>
              </w:rPr>
            </w:pPr>
          </w:p>
        </w:tc>
        <w:tc>
          <w:tcPr>
            <w:tcW w:w="785" w:type="dxa"/>
            <w:vAlign w:val="top"/>
          </w:tcPr>
          <w:p>
            <w:pPr>
              <w:rPr>
                <w:rFonts w:ascii="Arial"/>
                <w:sz w:val="21"/>
              </w:rPr>
            </w:pPr>
          </w:p>
        </w:tc>
        <w:tc>
          <w:tcPr>
            <w:tcW w:w="787" w:type="dxa"/>
            <w:vAlign w:val="top"/>
          </w:tcPr>
          <w:p>
            <w:pPr>
              <w:spacing w:before="149" w:line="186" w:lineRule="auto"/>
              <w:ind w:left="41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42.67</w:t>
            </w:r>
          </w:p>
        </w:tc>
        <w:tc>
          <w:tcPr>
            <w:tcW w:w="791"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9" w:hRule="atLeast"/>
        </w:trPr>
        <w:tc>
          <w:tcPr>
            <w:tcW w:w="791" w:type="dxa"/>
            <w:vAlign w:val="top"/>
          </w:tcPr>
          <w:p>
            <w:pPr>
              <w:pStyle w:val="8"/>
              <w:spacing w:before="107" w:line="215" w:lineRule="auto"/>
              <w:ind w:left="44"/>
            </w:pPr>
            <w:r>
              <w:rPr>
                <w:spacing w:val="-3"/>
              </w:rPr>
              <w:t>229</w:t>
            </w:r>
          </w:p>
        </w:tc>
        <w:tc>
          <w:tcPr>
            <w:tcW w:w="787" w:type="dxa"/>
            <w:vAlign w:val="top"/>
          </w:tcPr>
          <w:p>
            <w:pPr>
              <w:pStyle w:val="8"/>
              <w:spacing w:before="107" w:line="215" w:lineRule="auto"/>
              <w:ind w:left="38"/>
            </w:pPr>
            <w:r>
              <w:rPr>
                <w:spacing w:val="-2"/>
              </w:rPr>
              <w:t>99</w:t>
            </w:r>
          </w:p>
        </w:tc>
        <w:tc>
          <w:tcPr>
            <w:tcW w:w="785" w:type="dxa"/>
            <w:vAlign w:val="top"/>
          </w:tcPr>
          <w:p>
            <w:pPr>
              <w:pStyle w:val="8"/>
              <w:spacing w:before="107" w:line="215" w:lineRule="auto"/>
              <w:ind w:left="38"/>
            </w:pPr>
            <w:r>
              <w:rPr>
                <w:spacing w:val="-2"/>
              </w:rPr>
              <w:t>99</w:t>
            </w:r>
          </w:p>
        </w:tc>
        <w:tc>
          <w:tcPr>
            <w:tcW w:w="3398" w:type="dxa"/>
            <w:vAlign w:val="top"/>
          </w:tcPr>
          <w:p>
            <w:pPr>
              <w:pStyle w:val="8"/>
              <w:spacing w:before="107" w:line="215" w:lineRule="auto"/>
              <w:ind w:left="46"/>
            </w:pPr>
            <w:r>
              <w:rPr>
                <w:spacing w:val="-3"/>
              </w:rPr>
              <w:t>其他支出</w:t>
            </w:r>
          </w:p>
        </w:tc>
        <w:tc>
          <w:tcPr>
            <w:tcW w:w="786" w:type="dxa"/>
            <w:vAlign w:val="top"/>
          </w:tcPr>
          <w:p>
            <w:pPr>
              <w:spacing w:before="150" w:line="186" w:lineRule="auto"/>
              <w:ind w:left="40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42.67</w:t>
            </w:r>
          </w:p>
        </w:tc>
        <w:tc>
          <w:tcPr>
            <w:tcW w:w="786" w:type="dxa"/>
            <w:vAlign w:val="top"/>
          </w:tcPr>
          <w:p>
            <w:pPr>
              <w:rPr>
                <w:rFonts w:ascii="Arial"/>
                <w:sz w:val="21"/>
              </w:rPr>
            </w:pPr>
          </w:p>
        </w:tc>
        <w:tc>
          <w:tcPr>
            <w:tcW w:w="787" w:type="dxa"/>
            <w:vAlign w:val="top"/>
          </w:tcPr>
          <w:p>
            <w:pPr>
              <w:rPr>
                <w:rFonts w:ascii="Arial"/>
                <w:sz w:val="21"/>
              </w:rPr>
            </w:pPr>
          </w:p>
        </w:tc>
        <w:tc>
          <w:tcPr>
            <w:tcW w:w="786" w:type="dxa"/>
            <w:vAlign w:val="top"/>
          </w:tcPr>
          <w:p>
            <w:pPr>
              <w:rPr>
                <w:rFonts w:ascii="Arial"/>
                <w:sz w:val="21"/>
              </w:rPr>
            </w:pPr>
          </w:p>
        </w:tc>
        <w:tc>
          <w:tcPr>
            <w:tcW w:w="786" w:type="dxa"/>
            <w:vAlign w:val="top"/>
          </w:tcPr>
          <w:p>
            <w:pPr>
              <w:rPr>
                <w:rFonts w:ascii="Arial"/>
                <w:sz w:val="21"/>
              </w:rPr>
            </w:pPr>
          </w:p>
        </w:tc>
        <w:tc>
          <w:tcPr>
            <w:tcW w:w="785" w:type="dxa"/>
            <w:vAlign w:val="top"/>
          </w:tcPr>
          <w:p>
            <w:pPr>
              <w:rPr>
                <w:rFonts w:ascii="Arial"/>
                <w:sz w:val="21"/>
              </w:rPr>
            </w:pPr>
          </w:p>
        </w:tc>
        <w:tc>
          <w:tcPr>
            <w:tcW w:w="786" w:type="dxa"/>
            <w:vAlign w:val="top"/>
          </w:tcPr>
          <w:p>
            <w:pPr>
              <w:rPr>
                <w:rFonts w:ascii="Arial"/>
                <w:sz w:val="21"/>
              </w:rPr>
            </w:pPr>
          </w:p>
        </w:tc>
        <w:tc>
          <w:tcPr>
            <w:tcW w:w="788" w:type="dxa"/>
            <w:vAlign w:val="top"/>
          </w:tcPr>
          <w:p>
            <w:pPr>
              <w:rPr>
                <w:rFonts w:ascii="Arial"/>
                <w:sz w:val="21"/>
              </w:rPr>
            </w:pPr>
          </w:p>
        </w:tc>
        <w:tc>
          <w:tcPr>
            <w:tcW w:w="786" w:type="dxa"/>
            <w:vAlign w:val="top"/>
          </w:tcPr>
          <w:p>
            <w:pPr>
              <w:rPr>
                <w:rFonts w:ascii="Arial"/>
                <w:sz w:val="21"/>
              </w:rPr>
            </w:pPr>
          </w:p>
        </w:tc>
        <w:tc>
          <w:tcPr>
            <w:tcW w:w="785" w:type="dxa"/>
            <w:vAlign w:val="top"/>
          </w:tcPr>
          <w:p>
            <w:pPr>
              <w:rPr>
                <w:rFonts w:ascii="Arial"/>
                <w:sz w:val="21"/>
              </w:rPr>
            </w:pPr>
          </w:p>
        </w:tc>
        <w:tc>
          <w:tcPr>
            <w:tcW w:w="787" w:type="dxa"/>
            <w:vAlign w:val="top"/>
          </w:tcPr>
          <w:p>
            <w:pPr>
              <w:spacing w:before="150" w:line="186" w:lineRule="auto"/>
              <w:ind w:left="41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42.67</w:t>
            </w:r>
          </w:p>
        </w:tc>
        <w:tc>
          <w:tcPr>
            <w:tcW w:w="791"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79" w:hRule="atLeast"/>
        </w:trPr>
        <w:tc>
          <w:tcPr>
            <w:tcW w:w="791" w:type="dxa"/>
            <w:vAlign w:val="top"/>
          </w:tcPr>
          <w:p>
            <w:pPr>
              <w:rPr>
                <w:rFonts w:ascii="Arial"/>
                <w:sz w:val="21"/>
              </w:rPr>
            </w:pPr>
          </w:p>
        </w:tc>
        <w:tc>
          <w:tcPr>
            <w:tcW w:w="787" w:type="dxa"/>
            <w:vAlign w:val="top"/>
          </w:tcPr>
          <w:p>
            <w:pPr>
              <w:rPr>
                <w:rFonts w:ascii="Arial"/>
                <w:sz w:val="21"/>
              </w:rPr>
            </w:pPr>
          </w:p>
        </w:tc>
        <w:tc>
          <w:tcPr>
            <w:tcW w:w="785" w:type="dxa"/>
            <w:vAlign w:val="top"/>
          </w:tcPr>
          <w:p>
            <w:pPr>
              <w:rPr>
                <w:rFonts w:ascii="Arial"/>
                <w:sz w:val="21"/>
              </w:rPr>
            </w:pPr>
          </w:p>
        </w:tc>
        <w:tc>
          <w:tcPr>
            <w:tcW w:w="3398" w:type="dxa"/>
            <w:vAlign w:val="top"/>
          </w:tcPr>
          <w:p>
            <w:pPr>
              <w:pStyle w:val="8"/>
              <w:spacing w:before="106" w:line="219" w:lineRule="auto"/>
              <w:ind w:left="50"/>
            </w:pPr>
            <w:r>
              <w:rPr>
                <w:spacing w:val="-10"/>
              </w:rPr>
              <w:t>合计</w:t>
            </w:r>
          </w:p>
        </w:tc>
        <w:tc>
          <w:tcPr>
            <w:tcW w:w="786" w:type="dxa"/>
            <w:vAlign w:val="top"/>
          </w:tcPr>
          <w:p>
            <w:pPr>
              <w:spacing w:before="150" w:line="186" w:lineRule="auto"/>
              <w:ind w:left="24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4149.21</w:t>
            </w:r>
          </w:p>
        </w:tc>
        <w:tc>
          <w:tcPr>
            <w:tcW w:w="786" w:type="dxa"/>
            <w:vAlign w:val="top"/>
          </w:tcPr>
          <w:p>
            <w:pPr>
              <w:spacing w:before="150" w:line="186" w:lineRule="auto"/>
              <w:ind w:left="25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3905.56</w:t>
            </w:r>
          </w:p>
        </w:tc>
        <w:tc>
          <w:tcPr>
            <w:tcW w:w="787" w:type="dxa"/>
            <w:vAlign w:val="top"/>
          </w:tcPr>
          <w:p>
            <w:pPr>
              <w:spacing w:before="150" w:line="186" w:lineRule="auto"/>
              <w:ind w:left="25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3901.56</w:t>
            </w:r>
          </w:p>
        </w:tc>
        <w:tc>
          <w:tcPr>
            <w:tcW w:w="786" w:type="dxa"/>
            <w:vAlign w:val="top"/>
          </w:tcPr>
          <w:p>
            <w:pPr>
              <w:spacing w:before="150" w:line="186" w:lineRule="auto"/>
              <w:ind w:left="48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786" w:type="dxa"/>
            <w:vAlign w:val="top"/>
          </w:tcPr>
          <w:p>
            <w:pPr>
              <w:rPr>
                <w:rFonts w:ascii="Arial"/>
                <w:sz w:val="21"/>
              </w:rPr>
            </w:pPr>
          </w:p>
        </w:tc>
        <w:tc>
          <w:tcPr>
            <w:tcW w:w="785" w:type="dxa"/>
            <w:vAlign w:val="top"/>
          </w:tcPr>
          <w:p>
            <w:pPr>
              <w:rPr>
                <w:rFonts w:ascii="Arial"/>
                <w:sz w:val="21"/>
              </w:rPr>
            </w:pPr>
          </w:p>
        </w:tc>
        <w:tc>
          <w:tcPr>
            <w:tcW w:w="786" w:type="dxa"/>
            <w:vAlign w:val="top"/>
          </w:tcPr>
          <w:p>
            <w:pPr>
              <w:rPr>
                <w:rFonts w:ascii="Arial"/>
                <w:sz w:val="21"/>
              </w:rPr>
            </w:pPr>
          </w:p>
        </w:tc>
        <w:tc>
          <w:tcPr>
            <w:tcW w:w="788" w:type="dxa"/>
            <w:vAlign w:val="top"/>
          </w:tcPr>
          <w:p>
            <w:pPr>
              <w:rPr>
                <w:rFonts w:ascii="Arial"/>
                <w:sz w:val="21"/>
              </w:rPr>
            </w:pPr>
          </w:p>
        </w:tc>
        <w:tc>
          <w:tcPr>
            <w:tcW w:w="786" w:type="dxa"/>
            <w:vAlign w:val="top"/>
          </w:tcPr>
          <w:p>
            <w:pPr>
              <w:rPr>
                <w:rFonts w:ascii="Arial"/>
                <w:sz w:val="21"/>
              </w:rPr>
            </w:pPr>
          </w:p>
        </w:tc>
        <w:tc>
          <w:tcPr>
            <w:tcW w:w="785" w:type="dxa"/>
            <w:vAlign w:val="top"/>
          </w:tcPr>
          <w:p>
            <w:pPr>
              <w:rPr>
                <w:rFonts w:ascii="Arial"/>
                <w:sz w:val="21"/>
              </w:rPr>
            </w:pPr>
          </w:p>
        </w:tc>
        <w:tc>
          <w:tcPr>
            <w:tcW w:w="787" w:type="dxa"/>
            <w:vAlign w:val="top"/>
          </w:tcPr>
          <w:p>
            <w:pPr>
              <w:spacing w:before="150" w:line="186" w:lineRule="auto"/>
              <w:ind w:left="33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243.65</w:t>
            </w:r>
          </w:p>
        </w:tc>
        <w:tc>
          <w:tcPr>
            <w:tcW w:w="791" w:type="dxa"/>
            <w:vAlign w:val="top"/>
          </w:tcPr>
          <w:p>
            <w:pPr>
              <w:rPr>
                <w:rFonts w:ascii="Arial"/>
                <w:sz w:val="21"/>
              </w:rPr>
            </w:pPr>
          </w:p>
        </w:tc>
      </w:tr>
    </w:tbl>
    <w:p>
      <w:pPr>
        <w:pStyle w:val="4"/>
      </w:pPr>
    </w:p>
    <w:p>
      <w:pPr>
        <w:sectPr>
          <w:footerReference r:id="rId8" w:type="default"/>
          <w:pgSz w:w="16840" w:h="11900"/>
          <w:pgMar w:top="715" w:right="595" w:bottom="457" w:left="595" w:header="0" w:footer="248" w:gutter="0"/>
          <w:cols w:space="720" w:num="1"/>
        </w:sectPr>
      </w:pPr>
    </w:p>
    <w:p>
      <w:pPr>
        <w:spacing w:before="41" w:line="224" w:lineRule="auto"/>
        <w:ind w:left="79"/>
        <w:rPr>
          <w:rFonts w:ascii="仿宋" w:hAnsi="仿宋" w:eastAsia="仿宋" w:cs="仿宋"/>
          <w:sz w:val="20"/>
          <w:szCs w:val="20"/>
        </w:rPr>
      </w:pPr>
      <w:r>
        <w:rPr>
          <w:rFonts w:ascii="仿宋" w:hAnsi="仿宋" w:eastAsia="仿宋" w:cs="仿宋"/>
          <w:spacing w:val="-5"/>
          <w:sz w:val="20"/>
          <w:szCs w:val="20"/>
        </w:rPr>
        <w:t>表3</w:t>
      </w:r>
    </w:p>
    <w:p>
      <w:pPr>
        <w:spacing w:before="91" w:line="222" w:lineRule="auto"/>
        <w:ind w:left="4113"/>
        <w:rPr>
          <w:rFonts w:ascii="黑体" w:hAnsi="黑体" w:eastAsia="黑体" w:cs="黑体"/>
          <w:sz w:val="28"/>
          <w:szCs w:val="28"/>
        </w:rPr>
      </w:pPr>
      <w:r>
        <w:rPr>
          <w:rFonts w:hint="eastAsia" w:ascii="黑体" w:hAnsi="黑体" w:eastAsia="黑体" w:cs="黑体"/>
          <w:spacing w:val="-2"/>
          <w:sz w:val="28"/>
          <w:szCs w:val="28"/>
          <w:lang w:eastAsia="zh-CN"/>
        </w:rPr>
        <w:t>部门</w:t>
      </w:r>
      <w:r>
        <w:rPr>
          <w:rFonts w:ascii="黑体" w:hAnsi="黑体" w:eastAsia="黑体" w:cs="黑体"/>
          <w:spacing w:val="-2"/>
          <w:sz w:val="28"/>
          <w:szCs w:val="28"/>
        </w:rPr>
        <w:t>支出总体情况表</w:t>
      </w:r>
    </w:p>
    <w:p>
      <w:pPr>
        <w:spacing w:before="65" w:line="221" w:lineRule="auto"/>
        <w:ind w:left="79"/>
        <w:rPr>
          <w:rFonts w:ascii="仿宋" w:hAnsi="仿宋" w:eastAsia="仿宋" w:cs="仿宋"/>
          <w:sz w:val="20"/>
          <w:szCs w:val="20"/>
        </w:rPr>
      </w:pPr>
      <w:r>
        <w:rPr>
          <w:rFonts w:hint="eastAsia" w:ascii="仿宋" w:hAnsi="仿宋" w:eastAsia="仿宋" w:cs="仿宋"/>
          <w:sz w:val="20"/>
          <w:szCs w:val="20"/>
          <w:lang w:eastAsia="zh-CN"/>
        </w:rPr>
        <w:t>编制部门</w:t>
      </w:r>
      <w:r>
        <w:rPr>
          <w:rFonts w:ascii="仿宋" w:hAnsi="仿宋" w:eastAsia="仿宋" w:cs="仿宋"/>
          <w:sz w:val="20"/>
          <w:szCs w:val="20"/>
        </w:rPr>
        <w:t>：皮山县木吉镇人民政府</w:t>
      </w:r>
      <w:r>
        <w:rPr>
          <w:rFonts w:hint="eastAsia" w:ascii="仿宋" w:hAnsi="仿宋" w:eastAsia="仿宋" w:cs="仿宋"/>
          <w:sz w:val="20"/>
          <w:szCs w:val="20"/>
          <w:lang w:val="en-US" w:eastAsia="zh-CN"/>
        </w:rPr>
        <w:t xml:space="preserve">                                                             </w:t>
      </w:r>
      <w:r>
        <w:rPr>
          <w:rFonts w:ascii="仿宋" w:hAnsi="仿宋" w:eastAsia="仿宋" w:cs="仿宋"/>
          <w:spacing w:val="-1"/>
          <w:sz w:val="20"/>
          <w:szCs w:val="20"/>
        </w:rPr>
        <w:t>单位:万元</w:t>
      </w:r>
    </w:p>
    <w:p>
      <w:pPr>
        <w:spacing w:line="87" w:lineRule="exact"/>
      </w:pPr>
    </w:p>
    <w:tbl>
      <w:tblPr>
        <w:tblStyle w:val="7"/>
        <w:tblW w:w="107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30"/>
        <w:gridCol w:w="1026"/>
        <w:gridCol w:w="1026"/>
        <w:gridCol w:w="4537"/>
        <w:gridCol w:w="1025"/>
        <w:gridCol w:w="1026"/>
        <w:gridCol w:w="10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4" w:hRule="atLeast"/>
        </w:trPr>
        <w:tc>
          <w:tcPr>
            <w:tcW w:w="7619" w:type="dxa"/>
            <w:gridSpan w:val="4"/>
            <w:vAlign w:val="top"/>
          </w:tcPr>
          <w:p>
            <w:pPr>
              <w:spacing w:before="122" w:line="222" w:lineRule="auto"/>
              <w:ind w:left="3613"/>
              <w:rPr>
                <w:rFonts w:ascii="黑体" w:hAnsi="黑体" w:eastAsia="黑体" w:cs="黑体"/>
                <w:sz w:val="20"/>
                <w:szCs w:val="20"/>
              </w:rPr>
            </w:pPr>
            <w:r>
              <w:rPr>
                <w:rFonts w:ascii="黑体" w:hAnsi="黑体" w:eastAsia="黑体" w:cs="黑体"/>
                <w:spacing w:val="-2"/>
                <w:sz w:val="20"/>
                <w:szCs w:val="20"/>
              </w:rPr>
              <w:t>项目</w:t>
            </w:r>
          </w:p>
        </w:tc>
        <w:tc>
          <w:tcPr>
            <w:tcW w:w="3081" w:type="dxa"/>
            <w:gridSpan w:val="3"/>
            <w:vAlign w:val="top"/>
          </w:tcPr>
          <w:p>
            <w:pPr>
              <w:spacing w:before="122" w:line="222" w:lineRule="auto"/>
              <w:ind w:left="1150"/>
              <w:rPr>
                <w:rFonts w:ascii="黑体" w:hAnsi="黑体" w:eastAsia="黑体" w:cs="黑体"/>
                <w:sz w:val="20"/>
                <w:szCs w:val="20"/>
              </w:rPr>
            </w:pPr>
            <w:r>
              <w:rPr>
                <w:rFonts w:ascii="黑体" w:hAnsi="黑体" w:eastAsia="黑体" w:cs="黑体"/>
                <w:spacing w:val="-3"/>
                <w:sz w:val="20"/>
                <w:szCs w:val="20"/>
              </w:rPr>
              <w:t>支出预算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3082" w:type="dxa"/>
            <w:gridSpan w:val="3"/>
            <w:vAlign w:val="top"/>
          </w:tcPr>
          <w:p>
            <w:pPr>
              <w:spacing w:before="119" w:line="221" w:lineRule="auto"/>
              <w:ind w:left="744"/>
              <w:rPr>
                <w:rFonts w:ascii="黑体" w:hAnsi="黑体" w:eastAsia="黑体" w:cs="黑体"/>
                <w:sz w:val="20"/>
                <w:szCs w:val="20"/>
              </w:rPr>
            </w:pPr>
            <w:r>
              <w:rPr>
                <w:rFonts w:ascii="黑体" w:hAnsi="黑体" w:eastAsia="黑体" w:cs="黑体"/>
                <w:spacing w:val="-2"/>
                <w:sz w:val="20"/>
                <w:szCs w:val="20"/>
              </w:rPr>
              <w:t>功能分类科目编码</w:t>
            </w:r>
          </w:p>
        </w:tc>
        <w:tc>
          <w:tcPr>
            <w:tcW w:w="4537" w:type="dxa"/>
            <w:vMerge w:val="restart"/>
            <w:tcBorders>
              <w:bottom w:val="nil"/>
            </w:tcBorders>
            <w:vAlign w:val="top"/>
          </w:tcPr>
          <w:p>
            <w:pPr>
              <w:spacing w:line="252" w:lineRule="auto"/>
              <w:rPr>
                <w:rFonts w:ascii="Arial"/>
                <w:sz w:val="21"/>
              </w:rPr>
            </w:pPr>
          </w:p>
          <w:p>
            <w:pPr>
              <w:spacing w:before="65" w:line="221" w:lineRule="auto"/>
              <w:ind w:left="1472"/>
              <w:rPr>
                <w:rFonts w:ascii="黑体" w:hAnsi="黑体" w:eastAsia="黑体" w:cs="黑体"/>
                <w:sz w:val="20"/>
                <w:szCs w:val="20"/>
              </w:rPr>
            </w:pPr>
            <w:r>
              <w:rPr>
                <w:rFonts w:ascii="黑体" w:hAnsi="黑体" w:eastAsia="黑体" w:cs="黑体"/>
                <w:spacing w:val="-2"/>
                <w:sz w:val="20"/>
                <w:szCs w:val="20"/>
              </w:rPr>
              <w:t>功能分类科目名称</w:t>
            </w:r>
          </w:p>
        </w:tc>
        <w:tc>
          <w:tcPr>
            <w:tcW w:w="1025" w:type="dxa"/>
            <w:vMerge w:val="restart"/>
            <w:tcBorders>
              <w:bottom w:val="nil"/>
            </w:tcBorders>
            <w:vAlign w:val="top"/>
          </w:tcPr>
          <w:p>
            <w:pPr>
              <w:spacing w:line="252" w:lineRule="auto"/>
              <w:rPr>
                <w:rFonts w:ascii="Arial"/>
                <w:sz w:val="21"/>
              </w:rPr>
            </w:pPr>
          </w:p>
          <w:p>
            <w:pPr>
              <w:spacing w:before="65" w:line="224" w:lineRule="auto"/>
              <w:ind w:left="318"/>
              <w:rPr>
                <w:rFonts w:ascii="黑体" w:hAnsi="黑体" w:eastAsia="黑体" w:cs="黑体"/>
                <w:sz w:val="20"/>
                <w:szCs w:val="20"/>
              </w:rPr>
            </w:pPr>
            <w:r>
              <w:rPr>
                <w:rFonts w:ascii="黑体" w:hAnsi="黑体" w:eastAsia="黑体" w:cs="黑体"/>
                <w:spacing w:val="-3"/>
                <w:sz w:val="20"/>
                <w:szCs w:val="20"/>
              </w:rPr>
              <w:t>合计</w:t>
            </w:r>
          </w:p>
        </w:tc>
        <w:tc>
          <w:tcPr>
            <w:tcW w:w="1026" w:type="dxa"/>
            <w:vMerge w:val="restart"/>
            <w:tcBorders>
              <w:bottom w:val="nil"/>
            </w:tcBorders>
            <w:vAlign w:val="top"/>
          </w:tcPr>
          <w:p>
            <w:pPr>
              <w:spacing w:line="252" w:lineRule="auto"/>
              <w:rPr>
                <w:rFonts w:ascii="Arial"/>
                <w:sz w:val="21"/>
              </w:rPr>
            </w:pPr>
          </w:p>
          <w:p>
            <w:pPr>
              <w:spacing w:before="65" w:line="222" w:lineRule="auto"/>
              <w:ind w:left="119"/>
              <w:rPr>
                <w:rFonts w:ascii="黑体" w:hAnsi="黑体" w:eastAsia="黑体" w:cs="黑体"/>
                <w:sz w:val="20"/>
                <w:szCs w:val="20"/>
              </w:rPr>
            </w:pPr>
            <w:r>
              <w:rPr>
                <w:rFonts w:ascii="黑体" w:hAnsi="黑体" w:eastAsia="黑体" w:cs="黑体"/>
                <w:spacing w:val="-2"/>
                <w:sz w:val="20"/>
                <w:szCs w:val="20"/>
              </w:rPr>
              <w:t>基本支出</w:t>
            </w:r>
          </w:p>
        </w:tc>
        <w:tc>
          <w:tcPr>
            <w:tcW w:w="1030" w:type="dxa"/>
            <w:vMerge w:val="restart"/>
            <w:tcBorders>
              <w:bottom w:val="nil"/>
            </w:tcBorders>
            <w:vAlign w:val="top"/>
          </w:tcPr>
          <w:p>
            <w:pPr>
              <w:spacing w:line="252" w:lineRule="auto"/>
              <w:rPr>
                <w:rFonts w:ascii="Arial"/>
                <w:sz w:val="21"/>
              </w:rPr>
            </w:pPr>
          </w:p>
          <w:p>
            <w:pPr>
              <w:spacing w:before="65" w:line="222" w:lineRule="auto"/>
              <w:ind w:left="119"/>
              <w:rPr>
                <w:rFonts w:ascii="黑体" w:hAnsi="黑体" w:eastAsia="黑体" w:cs="黑体"/>
                <w:sz w:val="20"/>
                <w:szCs w:val="20"/>
              </w:rPr>
            </w:pPr>
            <w:r>
              <w:rPr>
                <w:rFonts w:ascii="黑体" w:hAnsi="黑体" w:eastAsia="黑体" w:cs="黑体"/>
                <w:spacing w:val="-2"/>
                <w:sz w:val="20"/>
                <w:szCs w:val="20"/>
              </w:rPr>
              <w:t>项目支出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1030" w:type="dxa"/>
            <w:vAlign w:val="top"/>
          </w:tcPr>
          <w:p>
            <w:pPr>
              <w:spacing w:before="120" w:line="221" w:lineRule="auto"/>
              <w:ind w:left="423"/>
              <w:rPr>
                <w:rFonts w:ascii="黑体" w:hAnsi="黑体" w:eastAsia="黑体" w:cs="黑体"/>
                <w:sz w:val="20"/>
                <w:szCs w:val="20"/>
              </w:rPr>
            </w:pPr>
            <w:r>
              <w:rPr>
                <w:rFonts w:ascii="黑体" w:hAnsi="黑体" w:eastAsia="黑体" w:cs="黑体"/>
                <w:sz w:val="20"/>
                <w:szCs w:val="20"/>
              </w:rPr>
              <w:t>类</w:t>
            </w:r>
          </w:p>
        </w:tc>
        <w:tc>
          <w:tcPr>
            <w:tcW w:w="1026" w:type="dxa"/>
            <w:vAlign w:val="top"/>
          </w:tcPr>
          <w:p>
            <w:pPr>
              <w:spacing w:before="120" w:line="223" w:lineRule="auto"/>
              <w:ind w:left="413"/>
              <w:rPr>
                <w:rFonts w:ascii="黑体" w:hAnsi="黑体" w:eastAsia="黑体" w:cs="黑体"/>
                <w:sz w:val="20"/>
                <w:szCs w:val="20"/>
              </w:rPr>
            </w:pPr>
            <w:r>
              <w:rPr>
                <w:rFonts w:ascii="黑体" w:hAnsi="黑体" w:eastAsia="黑体" w:cs="黑体"/>
                <w:sz w:val="20"/>
                <w:szCs w:val="20"/>
              </w:rPr>
              <w:t>款</w:t>
            </w:r>
          </w:p>
        </w:tc>
        <w:tc>
          <w:tcPr>
            <w:tcW w:w="1026" w:type="dxa"/>
            <w:vAlign w:val="top"/>
          </w:tcPr>
          <w:p>
            <w:pPr>
              <w:spacing w:before="119" w:line="222" w:lineRule="auto"/>
              <w:ind w:left="412"/>
              <w:rPr>
                <w:rFonts w:ascii="黑体" w:hAnsi="黑体" w:eastAsia="黑体" w:cs="黑体"/>
                <w:sz w:val="20"/>
                <w:szCs w:val="20"/>
              </w:rPr>
            </w:pPr>
            <w:r>
              <w:rPr>
                <w:rFonts w:ascii="黑体" w:hAnsi="黑体" w:eastAsia="黑体" w:cs="黑体"/>
                <w:sz w:val="20"/>
                <w:szCs w:val="20"/>
              </w:rPr>
              <w:t>项</w:t>
            </w:r>
          </w:p>
        </w:tc>
        <w:tc>
          <w:tcPr>
            <w:tcW w:w="4537" w:type="dxa"/>
            <w:vMerge w:val="continue"/>
            <w:tcBorders>
              <w:top w:val="nil"/>
            </w:tcBorders>
            <w:vAlign w:val="top"/>
          </w:tcPr>
          <w:p>
            <w:pPr>
              <w:rPr>
                <w:rFonts w:ascii="Arial"/>
                <w:sz w:val="21"/>
              </w:rPr>
            </w:pPr>
          </w:p>
        </w:tc>
        <w:tc>
          <w:tcPr>
            <w:tcW w:w="1025" w:type="dxa"/>
            <w:vMerge w:val="continue"/>
            <w:tcBorders>
              <w:top w:val="nil"/>
            </w:tcBorders>
            <w:vAlign w:val="top"/>
          </w:tcPr>
          <w:p>
            <w:pPr>
              <w:rPr>
                <w:rFonts w:ascii="Arial"/>
                <w:sz w:val="21"/>
              </w:rPr>
            </w:pPr>
          </w:p>
        </w:tc>
        <w:tc>
          <w:tcPr>
            <w:tcW w:w="1026" w:type="dxa"/>
            <w:vMerge w:val="continue"/>
            <w:tcBorders>
              <w:top w:val="nil"/>
            </w:tcBorders>
            <w:vAlign w:val="top"/>
          </w:tcPr>
          <w:p>
            <w:pPr>
              <w:rPr>
                <w:rFonts w:ascii="Arial"/>
                <w:sz w:val="21"/>
              </w:rPr>
            </w:pPr>
          </w:p>
        </w:tc>
        <w:tc>
          <w:tcPr>
            <w:tcW w:w="1030" w:type="dxa"/>
            <w:vMerge w:val="continue"/>
            <w:tcBorders>
              <w:top w:val="nil"/>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8"/>
              <w:spacing w:before="100" w:line="220" w:lineRule="auto"/>
              <w:ind w:left="44"/>
            </w:pPr>
            <w:r>
              <w:rPr>
                <w:spacing w:val="-3"/>
              </w:rPr>
              <w:t>201</w:t>
            </w:r>
          </w:p>
        </w:tc>
        <w:tc>
          <w:tcPr>
            <w:tcW w:w="1026" w:type="dxa"/>
            <w:vAlign w:val="top"/>
          </w:tcPr>
          <w:p>
            <w:pPr>
              <w:rPr>
                <w:rFonts w:ascii="Arial"/>
                <w:sz w:val="21"/>
              </w:rPr>
            </w:pPr>
          </w:p>
        </w:tc>
        <w:tc>
          <w:tcPr>
            <w:tcW w:w="1026" w:type="dxa"/>
            <w:vAlign w:val="top"/>
          </w:tcPr>
          <w:p>
            <w:pPr>
              <w:rPr>
                <w:rFonts w:ascii="Arial"/>
                <w:sz w:val="21"/>
              </w:rPr>
            </w:pPr>
          </w:p>
        </w:tc>
        <w:tc>
          <w:tcPr>
            <w:tcW w:w="4537" w:type="dxa"/>
            <w:vAlign w:val="top"/>
          </w:tcPr>
          <w:p>
            <w:pPr>
              <w:pStyle w:val="8"/>
              <w:spacing w:before="100" w:line="220" w:lineRule="auto"/>
              <w:ind w:left="48"/>
            </w:pPr>
            <w:r>
              <w:rPr>
                <w:spacing w:val="-3"/>
              </w:rPr>
              <w:t>一般公共服务支出</w:t>
            </w:r>
          </w:p>
        </w:tc>
        <w:tc>
          <w:tcPr>
            <w:tcW w:w="1025" w:type="dxa"/>
            <w:vAlign w:val="top"/>
          </w:tcPr>
          <w:p>
            <w:pPr>
              <w:spacing w:before="144" w:line="186" w:lineRule="auto"/>
              <w:ind w:left="46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3645.81</w:t>
            </w:r>
          </w:p>
        </w:tc>
        <w:tc>
          <w:tcPr>
            <w:tcW w:w="1026" w:type="dxa"/>
            <w:vAlign w:val="top"/>
          </w:tcPr>
          <w:p>
            <w:pPr>
              <w:spacing w:before="144" w:line="186" w:lineRule="auto"/>
              <w:ind w:left="55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3473.7</w:t>
            </w:r>
          </w:p>
        </w:tc>
        <w:tc>
          <w:tcPr>
            <w:tcW w:w="1030" w:type="dxa"/>
            <w:vAlign w:val="top"/>
          </w:tcPr>
          <w:p>
            <w:pPr>
              <w:spacing w:before="144" w:line="186" w:lineRule="auto"/>
              <w:ind w:left="56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172.11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8"/>
              <w:spacing w:before="101" w:line="219" w:lineRule="auto"/>
              <w:ind w:left="44"/>
            </w:pPr>
            <w:r>
              <w:rPr>
                <w:spacing w:val="-3"/>
              </w:rPr>
              <w:t>201</w:t>
            </w:r>
          </w:p>
        </w:tc>
        <w:tc>
          <w:tcPr>
            <w:tcW w:w="1026" w:type="dxa"/>
            <w:vAlign w:val="top"/>
          </w:tcPr>
          <w:p>
            <w:pPr>
              <w:pStyle w:val="8"/>
              <w:spacing w:before="101" w:line="219" w:lineRule="auto"/>
              <w:ind w:left="40"/>
            </w:pPr>
            <w:r>
              <w:rPr>
                <w:spacing w:val="-3"/>
              </w:rPr>
              <w:t>01</w:t>
            </w:r>
          </w:p>
        </w:tc>
        <w:tc>
          <w:tcPr>
            <w:tcW w:w="1026" w:type="dxa"/>
            <w:vAlign w:val="top"/>
          </w:tcPr>
          <w:p>
            <w:pPr>
              <w:rPr>
                <w:rFonts w:ascii="Arial"/>
                <w:sz w:val="21"/>
              </w:rPr>
            </w:pPr>
          </w:p>
        </w:tc>
        <w:tc>
          <w:tcPr>
            <w:tcW w:w="4537" w:type="dxa"/>
            <w:vAlign w:val="top"/>
          </w:tcPr>
          <w:p>
            <w:pPr>
              <w:pStyle w:val="8"/>
              <w:spacing w:before="101" w:line="219" w:lineRule="auto"/>
              <w:ind w:left="48"/>
            </w:pPr>
            <w:r>
              <w:rPr>
                <w:spacing w:val="-4"/>
              </w:rPr>
              <w:t>人大事务</w:t>
            </w:r>
          </w:p>
        </w:tc>
        <w:tc>
          <w:tcPr>
            <w:tcW w:w="1025" w:type="dxa"/>
            <w:vAlign w:val="top"/>
          </w:tcPr>
          <w:p>
            <w:pPr>
              <w:spacing w:before="145" w:line="186" w:lineRule="auto"/>
              <w:ind w:left="712"/>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8.00</w:t>
            </w:r>
          </w:p>
        </w:tc>
        <w:tc>
          <w:tcPr>
            <w:tcW w:w="1026" w:type="dxa"/>
            <w:vAlign w:val="top"/>
          </w:tcPr>
          <w:p>
            <w:pPr>
              <w:rPr>
                <w:rFonts w:ascii="Arial"/>
                <w:sz w:val="21"/>
              </w:rPr>
            </w:pPr>
          </w:p>
        </w:tc>
        <w:tc>
          <w:tcPr>
            <w:tcW w:w="1030" w:type="dxa"/>
            <w:vAlign w:val="top"/>
          </w:tcPr>
          <w:p>
            <w:pPr>
              <w:spacing w:before="145" w:line="186" w:lineRule="auto"/>
              <w:ind w:left="714"/>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8"/>
              <w:spacing w:before="102" w:line="218" w:lineRule="auto"/>
              <w:ind w:left="44"/>
            </w:pPr>
            <w:r>
              <w:rPr>
                <w:spacing w:val="-3"/>
              </w:rPr>
              <w:t>201</w:t>
            </w:r>
          </w:p>
        </w:tc>
        <w:tc>
          <w:tcPr>
            <w:tcW w:w="1026" w:type="dxa"/>
            <w:vAlign w:val="top"/>
          </w:tcPr>
          <w:p>
            <w:pPr>
              <w:pStyle w:val="8"/>
              <w:spacing w:before="102" w:line="218" w:lineRule="auto"/>
              <w:ind w:left="40"/>
            </w:pPr>
            <w:r>
              <w:rPr>
                <w:spacing w:val="-3"/>
              </w:rPr>
              <w:t>01</w:t>
            </w:r>
          </w:p>
        </w:tc>
        <w:tc>
          <w:tcPr>
            <w:tcW w:w="1026" w:type="dxa"/>
            <w:vAlign w:val="top"/>
          </w:tcPr>
          <w:p>
            <w:pPr>
              <w:pStyle w:val="8"/>
              <w:spacing w:before="102" w:line="218" w:lineRule="auto"/>
              <w:ind w:left="40"/>
            </w:pPr>
            <w:r>
              <w:rPr>
                <w:spacing w:val="-3"/>
              </w:rPr>
              <w:t>08</w:t>
            </w:r>
          </w:p>
        </w:tc>
        <w:tc>
          <w:tcPr>
            <w:tcW w:w="4537" w:type="dxa"/>
            <w:vAlign w:val="top"/>
          </w:tcPr>
          <w:p>
            <w:pPr>
              <w:pStyle w:val="8"/>
              <w:spacing w:before="102" w:line="218" w:lineRule="auto"/>
              <w:ind w:left="49"/>
            </w:pPr>
            <w:r>
              <w:rPr>
                <w:spacing w:val="-4"/>
              </w:rPr>
              <w:t>代表工作</w:t>
            </w:r>
          </w:p>
        </w:tc>
        <w:tc>
          <w:tcPr>
            <w:tcW w:w="1025" w:type="dxa"/>
            <w:vAlign w:val="top"/>
          </w:tcPr>
          <w:p>
            <w:pPr>
              <w:spacing w:before="146" w:line="186" w:lineRule="auto"/>
              <w:ind w:left="712"/>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8.00</w:t>
            </w:r>
          </w:p>
        </w:tc>
        <w:tc>
          <w:tcPr>
            <w:tcW w:w="1026" w:type="dxa"/>
            <w:vAlign w:val="top"/>
          </w:tcPr>
          <w:p>
            <w:pPr>
              <w:rPr>
                <w:rFonts w:ascii="Arial"/>
                <w:sz w:val="21"/>
              </w:rPr>
            </w:pPr>
          </w:p>
        </w:tc>
        <w:tc>
          <w:tcPr>
            <w:tcW w:w="1030" w:type="dxa"/>
            <w:vAlign w:val="top"/>
          </w:tcPr>
          <w:p>
            <w:pPr>
              <w:spacing w:before="146" w:line="186" w:lineRule="auto"/>
              <w:ind w:left="714"/>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8"/>
              <w:spacing w:before="103" w:line="217" w:lineRule="auto"/>
              <w:ind w:left="44"/>
            </w:pPr>
            <w:r>
              <w:rPr>
                <w:spacing w:val="-3"/>
              </w:rPr>
              <w:t>201</w:t>
            </w:r>
          </w:p>
        </w:tc>
        <w:tc>
          <w:tcPr>
            <w:tcW w:w="1026" w:type="dxa"/>
            <w:vAlign w:val="top"/>
          </w:tcPr>
          <w:p>
            <w:pPr>
              <w:pStyle w:val="8"/>
              <w:spacing w:before="103" w:line="217" w:lineRule="auto"/>
              <w:ind w:left="40"/>
            </w:pPr>
            <w:r>
              <w:rPr>
                <w:spacing w:val="-3"/>
              </w:rPr>
              <w:t>03</w:t>
            </w:r>
          </w:p>
        </w:tc>
        <w:tc>
          <w:tcPr>
            <w:tcW w:w="1026" w:type="dxa"/>
            <w:vAlign w:val="top"/>
          </w:tcPr>
          <w:p>
            <w:pPr>
              <w:rPr>
                <w:rFonts w:ascii="Arial"/>
                <w:sz w:val="21"/>
              </w:rPr>
            </w:pPr>
          </w:p>
        </w:tc>
        <w:tc>
          <w:tcPr>
            <w:tcW w:w="4537" w:type="dxa"/>
            <w:vAlign w:val="top"/>
          </w:tcPr>
          <w:p>
            <w:pPr>
              <w:pStyle w:val="8"/>
              <w:spacing w:before="103" w:line="217" w:lineRule="auto"/>
              <w:ind w:left="46"/>
            </w:pPr>
            <w:r>
              <w:rPr>
                <w:spacing w:val="-1"/>
              </w:rPr>
              <w:t>政府办公厅（室）及相关机构事务</w:t>
            </w:r>
          </w:p>
        </w:tc>
        <w:tc>
          <w:tcPr>
            <w:tcW w:w="1025" w:type="dxa"/>
            <w:vAlign w:val="top"/>
          </w:tcPr>
          <w:p>
            <w:pPr>
              <w:spacing w:before="147" w:line="186" w:lineRule="auto"/>
              <w:ind w:left="54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3473.7</w:t>
            </w:r>
          </w:p>
        </w:tc>
        <w:tc>
          <w:tcPr>
            <w:tcW w:w="1026" w:type="dxa"/>
            <w:vAlign w:val="top"/>
          </w:tcPr>
          <w:p>
            <w:pPr>
              <w:spacing w:before="147" w:line="186" w:lineRule="auto"/>
              <w:ind w:left="55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3473.7</w:t>
            </w:r>
          </w:p>
        </w:tc>
        <w:tc>
          <w:tcPr>
            <w:tcW w:w="103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8"/>
              <w:spacing w:before="105" w:line="216" w:lineRule="auto"/>
              <w:ind w:left="44"/>
            </w:pPr>
            <w:r>
              <w:rPr>
                <w:spacing w:val="-3"/>
              </w:rPr>
              <w:t>201</w:t>
            </w:r>
          </w:p>
        </w:tc>
        <w:tc>
          <w:tcPr>
            <w:tcW w:w="1026" w:type="dxa"/>
            <w:vAlign w:val="top"/>
          </w:tcPr>
          <w:p>
            <w:pPr>
              <w:pStyle w:val="8"/>
              <w:spacing w:before="105" w:line="216" w:lineRule="auto"/>
              <w:ind w:left="40"/>
            </w:pPr>
            <w:r>
              <w:rPr>
                <w:spacing w:val="-3"/>
              </w:rPr>
              <w:t>03</w:t>
            </w:r>
          </w:p>
        </w:tc>
        <w:tc>
          <w:tcPr>
            <w:tcW w:w="1026" w:type="dxa"/>
            <w:vAlign w:val="top"/>
          </w:tcPr>
          <w:p>
            <w:pPr>
              <w:pStyle w:val="8"/>
              <w:spacing w:before="105" w:line="216" w:lineRule="auto"/>
              <w:ind w:left="40"/>
            </w:pPr>
            <w:r>
              <w:rPr>
                <w:spacing w:val="-3"/>
              </w:rPr>
              <w:t>01</w:t>
            </w:r>
          </w:p>
        </w:tc>
        <w:tc>
          <w:tcPr>
            <w:tcW w:w="4537" w:type="dxa"/>
            <w:vAlign w:val="top"/>
          </w:tcPr>
          <w:p>
            <w:pPr>
              <w:pStyle w:val="8"/>
              <w:spacing w:before="105" w:line="216" w:lineRule="auto"/>
              <w:ind w:left="46"/>
            </w:pPr>
            <w:r>
              <w:rPr>
                <w:spacing w:val="-3"/>
              </w:rPr>
              <w:t>行政运行</w:t>
            </w:r>
          </w:p>
        </w:tc>
        <w:tc>
          <w:tcPr>
            <w:tcW w:w="1025" w:type="dxa"/>
            <w:vAlign w:val="top"/>
          </w:tcPr>
          <w:p>
            <w:pPr>
              <w:spacing w:before="148" w:line="186" w:lineRule="auto"/>
              <w:ind w:left="54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3473.7</w:t>
            </w:r>
          </w:p>
        </w:tc>
        <w:tc>
          <w:tcPr>
            <w:tcW w:w="1026" w:type="dxa"/>
            <w:vAlign w:val="top"/>
          </w:tcPr>
          <w:p>
            <w:pPr>
              <w:spacing w:before="148" w:line="186" w:lineRule="auto"/>
              <w:ind w:left="55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3473.7</w:t>
            </w:r>
          </w:p>
        </w:tc>
        <w:tc>
          <w:tcPr>
            <w:tcW w:w="103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8"/>
              <w:spacing w:before="106" w:line="215" w:lineRule="auto"/>
              <w:ind w:left="44"/>
            </w:pPr>
            <w:r>
              <w:rPr>
                <w:spacing w:val="-3"/>
              </w:rPr>
              <w:t>201</w:t>
            </w:r>
          </w:p>
        </w:tc>
        <w:tc>
          <w:tcPr>
            <w:tcW w:w="1026" w:type="dxa"/>
            <w:vAlign w:val="top"/>
          </w:tcPr>
          <w:p>
            <w:pPr>
              <w:pStyle w:val="8"/>
              <w:spacing w:before="106" w:line="215" w:lineRule="auto"/>
              <w:ind w:left="40"/>
            </w:pPr>
            <w:r>
              <w:rPr>
                <w:spacing w:val="-3"/>
              </w:rPr>
              <w:t>29</w:t>
            </w:r>
          </w:p>
        </w:tc>
        <w:tc>
          <w:tcPr>
            <w:tcW w:w="1026" w:type="dxa"/>
            <w:vAlign w:val="top"/>
          </w:tcPr>
          <w:p>
            <w:pPr>
              <w:rPr>
                <w:rFonts w:ascii="Arial"/>
                <w:sz w:val="21"/>
              </w:rPr>
            </w:pPr>
          </w:p>
        </w:tc>
        <w:tc>
          <w:tcPr>
            <w:tcW w:w="4537" w:type="dxa"/>
            <w:vAlign w:val="top"/>
          </w:tcPr>
          <w:p>
            <w:pPr>
              <w:pStyle w:val="8"/>
              <w:spacing w:before="106" w:line="215" w:lineRule="auto"/>
              <w:ind w:left="44"/>
            </w:pPr>
            <w:r>
              <w:rPr>
                <w:spacing w:val="-2"/>
              </w:rPr>
              <w:t>群众团体事务</w:t>
            </w:r>
          </w:p>
        </w:tc>
        <w:tc>
          <w:tcPr>
            <w:tcW w:w="1025" w:type="dxa"/>
            <w:vAlign w:val="top"/>
          </w:tcPr>
          <w:p>
            <w:pPr>
              <w:spacing w:before="149" w:line="186" w:lineRule="auto"/>
              <w:ind w:left="630"/>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54.66</w:t>
            </w:r>
          </w:p>
        </w:tc>
        <w:tc>
          <w:tcPr>
            <w:tcW w:w="1026" w:type="dxa"/>
            <w:vAlign w:val="top"/>
          </w:tcPr>
          <w:p>
            <w:pPr>
              <w:rPr>
                <w:rFonts w:ascii="Arial"/>
                <w:sz w:val="21"/>
              </w:rPr>
            </w:pPr>
          </w:p>
        </w:tc>
        <w:tc>
          <w:tcPr>
            <w:tcW w:w="1030" w:type="dxa"/>
            <w:vAlign w:val="top"/>
          </w:tcPr>
          <w:p>
            <w:pPr>
              <w:spacing w:before="149" w:line="186" w:lineRule="auto"/>
              <w:ind w:left="632"/>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54.66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8"/>
              <w:spacing w:before="107" w:line="214" w:lineRule="auto"/>
              <w:ind w:left="44"/>
            </w:pPr>
            <w:r>
              <w:rPr>
                <w:spacing w:val="-3"/>
              </w:rPr>
              <w:t>201</w:t>
            </w:r>
          </w:p>
        </w:tc>
        <w:tc>
          <w:tcPr>
            <w:tcW w:w="1026" w:type="dxa"/>
            <w:vAlign w:val="top"/>
          </w:tcPr>
          <w:p>
            <w:pPr>
              <w:pStyle w:val="8"/>
              <w:spacing w:before="107" w:line="214" w:lineRule="auto"/>
              <w:ind w:left="40"/>
            </w:pPr>
            <w:r>
              <w:rPr>
                <w:spacing w:val="-3"/>
              </w:rPr>
              <w:t>29</w:t>
            </w:r>
          </w:p>
        </w:tc>
        <w:tc>
          <w:tcPr>
            <w:tcW w:w="1026" w:type="dxa"/>
            <w:vAlign w:val="top"/>
          </w:tcPr>
          <w:p>
            <w:pPr>
              <w:pStyle w:val="8"/>
              <w:spacing w:before="107" w:line="214" w:lineRule="auto"/>
              <w:ind w:left="39"/>
            </w:pPr>
            <w:r>
              <w:rPr>
                <w:spacing w:val="-2"/>
              </w:rPr>
              <w:t>99</w:t>
            </w:r>
          </w:p>
        </w:tc>
        <w:tc>
          <w:tcPr>
            <w:tcW w:w="4537" w:type="dxa"/>
            <w:vAlign w:val="top"/>
          </w:tcPr>
          <w:p>
            <w:pPr>
              <w:pStyle w:val="8"/>
              <w:spacing w:before="107" w:line="214" w:lineRule="auto"/>
              <w:ind w:left="46"/>
            </w:pPr>
            <w:r>
              <w:rPr>
                <w:spacing w:val="-2"/>
              </w:rPr>
              <w:t>其他群众团体事务支出</w:t>
            </w:r>
          </w:p>
        </w:tc>
        <w:tc>
          <w:tcPr>
            <w:tcW w:w="1025" w:type="dxa"/>
            <w:vAlign w:val="top"/>
          </w:tcPr>
          <w:p>
            <w:pPr>
              <w:spacing w:before="150" w:line="186" w:lineRule="auto"/>
              <w:ind w:left="630"/>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54.66</w:t>
            </w:r>
          </w:p>
        </w:tc>
        <w:tc>
          <w:tcPr>
            <w:tcW w:w="1026" w:type="dxa"/>
            <w:vAlign w:val="top"/>
          </w:tcPr>
          <w:p>
            <w:pPr>
              <w:rPr>
                <w:rFonts w:ascii="Arial"/>
                <w:sz w:val="21"/>
              </w:rPr>
            </w:pPr>
          </w:p>
        </w:tc>
        <w:tc>
          <w:tcPr>
            <w:tcW w:w="1030" w:type="dxa"/>
            <w:vAlign w:val="top"/>
          </w:tcPr>
          <w:p>
            <w:pPr>
              <w:spacing w:before="150" w:line="186" w:lineRule="auto"/>
              <w:ind w:left="632"/>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54.66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8" w:line="214" w:lineRule="auto"/>
              <w:ind w:left="44"/>
            </w:pPr>
            <w:r>
              <w:rPr>
                <w:spacing w:val="-3"/>
              </w:rPr>
              <w:t>201</w:t>
            </w:r>
          </w:p>
        </w:tc>
        <w:tc>
          <w:tcPr>
            <w:tcW w:w="1026" w:type="dxa"/>
            <w:vAlign w:val="top"/>
          </w:tcPr>
          <w:p>
            <w:pPr>
              <w:pStyle w:val="8"/>
              <w:spacing w:before="108" w:line="214" w:lineRule="auto"/>
              <w:ind w:left="42"/>
            </w:pPr>
            <w:r>
              <w:rPr>
                <w:spacing w:val="-3"/>
              </w:rPr>
              <w:t>32</w:t>
            </w:r>
          </w:p>
        </w:tc>
        <w:tc>
          <w:tcPr>
            <w:tcW w:w="1026" w:type="dxa"/>
            <w:vAlign w:val="top"/>
          </w:tcPr>
          <w:p>
            <w:pPr>
              <w:rPr>
                <w:rFonts w:ascii="Arial"/>
                <w:sz w:val="21"/>
              </w:rPr>
            </w:pPr>
          </w:p>
        </w:tc>
        <w:tc>
          <w:tcPr>
            <w:tcW w:w="4537" w:type="dxa"/>
            <w:vAlign w:val="top"/>
          </w:tcPr>
          <w:p>
            <w:pPr>
              <w:pStyle w:val="8"/>
              <w:spacing w:before="108" w:line="214" w:lineRule="auto"/>
              <w:ind w:left="46"/>
            </w:pPr>
            <w:r>
              <w:rPr>
                <w:spacing w:val="-3"/>
              </w:rPr>
              <w:t>组织事务</w:t>
            </w:r>
          </w:p>
        </w:tc>
        <w:tc>
          <w:tcPr>
            <w:tcW w:w="1025" w:type="dxa"/>
            <w:vAlign w:val="top"/>
          </w:tcPr>
          <w:p>
            <w:pPr>
              <w:spacing w:before="151" w:line="186" w:lineRule="auto"/>
              <w:ind w:left="70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92.5</w:t>
            </w:r>
          </w:p>
        </w:tc>
        <w:tc>
          <w:tcPr>
            <w:tcW w:w="1026" w:type="dxa"/>
            <w:vAlign w:val="top"/>
          </w:tcPr>
          <w:p>
            <w:pPr>
              <w:rPr>
                <w:rFonts w:ascii="Arial"/>
                <w:sz w:val="21"/>
              </w:rPr>
            </w:pPr>
          </w:p>
        </w:tc>
        <w:tc>
          <w:tcPr>
            <w:tcW w:w="1030" w:type="dxa"/>
            <w:vAlign w:val="top"/>
          </w:tcPr>
          <w:p>
            <w:pPr>
              <w:spacing w:before="151" w:line="186" w:lineRule="auto"/>
              <w:ind w:left="711"/>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8" w:line="214" w:lineRule="auto"/>
              <w:ind w:left="44"/>
            </w:pPr>
            <w:r>
              <w:rPr>
                <w:spacing w:val="-3"/>
              </w:rPr>
              <w:t>201</w:t>
            </w:r>
          </w:p>
        </w:tc>
        <w:tc>
          <w:tcPr>
            <w:tcW w:w="1026" w:type="dxa"/>
            <w:vAlign w:val="top"/>
          </w:tcPr>
          <w:p>
            <w:pPr>
              <w:pStyle w:val="8"/>
              <w:spacing w:before="108" w:line="214" w:lineRule="auto"/>
              <w:ind w:left="42"/>
            </w:pPr>
            <w:r>
              <w:rPr>
                <w:spacing w:val="-3"/>
              </w:rPr>
              <w:t>32</w:t>
            </w:r>
          </w:p>
        </w:tc>
        <w:tc>
          <w:tcPr>
            <w:tcW w:w="1026" w:type="dxa"/>
            <w:vAlign w:val="top"/>
          </w:tcPr>
          <w:p>
            <w:pPr>
              <w:pStyle w:val="8"/>
              <w:spacing w:before="108" w:line="214" w:lineRule="auto"/>
              <w:ind w:left="39"/>
            </w:pPr>
            <w:r>
              <w:rPr>
                <w:spacing w:val="-2"/>
              </w:rPr>
              <w:t>99</w:t>
            </w:r>
          </w:p>
        </w:tc>
        <w:tc>
          <w:tcPr>
            <w:tcW w:w="4537" w:type="dxa"/>
            <w:vAlign w:val="top"/>
          </w:tcPr>
          <w:p>
            <w:pPr>
              <w:pStyle w:val="8"/>
              <w:spacing w:before="108" w:line="214" w:lineRule="auto"/>
              <w:ind w:left="46"/>
            </w:pPr>
            <w:r>
              <w:rPr>
                <w:spacing w:val="-2"/>
              </w:rPr>
              <w:t>其他组织事务支出</w:t>
            </w:r>
          </w:p>
        </w:tc>
        <w:tc>
          <w:tcPr>
            <w:tcW w:w="1025" w:type="dxa"/>
            <w:vAlign w:val="top"/>
          </w:tcPr>
          <w:p>
            <w:pPr>
              <w:spacing w:before="151" w:line="186" w:lineRule="auto"/>
              <w:ind w:left="70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92.5</w:t>
            </w:r>
          </w:p>
        </w:tc>
        <w:tc>
          <w:tcPr>
            <w:tcW w:w="1026" w:type="dxa"/>
            <w:vAlign w:val="top"/>
          </w:tcPr>
          <w:p>
            <w:pPr>
              <w:rPr>
                <w:rFonts w:ascii="Arial"/>
                <w:sz w:val="21"/>
              </w:rPr>
            </w:pPr>
          </w:p>
        </w:tc>
        <w:tc>
          <w:tcPr>
            <w:tcW w:w="1030" w:type="dxa"/>
            <w:vAlign w:val="top"/>
          </w:tcPr>
          <w:p>
            <w:pPr>
              <w:spacing w:before="151" w:line="186" w:lineRule="auto"/>
              <w:ind w:left="711"/>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8" w:line="214" w:lineRule="auto"/>
              <w:ind w:left="44"/>
            </w:pPr>
            <w:r>
              <w:rPr>
                <w:spacing w:val="-3"/>
              </w:rPr>
              <w:t>201</w:t>
            </w:r>
          </w:p>
        </w:tc>
        <w:tc>
          <w:tcPr>
            <w:tcW w:w="1026" w:type="dxa"/>
            <w:vAlign w:val="top"/>
          </w:tcPr>
          <w:p>
            <w:pPr>
              <w:pStyle w:val="8"/>
              <w:spacing w:before="108" w:line="214" w:lineRule="auto"/>
              <w:ind w:left="42"/>
            </w:pPr>
            <w:r>
              <w:rPr>
                <w:spacing w:val="-3"/>
              </w:rPr>
              <w:t>34</w:t>
            </w:r>
          </w:p>
        </w:tc>
        <w:tc>
          <w:tcPr>
            <w:tcW w:w="1026" w:type="dxa"/>
            <w:vAlign w:val="top"/>
          </w:tcPr>
          <w:p>
            <w:pPr>
              <w:rPr>
                <w:rFonts w:ascii="Arial"/>
                <w:sz w:val="21"/>
              </w:rPr>
            </w:pPr>
          </w:p>
        </w:tc>
        <w:tc>
          <w:tcPr>
            <w:tcW w:w="4537" w:type="dxa"/>
            <w:vAlign w:val="top"/>
          </w:tcPr>
          <w:p>
            <w:pPr>
              <w:pStyle w:val="8"/>
              <w:spacing w:before="108" w:line="214" w:lineRule="auto"/>
              <w:ind w:left="49"/>
            </w:pPr>
            <w:r>
              <w:rPr>
                <w:spacing w:val="-4"/>
              </w:rPr>
              <w:t>统战事务</w:t>
            </w:r>
          </w:p>
        </w:tc>
        <w:tc>
          <w:tcPr>
            <w:tcW w:w="1025" w:type="dxa"/>
            <w:vAlign w:val="top"/>
          </w:tcPr>
          <w:p>
            <w:pPr>
              <w:spacing w:before="151" w:line="186" w:lineRule="auto"/>
              <w:ind w:left="64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16.95</w:t>
            </w:r>
          </w:p>
        </w:tc>
        <w:tc>
          <w:tcPr>
            <w:tcW w:w="1026" w:type="dxa"/>
            <w:vAlign w:val="top"/>
          </w:tcPr>
          <w:p>
            <w:pPr>
              <w:rPr>
                <w:rFonts w:ascii="Arial"/>
                <w:sz w:val="21"/>
              </w:rPr>
            </w:pPr>
          </w:p>
        </w:tc>
        <w:tc>
          <w:tcPr>
            <w:tcW w:w="1030" w:type="dxa"/>
            <w:vAlign w:val="top"/>
          </w:tcPr>
          <w:p>
            <w:pPr>
              <w:spacing w:before="151" w:line="186" w:lineRule="auto"/>
              <w:ind w:left="64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16.95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8" w:line="214" w:lineRule="auto"/>
              <w:ind w:left="44"/>
            </w:pPr>
            <w:r>
              <w:rPr>
                <w:spacing w:val="-3"/>
              </w:rPr>
              <w:t>201</w:t>
            </w:r>
          </w:p>
        </w:tc>
        <w:tc>
          <w:tcPr>
            <w:tcW w:w="1026" w:type="dxa"/>
            <w:vAlign w:val="top"/>
          </w:tcPr>
          <w:p>
            <w:pPr>
              <w:pStyle w:val="8"/>
              <w:spacing w:before="108" w:line="214" w:lineRule="auto"/>
              <w:ind w:left="42"/>
            </w:pPr>
            <w:r>
              <w:rPr>
                <w:spacing w:val="-3"/>
              </w:rPr>
              <w:t>34</w:t>
            </w:r>
          </w:p>
        </w:tc>
        <w:tc>
          <w:tcPr>
            <w:tcW w:w="1026" w:type="dxa"/>
            <w:vAlign w:val="top"/>
          </w:tcPr>
          <w:p>
            <w:pPr>
              <w:pStyle w:val="8"/>
              <w:spacing w:before="108" w:line="214" w:lineRule="auto"/>
              <w:ind w:left="40"/>
            </w:pPr>
            <w:r>
              <w:rPr>
                <w:spacing w:val="-3"/>
              </w:rPr>
              <w:t>04</w:t>
            </w:r>
          </w:p>
        </w:tc>
        <w:tc>
          <w:tcPr>
            <w:tcW w:w="4537" w:type="dxa"/>
            <w:vAlign w:val="top"/>
          </w:tcPr>
          <w:p>
            <w:pPr>
              <w:pStyle w:val="8"/>
              <w:spacing w:before="108" w:line="214" w:lineRule="auto"/>
              <w:ind w:left="50"/>
            </w:pPr>
            <w:r>
              <w:rPr>
                <w:spacing w:val="-4"/>
              </w:rPr>
              <w:t>宗教事务</w:t>
            </w:r>
          </w:p>
        </w:tc>
        <w:tc>
          <w:tcPr>
            <w:tcW w:w="1025" w:type="dxa"/>
            <w:vAlign w:val="top"/>
          </w:tcPr>
          <w:p>
            <w:pPr>
              <w:spacing w:before="151" w:line="186" w:lineRule="auto"/>
              <w:ind w:left="70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1026" w:type="dxa"/>
            <w:vAlign w:val="top"/>
          </w:tcPr>
          <w:p>
            <w:pPr>
              <w:rPr>
                <w:rFonts w:ascii="Arial"/>
                <w:sz w:val="21"/>
              </w:rPr>
            </w:pPr>
          </w:p>
        </w:tc>
        <w:tc>
          <w:tcPr>
            <w:tcW w:w="1030" w:type="dxa"/>
            <w:vAlign w:val="top"/>
          </w:tcPr>
          <w:p>
            <w:pPr>
              <w:spacing w:before="151" w:line="186" w:lineRule="auto"/>
              <w:ind w:left="70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8" w:line="214" w:lineRule="auto"/>
              <w:ind w:left="44"/>
            </w:pPr>
            <w:r>
              <w:rPr>
                <w:spacing w:val="-3"/>
              </w:rPr>
              <w:t>201</w:t>
            </w:r>
          </w:p>
        </w:tc>
        <w:tc>
          <w:tcPr>
            <w:tcW w:w="1026" w:type="dxa"/>
            <w:vAlign w:val="top"/>
          </w:tcPr>
          <w:p>
            <w:pPr>
              <w:pStyle w:val="8"/>
              <w:spacing w:before="108" w:line="214" w:lineRule="auto"/>
              <w:ind w:left="42"/>
            </w:pPr>
            <w:r>
              <w:rPr>
                <w:spacing w:val="-3"/>
              </w:rPr>
              <w:t>34</w:t>
            </w:r>
          </w:p>
        </w:tc>
        <w:tc>
          <w:tcPr>
            <w:tcW w:w="1026" w:type="dxa"/>
            <w:vAlign w:val="top"/>
          </w:tcPr>
          <w:p>
            <w:pPr>
              <w:pStyle w:val="8"/>
              <w:spacing w:before="108" w:line="214" w:lineRule="auto"/>
              <w:ind w:left="39"/>
            </w:pPr>
            <w:r>
              <w:rPr>
                <w:spacing w:val="-2"/>
              </w:rPr>
              <w:t>99</w:t>
            </w:r>
          </w:p>
        </w:tc>
        <w:tc>
          <w:tcPr>
            <w:tcW w:w="4537" w:type="dxa"/>
            <w:vAlign w:val="top"/>
          </w:tcPr>
          <w:p>
            <w:pPr>
              <w:pStyle w:val="8"/>
              <w:spacing w:before="108" w:line="214" w:lineRule="auto"/>
              <w:ind w:left="46"/>
            </w:pPr>
            <w:r>
              <w:rPr>
                <w:spacing w:val="-2"/>
              </w:rPr>
              <w:t>其他统战事务支出</w:t>
            </w:r>
          </w:p>
        </w:tc>
        <w:tc>
          <w:tcPr>
            <w:tcW w:w="1025" w:type="dxa"/>
            <w:vAlign w:val="top"/>
          </w:tcPr>
          <w:p>
            <w:pPr>
              <w:spacing w:before="151" w:line="186" w:lineRule="auto"/>
              <w:ind w:left="64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12.95</w:t>
            </w:r>
          </w:p>
        </w:tc>
        <w:tc>
          <w:tcPr>
            <w:tcW w:w="1026" w:type="dxa"/>
            <w:vAlign w:val="top"/>
          </w:tcPr>
          <w:p>
            <w:pPr>
              <w:rPr>
                <w:rFonts w:ascii="Arial"/>
                <w:sz w:val="21"/>
              </w:rPr>
            </w:pPr>
          </w:p>
        </w:tc>
        <w:tc>
          <w:tcPr>
            <w:tcW w:w="1030" w:type="dxa"/>
            <w:vAlign w:val="top"/>
          </w:tcPr>
          <w:p>
            <w:pPr>
              <w:spacing w:before="151" w:line="186" w:lineRule="auto"/>
              <w:ind w:left="64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12.95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8" w:line="214" w:lineRule="auto"/>
              <w:ind w:left="44"/>
            </w:pPr>
            <w:r>
              <w:rPr>
                <w:spacing w:val="-3"/>
              </w:rPr>
              <w:t>208</w:t>
            </w:r>
          </w:p>
        </w:tc>
        <w:tc>
          <w:tcPr>
            <w:tcW w:w="1026" w:type="dxa"/>
            <w:vAlign w:val="top"/>
          </w:tcPr>
          <w:p>
            <w:pPr>
              <w:rPr>
                <w:rFonts w:ascii="Arial"/>
                <w:sz w:val="21"/>
              </w:rPr>
            </w:pPr>
          </w:p>
        </w:tc>
        <w:tc>
          <w:tcPr>
            <w:tcW w:w="1026" w:type="dxa"/>
            <w:vAlign w:val="top"/>
          </w:tcPr>
          <w:p>
            <w:pPr>
              <w:rPr>
                <w:rFonts w:ascii="Arial"/>
                <w:sz w:val="21"/>
              </w:rPr>
            </w:pPr>
          </w:p>
        </w:tc>
        <w:tc>
          <w:tcPr>
            <w:tcW w:w="4537" w:type="dxa"/>
            <w:vAlign w:val="top"/>
          </w:tcPr>
          <w:p>
            <w:pPr>
              <w:pStyle w:val="8"/>
              <w:spacing w:before="108" w:line="214" w:lineRule="auto"/>
              <w:ind w:left="45"/>
            </w:pPr>
            <w:r>
              <w:rPr>
                <w:spacing w:val="-2"/>
              </w:rPr>
              <w:t>社会保障和就业支出</w:t>
            </w:r>
          </w:p>
        </w:tc>
        <w:tc>
          <w:tcPr>
            <w:tcW w:w="1025" w:type="dxa"/>
            <w:vAlign w:val="top"/>
          </w:tcPr>
          <w:p>
            <w:pPr>
              <w:spacing w:before="151" w:line="186" w:lineRule="auto"/>
              <w:ind w:left="54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429.86</w:t>
            </w:r>
          </w:p>
        </w:tc>
        <w:tc>
          <w:tcPr>
            <w:tcW w:w="1026" w:type="dxa"/>
            <w:vAlign w:val="top"/>
          </w:tcPr>
          <w:p>
            <w:pPr>
              <w:spacing w:before="151" w:line="186" w:lineRule="auto"/>
              <w:ind w:left="54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427.86</w:t>
            </w:r>
          </w:p>
        </w:tc>
        <w:tc>
          <w:tcPr>
            <w:tcW w:w="1030" w:type="dxa"/>
            <w:vAlign w:val="top"/>
          </w:tcPr>
          <w:p>
            <w:pPr>
              <w:spacing w:before="151" w:line="186" w:lineRule="auto"/>
              <w:ind w:left="70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8" w:line="214" w:lineRule="auto"/>
              <w:ind w:left="44"/>
            </w:pPr>
            <w:r>
              <w:rPr>
                <w:spacing w:val="-3"/>
              </w:rPr>
              <w:t>208</w:t>
            </w:r>
          </w:p>
        </w:tc>
        <w:tc>
          <w:tcPr>
            <w:tcW w:w="1026" w:type="dxa"/>
            <w:vAlign w:val="top"/>
          </w:tcPr>
          <w:p>
            <w:pPr>
              <w:pStyle w:val="8"/>
              <w:spacing w:before="108" w:line="214" w:lineRule="auto"/>
              <w:ind w:left="40"/>
            </w:pPr>
            <w:r>
              <w:rPr>
                <w:spacing w:val="-3"/>
              </w:rPr>
              <w:t>05</w:t>
            </w:r>
          </w:p>
        </w:tc>
        <w:tc>
          <w:tcPr>
            <w:tcW w:w="1026" w:type="dxa"/>
            <w:vAlign w:val="top"/>
          </w:tcPr>
          <w:p>
            <w:pPr>
              <w:rPr>
                <w:rFonts w:ascii="Arial"/>
                <w:sz w:val="21"/>
              </w:rPr>
            </w:pPr>
          </w:p>
        </w:tc>
        <w:tc>
          <w:tcPr>
            <w:tcW w:w="4537" w:type="dxa"/>
            <w:vAlign w:val="top"/>
          </w:tcPr>
          <w:p>
            <w:pPr>
              <w:pStyle w:val="8"/>
              <w:spacing w:before="108" w:line="214" w:lineRule="auto"/>
              <w:ind w:left="46"/>
            </w:pPr>
            <w:r>
              <w:rPr>
                <w:spacing w:val="-2"/>
              </w:rPr>
              <w:t>行政事业单位养老支出</w:t>
            </w:r>
          </w:p>
        </w:tc>
        <w:tc>
          <w:tcPr>
            <w:tcW w:w="1025" w:type="dxa"/>
            <w:vAlign w:val="top"/>
          </w:tcPr>
          <w:p>
            <w:pPr>
              <w:spacing w:before="151" w:line="186" w:lineRule="auto"/>
              <w:ind w:left="54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427.86</w:t>
            </w:r>
          </w:p>
        </w:tc>
        <w:tc>
          <w:tcPr>
            <w:tcW w:w="1026" w:type="dxa"/>
            <w:vAlign w:val="top"/>
          </w:tcPr>
          <w:p>
            <w:pPr>
              <w:spacing w:before="151" w:line="186" w:lineRule="auto"/>
              <w:ind w:left="54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427.86</w:t>
            </w:r>
          </w:p>
        </w:tc>
        <w:tc>
          <w:tcPr>
            <w:tcW w:w="103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8" w:line="214" w:lineRule="auto"/>
              <w:ind w:left="44"/>
            </w:pPr>
            <w:r>
              <w:rPr>
                <w:spacing w:val="-3"/>
              </w:rPr>
              <w:t>208</w:t>
            </w:r>
          </w:p>
        </w:tc>
        <w:tc>
          <w:tcPr>
            <w:tcW w:w="1026" w:type="dxa"/>
            <w:vAlign w:val="top"/>
          </w:tcPr>
          <w:p>
            <w:pPr>
              <w:pStyle w:val="8"/>
              <w:spacing w:before="108" w:line="214" w:lineRule="auto"/>
              <w:ind w:left="40"/>
            </w:pPr>
            <w:r>
              <w:rPr>
                <w:spacing w:val="-3"/>
              </w:rPr>
              <w:t>05</w:t>
            </w:r>
          </w:p>
        </w:tc>
        <w:tc>
          <w:tcPr>
            <w:tcW w:w="1026" w:type="dxa"/>
            <w:vAlign w:val="top"/>
          </w:tcPr>
          <w:p>
            <w:pPr>
              <w:pStyle w:val="8"/>
              <w:spacing w:before="108" w:line="214" w:lineRule="auto"/>
              <w:ind w:left="40"/>
            </w:pPr>
            <w:r>
              <w:rPr>
                <w:spacing w:val="-3"/>
              </w:rPr>
              <w:t>05</w:t>
            </w:r>
          </w:p>
        </w:tc>
        <w:tc>
          <w:tcPr>
            <w:tcW w:w="4537" w:type="dxa"/>
            <w:vAlign w:val="top"/>
          </w:tcPr>
          <w:p>
            <w:pPr>
              <w:pStyle w:val="8"/>
              <w:spacing w:before="108" w:line="214" w:lineRule="auto"/>
              <w:ind w:left="45"/>
            </w:pPr>
            <w:r>
              <w:rPr>
                <w:spacing w:val="-1"/>
              </w:rPr>
              <w:t>机关事业单位基本养老保险缴费支出</w:t>
            </w:r>
          </w:p>
        </w:tc>
        <w:tc>
          <w:tcPr>
            <w:tcW w:w="1025" w:type="dxa"/>
            <w:vAlign w:val="top"/>
          </w:tcPr>
          <w:p>
            <w:pPr>
              <w:spacing w:before="151" w:line="186" w:lineRule="auto"/>
              <w:ind w:left="54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285.24</w:t>
            </w:r>
          </w:p>
        </w:tc>
        <w:tc>
          <w:tcPr>
            <w:tcW w:w="1026" w:type="dxa"/>
            <w:vAlign w:val="top"/>
          </w:tcPr>
          <w:p>
            <w:pPr>
              <w:spacing w:before="151" w:line="186" w:lineRule="auto"/>
              <w:ind w:left="54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285.24</w:t>
            </w:r>
          </w:p>
        </w:tc>
        <w:tc>
          <w:tcPr>
            <w:tcW w:w="103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8" w:line="214" w:lineRule="auto"/>
              <w:ind w:left="44"/>
            </w:pPr>
            <w:r>
              <w:rPr>
                <w:spacing w:val="-3"/>
              </w:rPr>
              <w:t>208</w:t>
            </w:r>
          </w:p>
        </w:tc>
        <w:tc>
          <w:tcPr>
            <w:tcW w:w="1026" w:type="dxa"/>
            <w:vAlign w:val="top"/>
          </w:tcPr>
          <w:p>
            <w:pPr>
              <w:pStyle w:val="8"/>
              <w:spacing w:before="108" w:line="214" w:lineRule="auto"/>
              <w:ind w:left="40"/>
            </w:pPr>
            <w:r>
              <w:rPr>
                <w:spacing w:val="-3"/>
              </w:rPr>
              <w:t>05</w:t>
            </w:r>
          </w:p>
        </w:tc>
        <w:tc>
          <w:tcPr>
            <w:tcW w:w="1026" w:type="dxa"/>
            <w:vAlign w:val="top"/>
          </w:tcPr>
          <w:p>
            <w:pPr>
              <w:pStyle w:val="8"/>
              <w:spacing w:before="108" w:line="214" w:lineRule="auto"/>
              <w:ind w:left="40"/>
            </w:pPr>
            <w:r>
              <w:rPr>
                <w:spacing w:val="-3"/>
              </w:rPr>
              <w:t>06</w:t>
            </w:r>
          </w:p>
        </w:tc>
        <w:tc>
          <w:tcPr>
            <w:tcW w:w="4537" w:type="dxa"/>
            <w:vAlign w:val="top"/>
          </w:tcPr>
          <w:p>
            <w:pPr>
              <w:pStyle w:val="8"/>
              <w:spacing w:before="108" w:line="214" w:lineRule="auto"/>
              <w:ind w:left="45"/>
            </w:pPr>
            <w:r>
              <w:rPr>
                <w:spacing w:val="-1"/>
              </w:rPr>
              <w:t>机关事业单位职业年金缴费支出</w:t>
            </w:r>
          </w:p>
        </w:tc>
        <w:tc>
          <w:tcPr>
            <w:tcW w:w="1025" w:type="dxa"/>
            <w:vAlign w:val="top"/>
          </w:tcPr>
          <w:p>
            <w:pPr>
              <w:spacing w:before="151" w:line="186" w:lineRule="auto"/>
              <w:ind w:left="56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142.62</w:t>
            </w:r>
          </w:p>
        </w:tc>
        <w:tc>
          <w:tcPr>
            <w:tcW w:w="1026" w:type="dxa"/>
            <w:vAlign w:val="top"/>
          </w:tcPr>
          <w:p>
            <w:pPr>
              <w:spacing w:before="151" w:line="186" w:lineRule="auto"/>
              <w:ind w:left="56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142.62</w:t>
            </w:r>
          </w:p>
        </w:tc>
        <w:tc>
          <w:tcPr>
            <w:tcW w:w="103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8" w:line="214" w:lineRule="auto"/>
              <w:ind w:left="44"/>
            </w:pPr>
            <w:r>
              <w:rPr>
                <w:spacing w:val="-3"/>
              </w:rPr>
              <w:t>208</w:t>
            </w:r>
          </w:p>
        </w:tc>
        <w:tc>
          <w:tcPr>
            <w:tcW w:w="1026" w:type="dxa"/>
            <w:vAlign w:val="top"/>
          </w:tcPr>
          <w:p>
            <w:pPr>
              <w:pStyle w:val="8"/>
              <w:spacing w:before="108" w:line="214" w:lineRule="auto"/>
              <w:ind w:left="40"/>
            </w:pPr>
            <w:r>
              <w:rPr>
                <w:spacing w:val="-3"/>
              </w:rPr>
              <w:t>07</w:t>
            </w:r>
          </w:p>
        </w:tc>
        <w:tc>
          <w:tcPr>
            <w:tcW w:w="1026" w:type="dxa"/>
            <w:vAlign w:val="top"/>
          </w:tcPr>
          <w:p>
            <w:pPr>
              <w:rPr>
                <w:rFonts w:ascii="Arial"/>
                <w:sz w:val="21"/>
              </w:rPr>
            </w:pPr>
          </w:p>
        </w:tc>
        <w:tc>
          <w:tcPr>
            <w:tcW w:w="4537" w:type="dxa"/>
            <w:vAlign w:val="top"/>
          </w:tcPr>
          <w:p>
            <w:pPr>
              <w:pStyle w:val="8"/>
              <w:spacing w:before="108" w:line="214" w:lineRule="auto"/>
              <w:ind w:left="45"/>
            </w:pPr>
            <w:r>
              <w:rPr>
                <w:spacing w:val="-3"/>
              </w:rPr>
              <w:t>就业补助</w:t>
            </w:r>
          </w:p>
        </w:tc>
        <w:tc>
          <w:tcPr>
            <w:tcW w:w="1025" w:type="dxa"/>
            <w:vAlign w:val="top"/>
          </w:tcPr>
          <w:p>
            <w:pPr>
              <w:spacing w:before="151" w:line="186" w:lineRule="auto"/>
              <w:ind w:left="70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1026" w:type="dxa"/>
            <w:vAlign w:val="top"/>
          </w:tcPr>
          <w:p>
            <w:pPr>
              <w:rPr>
                <w:rFonts w:ascii="Arial"/>
                <w:sz w:val="21"/>
              </w:rPr>
            </w:pPr>
          </w:p>
        </w:tc>
        <w:tc>
          <w:tcPr>
            <w:tcW w:w="1030" w:type="dxa"/>
            <w:vAlign w:val="top"/>
          </w:tcPr>
          <w:p>
            <w:pPr>
              <w:spacing w:before="151" w:line="186" w:lineRule="auto"/>
              <w:ind w:left="70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8" w:line="214" w:lineRule="auto"/>
              <w:ind w:left="44"/>
            </w:pPr>
            <w:r>
              <w:rPr>
                <w:spacing w:val="-3"/>
              </w:rPr>
              <w:t>208</w:t>
            </w:r>
          </w:p>
        </w:tc>
        <w:tc>
          <w:tcPr>
            <w:tcW w:w="1026" w:type="dxa"/>
            <w:vAlign w:val="top"/>
          </w:tcPr>
          <w:p>
            <w:pPr>
              <w:pStyle w:val="8"/>
              <w:spacing w:before="108" w:line="214" w:lineRule="auto"/>
              <w:ind w:left="40"/>
            </w:pPr>
            <w:r>
              <w:rPr>
                <w:spacing w:val="-3"/>
              </w:rPr>
              <w:t>07</w:t>
            </w:r>
          </w:p>
        </w:tc>
        <w:tc>
          <w:tcPr>
            <w:tcW w:w="1026" w:type="dxa"/>
            <w:vAlign w:val="top"/>
          </w:tcPr>
          <w:p>
            <w:pPr>
              <w:pStyle w:val="8"/>
              <w:spacing w:before="108" w:line="214" w:lineRule="auto"/>
              <w:ind w:left="39"/>
            </w:pPr>
            <w:r>
              <w:rPr>
                <w:spacing w:val="-2"/>
              </w:rPr>
              <w:t>99</w:t>
            </w:r>
          </w:p>
        </w:tc>
        <w:tc>
          <w:tcPr>
            <w:tcW w:w="4537" w:type="dxa"/>
            <w:vAlign w:val="top"/>
          </w:tcPr>
          <w:p>
            <w:pPr>
              <w:pStyle w:val="8"/>
              <w:spacing w:before="108" w:line="214" w:lineRule="auto"/>
              <w:ind w:left="46"/>
            </w:pPr>
            <w:r>
              <w:rPr>
                <w:spacing w:val="-2"/>
              </w:rPr>
              <w:t>其他就业补助支出</w:t>
            </w:r>
          </w:p>
        </w:tc>
        <w:tc>
          <w:tcPr>
            <w:tcW w:w="1025" w:type="dxa"/>
            <w:vAlign w:val="top"/>
          </w:tcPr>
          <w:p>
            <w:pPr>
              <w:spacing w:before="151" w:line="186" w:lineRule="auto"/>
              <w:ind w:left="70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1026" w:type="dxa"/>
            <w:vAlign w:val="top"/>
          </w:tcPr>
          <w:p>
            <w:pPr>
              <w:rPr>
                <w:rFonts w:ascii="Arial"/>
                <w:sz w:val="21"/>
              </w:rPr>
            </w:pPr>
          </w:p>
        </w:tc>
        <w:tc>
          <w:tcPr>
            <w:tcW w:w="1030" w:type="dxa"/>
            <w:vAlign w:val="top"/>
          </w:tcPr>
          <w:p>
            <w:pPr>
              <w:spacing w:before="151" w:line="186" w:lineRule="auto"/>
              <w:ind w:left="70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8" w:line="214" w:lineRule="auto"/>
              <w:ind w:left="44"/>
            </w:pPr>
            <w:r>
              <w:rPr>
                <w:spacing w:val="-3"/>
              </w:rPr>
              <w:t>213</w:t>
            </w:r>
          </w:p>
        </w:tc>
        <w:tc>
          <w:tcPr>
            <w:tcW w:w="1026" w:type="dxa"/>
            <w:vAlign w:val="top"/>
          </w:tcPr>
          <w:p>
            <w:pPr>
              <w:rPr>
                <w:rFonts w:ascii="Arial"/>
                <w:sz w:val="21"/>
              </w:rPr>
            </w:pPr>
          </w:p>
        </w:tc>
        <w:tc>
          <w:tcPr>
            <w:tcW w:w="1026" w:type="dxa"/>
            <w:vAlign w:val="top"/>
          </w:tcPr>
          <w:p>
            <w:pPr>
              <w:rPr>
                <w:rFonts w:ascii="Arial"/>
                <w:sz w:val="21"/>
              </w:rPr>
            </w:pPr>
          </w:p>
        </w:tc>
        <w:tc>
          <w:tcPr>
            <w:tcW w:w="4537" w:type="dxa"/>
            <w:vAlign w:val="top"/>
          </w:tcPr>
          <w:p>
            <w:pPr>
              <w:pStyle w:val="8"/>
              <w:spacing w:before="108" w:line="214" w:lineRule="auto"/>
              <w:ind w:left="46"/>
            </w:pPr>
            <w:r>
              <w:rPr>
                <w:spacing w:val="-3"/>
              </w:rPr>
              <w:t>农林水支出</w:t>
            </w:r>
          </w:p>
        </w:tc>
        <w:tc>
          <w:tcPr>
            <w:tcW w:w="1025" w:type="dxa"/>
            <w:vAlign w:val="top"/>
          </w:tcPr>
          <w:p>
            <w:pPr>
              <w:spacing w:before="151" w:line="186" w:lineRule="auto"/>
              <w:ind w:left="62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30.87</w:t>
            </w:r>
          </w:p>
        </w:tc>
        <w:tc>
          <w:tcPr>
            <w:tcW w:w="1026" w:type="dxa"/>
            <w:vAlign w:val="top"/>
          </w:tcPr>
          <w:p>
            <w:pPr>
              <w:rPr>
                <w:rFonts w:ascii="Arial"/>
                <w:sz w:val="21"/>
              </w:rPr>
            </w:pPr>
          </w:p>
        </w:tc>
        <w:tc>
          <w:tcPr>
            <w:tcW w:w="1030" w:type="dxa"/>
            <w:vAlign w:val="top"/>
          </w:tcPr>
          <w:p>
            <w:pPr>
              <w:spacing w:before="151" w:line="186" w:lineRule="auto"/>
              <w:ind w:left="631"/>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30.87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8" w:line="214" w:lineRule="auto"/>
              <w:ind w:left="44"/>
            </w:pPr>
            <w:r>
              <w:rPr>
                <w:spacing w:val="-3"/>
              </w:rPr>
              <w:t>213</w:t>
            </w:r>
          </w:p>
        </w:tc>
        <w:tc>
          <w:tcPr>
            <w:tcW w:w="1026" w:type="dxa"/>
            <w:vAlign w:val="top"/>
          </w:tcPr>
          <w:p>
            <w:pPr>
              <w:pStyle w:val="8"/>
              <w:spacing w:before="108" w:line="214" w:lineRule="auto"/>
              <w:ind w:left="40"/>
            </w:pPr>
            <w:r>
              <w:rPr>
                <w:spacing w:val="-3"/>
              </w:rPr>
              <w:t>01</w:t>
            </w:r>
          </w:p>
        </w:tc>
        <w:tc>
          <w:tcPr>
            <w:tcW w:w="1026" w:type="dxa"/>
            <w:vAlign w:val="top"/>
          </w:tcPr>
          <w:p>
            <w:pPr>
              <w:rPr>
                <w:rFonts w:ascii="Arial"/>
                <w:sz w:val="21"/>
              </w:rPr>
            </w:pPr>
          </w:p>
        </w:tc>
        <w:tc>
          <w:tcPr>
            <w:tcW w:w="4537" w:type="dxa"/>
            <w:vAlign w:val="top"/>
          </w:tcPr>
          <w:p>
            <w:pPr>
              <w:pStyle w:val="8"/>
              <w:spacing w:before="108" w:line="214" w:lineRule="auto"/>
              <w:ind w:left="46"/>
            </w:pPr>
            <w:r>
              <w:rPr>
                <w:spacing w:val="-4"/>
              </w:rPr>
              <w:t>农业</w:t>
            </w:r>
          </w:p>
        </w:tc>
        <w:tc>
          <w:tcPr>
            <w:tcW w:w="1025" w:type="dxa"/>
            <w:vAlign w:val="top"/>
          </w:tcPr>
          <w:p>
            <w:pPr>
              <w:spacing w:before="151" w:line="186" w:lineRule="auto"/>
              <w:ind w:left="721"/>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10.5</w:t>
            </w:r>
          </w:p>
        </w:tc>
        <w:tc>
          <w:tcPr>
            <w:tcW w:w="1026" w:type="dxa"/>
            <w:vAlign w:val="top"/>
          </w:tcPr>
          <w:p>
            <w:pPr>
              <w:rPr>
                <w:rFonts w:ascii="Arial"/>
                <w:sz w:val="21"/>
              </w:rPr>
            </w:pPr>
          </w:p>
        </w:tc>
        <w:tc>
          <w:tcPr>
            <w:tcW w:w="1030" w:type="dxa"/>
            <w:vAlign w:val="top"/>
          </w:tcPr>
          <w:p>
            <w:pPr>
              <w:spacing w:before="151" w:line="186" w:lineRule="auto"/>
              <w:ind w:left="723"/>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8" w:line="214" w:lineRule="auto"/>
              <w:ind w:left="44"/>
            </w:pPr>
            <w:r>
              <w:rPr>
                <w:spacing w:val="-3"/>
              </w:rPr>
              <w:t>213</w:t>
            </w:r>
          </w:p>
        </w:tc>
        <w:tc>
          <w:tcPr>
            <w:tcW w:w="1026" w:type="dxa"/>
            <w:vAlign w:val="top"/>
          </w:tcPr>
          <w:p>
            <w:pPr>
              <w:pStyle w:val="8"/>
              <w:spacing w:before="108" w:line="214" w:lineRule="auto"/>
              <w:ind w:left="40"/>
            </w:pPr>
            <w:r>
              <w:rPr>
                <w:spacing w:val="-3"/>
              </w:rPr>
              <w:t>01</w:t>
            </w:r>
          </w:p>
        </w:tc>
        <w:tc>
          <w:tcPr>
            <w:tcW w:w="1026" w:type="dxa"/>
            <w:vAlign w:val="top"/>
          </w:tcPr>
          <w:p>
            <w:pPr>
              <w:pStyle w:val="8"/>
              <w:spacing w:before="108" w:line="214" w:lineRule="auto"/>
              <w:ind w:left="40"/>
            </w:pPr>
            <w:r>
              <w:rPr>
                <w:spacing w:val="-3"/>
              </w:rPr>
              <w:t>06</w:t>
            </w:r>
          </w:p>
        </w:tc>
        <w:tc>
          <w:tcPr>
            <w:tcW w:w="4537" w:type="dxa"/>
            <w:vAlign w:val="top"/>
          </w:tcPr>
          <w:p>
            <w:pPr>
              <w:pStyle w:val="8"/>
              <w:spacing w:before="108" w:line="214" w:lineRule="auto"/>
              <w:ind w:left="46"/>
            </w:pPr>
            <w:r>
              <w:rPr>
                <w:spacing w:val="-2"/>
              </w:rPr>
              <w:t>科技转化与推广服务</w:t>
            </w:r>
          </w:p>
        </w:tc>
        <w:tc>
          <w:tcPr>
            <w:tcW w:w="1025" w:type="dxa"/>
            <w:vAlign w:val="top"/>
          </w:tcPr>
          <w:p>
            <w:pPr>
              <w:spacing w:before="151" w:line="186" w:lineRule="auto"/>
              <w:ind w:left="721"/>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10.5</w:t>
            </w:r>
          </w:p>
        </w:tc>
        <w:tc>
          <w:tcPr>
            <w:tcW w:w="1026" w:type="dxa"/>
            <w:vAlign w:val="top"/>
          </w:tcPr>
          <w:p>
            <w:pPr>
              <w:rPr>
                <w:rFonts w:ascii="Arial"/>
                <w:sz w:val="21"/>
              </w:rPr>
            </w:pPr>
          </w:p>
        </w:tc>
        <w:tc>
          <w:tcPr>
            <w:tcW w:w="1030" w:type="dxa"/>
            <w:vAlign w:val="top"/>
          </w:tcPr>
          <w:p>
            <w:pPr>
              <w:spacing w:before="151" w:line="186" w:lineRule="auto"/>
              <w:ind w:left="723"/>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8" w:line="214" w:lineRule="auto"/>
              <w:ind w:left="44"/>
            </w:pPr>
            <w:r>
              <w:rPr>
                <w:spacing w:val="-3"/>
              </w:rPr>
              <w:t>213</w:t>
            </w:r>
          </w:p>
        </w:tc>
        <w:tc>
          <w:tcPr>
            <w:tcW w:w="1026" w:type="dxa"/>
            <w:vAlign w:val="top"/>
          </w:tcPr>
          <w:p>
            <w:pPr>
              <w:pStyle w:val="8"/>
              <w:spacing w:before="108" w:line="214" w:lineRule="auto"/>
              <w:ind w:left="40"/>
            </w:pPr>
            <w:r>
              <w:rPr>
                <w:spacing w:val="-3"/>
              </w:rPr>
              <w:t>07</w:t>
            </w:r>
          </w:p>
        </w:tc>
        <w:tc>
          <w:tcPr>
            <w:tcW w:w="1026" w:type="dxa"/>
            <w:vAlign w:val="top"/>
          </w:tcPr>
          <w:p>
            <w:pPr>
              <w:rPr>
                <w:rFonts w:ascii="Arial"/>
                <w:sz w:val="21"/>
              </w:rPr>
            </w:pPr>
          </w:p>
        </w:tc>
        <w:tc>
          <w:tcPr>
            <w:tcW w:w="4537" w:type="dxa"/>
            <w:vAlign w:val="top"/>
          </w:tcPr>
          <w:p>
            <w:pPr>
              <w:pStyle w:val="8"/>
              <w:spacing w:before="108" w:line="214" w:lineRule="auto"/>
              <w:ind w:left="46"/>
            </w:pPr>
            <w:r>
              <w:rPr>
                <w:spacing w:val="-2"/>
              </w:rPr>
              <w:t>农村综合改革</w:t>
            </w:r>
          </w:p>
        </w:tc>
        <w:tc>
          <w:tcPr>
            <w:tcW w:w="1025" w:type="dxa"/>
            <w:vAlign w:val="top"/>
          </w:tcPr>
          <w:p>
            <w:pPr>
              <w:spacing w:before="151" w:line="186" w:lineRule="auto"/>
              <w:ind w:left="64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11.25</w:t>
            </w:r>
          </w:p>
        </w:tc>
        <w:tc>
          <w:tcPr>
            <w:tcW w:w="1026" w:type="dxa"/>
            <w:vAlign w:val="top"/>
          </w:tcPr>
          <w:p>
            <w:pPr>
              <w:rPr>
                <w:rFonts w:ascii="Arial"/>
                <w:sz w:val="21"/>
              </w:rPr>
            </w:pPr>
          </w:p>
        </w:tc>
        <w:tc>
          <w:tcPr>
            <w:tcW w:w="1030" w:type="dxa"/>
            <w:vAlign w:val="top"/>
          </w:tcPr>
          <w:p>
            <w:pPr>
              <w:spacing w:before="151" w:line="186" w:lineRule="auto"/>
              <w:ind w:left="64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11.25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8" w:line="214" w:lineRule="auto"/>
              <w:ind w:left="44"/>
            </w:pPr>
            <w:r>
              <w:rPr>
                <w:spacing w:val="-3"/>
              </w:rPr>
              <w:t>213</w:t>
            </w:r>
          </w:p>
        </w:tc>
        <w:tc>
          <w:tcPr>
            <w:tcW w:w="1026" w:type="dxa"/>
            <w:vAlign w:val="top"/>
          </w:tcPr>
          <w:p>
            <w:pPr>
              <w:pStyle w:val="8"/>
              <w:spacing w:before="108" w:line="214" w:lineRule="auto"/>
              <w:ind w:left="40"/>
            </w:pPr>
            <w:r>
              <w:rPr>
                <w:spacing w:val="-3"/>
              </w:rPr>
              <w:t>07</w:t>
            </w:r>
          </w:p>
        </w:tc>
        <w:tc>
          <w:tcPr>
            <w:tcW w:w="1026" w:type="dxa"/>
            <w:vAlign w:val="top"/>
          </w:tcPr>
          <w:p>
            <w:pPr>
              <w:pStyle w:val="8"/>
              <w:spacing w:before="108" w:line="214" w:lineRule="auto"/>
              <w:ind w:left="40"/>
            </w:pPr>
            <w:r>
              <w:rPr>
                <w:spacing w:val="-3"/>
              </w:rPr>
              <w:t>01</w:t>
            </w:r>
          </w:p>
        </w:tc>
        <w:tc>
          <w:tcPr>
            <w:tcW w:w="4537" w:type="dxa"/>
            <w:vAlign w:val="top"/>
          </w:tcPr>
          <w:p>
            <w:pPr>
              <w:pStyle w:val="8"/>
              <w:spacing w:before="108" w:line="214" w:lineRule="auto"/>
              <w:ind w:left="46"/>
            </w:pPr>
            <w:r>
              <w:rPr>
                <w:spacing w:val="-2"/>
              </w:rPr>
              <w:t>对村级公益事业建设的补助</w:t>
            </w:r>
          </w:p>
        </w:tc>
        <w:tc>
          <w:tcPr>
            <w:tcW w:w="1025" w:type="dxa"/>
            <w:vAlign w:val="top"/>
          </w:tcPr>
          <w:p>
            <w:pPr>
              <w:spacing w:before="151" w:line="186" w:lineRule="auto"/>
              <w:ind w:left="64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11.25</w:t>
            </w:r>
          </w:p>
        </w:tc>
        <w:tc>
          <w:tcPr>
            <w:tcW w:w="1026" w:type="dxa"/>
            <w:vAlign w:val="top"/>
          </w:tcPr>
          <w:p>
            <w:pPr>
              <w:rPr>
                <w:rFonts w:ascii="Arial"/>
                <w:sz w:val="21"/>
              </w:rPr>
            </w:pPr>
          </w:p>
        </w:tc>
        <w:tc>
          <w:tcPr>
            <w:tcW w:w="1030" w:type="dxa"/>
            <w:vAlign w:val="top"/>
          </w:tcPr>
          <w:p>
            <w:pPr>
              <w:spacing w:before="151" w:line="186" w:lineRule="auto"/>
              <w:ind w:left="64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11.25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8" w:line="214" w:lineRule="auto"/>
              <w:ind w:left="44"/>
            </w:pPr>
            <w:r>
              <w:rPr>
                <w:spacing w:val="-3"/>
              </w:rPr>
              <w:t>213</w:t>
            </w:r>
          </w:p>
        </w:tc>
        <w:tc>
          <w:tcPr>
            <w:tcW w:w="1026" w:type="dxa"/>
            <w:vAlign w:val="top"/>
          </w:tcPr>
          <w:p>
            <w:pPr>
              <w:pStyle w:val="8"/>
              <w:spacing w:before="108" w:line="214" w:lineRule="auto"/>
              <w:ind w:left="39"/>
            </w:pPr>
            <w:r>
              <w:rPr>
                <w:spacing w:val="-2"/>
              </w:rPr>
              <w:t>99</w:t>
            </w:r>
          </w:p>
        </w:tc>
        <w:tc>
          <w:tcPr>
            <w:tcW w:w="1026" w:type="dxa"/>
            <w:vAlign w:val="top"/>
          </w:tcPr>
          <w:p>
            <w:pPr>
              <w:rPr>
                <w:rFonts w:ascii="Arial"/>
                <w:sz w:val="21"/>
              </w:rPr>
            </w:pPr>
          </w:p>
        </w:tc>
        <w:tc>
          <w:tcPr>
            <w:tcW w:w="4537" w:type="dxa"/>
            <w:vAlign w:val="top"/>
          </w:tcPr>
          <w:p>
            <w:pPr>
              <w:pStyle w:val="8"/>
              <w:spacing w:before="108" w:line="214" w:lineRule="auto"/>
              <w:ind w:left="46"/>
            </w:pPr>
            <w:r>
              <w:rPr>
                <w:spacing w:val="-2"/>
              </w:rPr>
              <w:t>其他农林水支出</w:t>
            </w:r>
          </w:p>
        </w:tc>
        <w:tc>
          <w:tcPr>
            <w:tcW w:w="1025" w:type="dxa"/>
            <w:vAlign w:val="top"/>
          </w:tcPr>
          <w:p>
            <w:pPr>
              <w:spacing w:before="151" w:line="186" w:lineRule="auto"/>
              <w:ind w:left="70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9.12</w:t>
            </w:r>
          </w:p>
        </w:tc>
        <w:tc>
          <w:tcPr>
            <w:tcW w:w="1026" w:type="dxa"/>
            <w:vAlign w:val="top"/>
          </w:tcPr>
          <w:p>
            <w:pPr>
              <w:rPr>
                <w:rFonts w:ascii="Arial"/>
                <w:sz w:val="21"/>
              </w:rPr>
            </w:pPr>
          </w:p>
        </w:tc>
        <w:tc>
          <w:tcPr>
            <w:tcW w:w="1030" w:type="dxa"/>
            <w:vAlign w:val="top"/>
          </w:tcPr>
          <w:p>
            <w:pPr>
              <w:spacing w:before="151" w:line="186" w:lineRule="auto"/>
              <w:ind w:left="711"/>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8" w:line="214" w:lineRule="auto"/>
              <w:ind w:left="44"/>
            </w:pPr>
            <w:r>
              <w:rPr>
                <w:spacing w:val="-3"/>
              </w:rPr>
              <w:t>213</w:t>
            </w:r>
          </w:p>
        </w:tc>
        <w:tc>
          <w:tcPr>
            <w:tcW w:w="1026" w:type="dxa"/>
            <w:vAlign w:val="top"/>
          </w:tcPr>
          <w:p>
            <w:pPr>
              <w:pStyle w:val="8"/>
              <w:spacing w:before="108" w:line="214" w:lineRule="auto"/>
              <w:ind w:left="39"/>
            </w:pPr>
            <w:r>
              <w:rPr>
                <w:spacing w:val="-2"/>
              </w:rPr>
              <w:t>99</w:t>
            </w:r>
          </w:p>
        </w:tc>
        <w:tc>
          <w:tcPr>
            <w:tcW w:w="1026" w:type="dxa"/>
            <w:vAlign w:val="top"/>
          </w:tcPr>
          <w:p>
            <w:pPr>
              <w:pStyle w:val="8"/>
              <w:spacing w:before="108" w:line="214" w:lineRule="auto"/>
              <w:ind w:left="39"/>
            </w:pPr>
            <w:r>
              <w:rPr>
                <w:spacing w:val="-2"/>
              </w:rPr>
              <w:t>99</w:t>
            </w:r>
          </w:p>
        </w:tc>
        <w:tc>
          <w:tcPr>
            <w:tcW w:w="4537" w:type="dxa"/>
            <w:vAlign w:val="top"/>
          </w:tcPr>
          <w:p>
            <w:pPr>
              <w:pStyle w:val="8"/>
              <w:spacing w:before="108" w:line="214" w:lineRule="auto"/>
              <w:ind w:left="46"/>
            </w:pPr>
            <w:r>
              <w:rPr>
                <w:spacing w:val="-2"/>
              </w:rPr>
              <w:t>其他农林水支出</w:t>
            </w:r>
          </w:p>
        </w:tc>
        <w:tc>
          <w:tcPr>
            <w:tcW w:w="1025" w:type="dxa"/>
            <w:vAlign w:val="top"/>
          </w:tcPr>
          <w:p>
            <w:pPr>
              <w:spacing w:before="151" w:line="186" w:lineRule="auto"/>
              <w:ind w:left="70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9.12</w:t>
            </w:r>
          </w:p>
        </w:tc>
        <w:tc>
          <w:tcPr>
            <w:tcW w:w="1026" w:type="dxa"/>
            <w:vAlign w:val="top"/>
          </w:tcPr>
          <w:p>
            <w:pPr>
              <w:rPr>
                <w:rFonts w:ascii="Arial"/>
                <w:sz w:val="21"/>
              </w:rPr>
            </w:pPr>
          </w:p>
        </w:tc>
        <w:tc>
          <w:tcPr>
            <w:tcW w:w="1030" w:type="dxa"/>
            <w:vAlign w:val="top"/>
          </w:tcPr>
          <w:p>
            <w:pPr>
              <w:spacing w:before="151" w:line="186" w:lineRule="auto"/>
              <w:ind w:left="711"/>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8" w:line="214" w:lineRule="auto"/>
              <w:ind w:left="44"/>
            </w:pPr>
            <w:r>
              <w:rPr>
                <w:spacing w:val="-3"/>
              </w:rPr>
              <w:t>229</w:t>
            </w:r>
          </w:p>
        </w:tc>
        <w:tc>
          <w:tcPr>
            <w:tcW w:w="1026" w:type="dxa"/>
            <w:vAlign w:val="top"/>
          </w:tcPr>
          <w:p>
            <w:pPr>
              <w:rPr>
                <w:rFonts w:ascii="Arial"/>
                <w:sz w:val="21"/>
              </w:rPr>
            </w:pPr>
          </w:p>
        </w:tc>
        <w:tc>
          <w:tcPr>
            <w:tcW w:w="1026" w:type="dxa"/>
            <w:vAlign w:val="top"/>
          </w:tcPr>
          <w:p>
            <w:pPr>
              <w:rPr>
                <w:rFonts w:ascii="Arial"/>
                <w:sz w:val="21"/>
              </w:rPr>
            </w:pPr>
          </w:p>
        </w:tc>
        <w:tc>
          <w:tcPr>
            <w:tcW w:w="4537" w:type="dxa"/>
            <w:vAlign w:val="top"/>
          </w:tcPr>
          <w:p>
            <w:pPr>
              <w:pStyle w:val="8"/>
              <w:spacing w:before="108" w:line="214" w:lineRule="auto"/>
              <w:ind w:left="46"/>
            </w:pPr>
            <w:r>
              <w:rPr>
                <w:spacing w:val="-3"/>
              </w:rPr>
              <w:t>其他支出</w:t>
            </w:r>
          </w:p>
        </w:tc>
        <w:tc>
          <w:tcPr>
            <w:tcW w:w="1025" w:type="dxa"/>
            <w:vAlign w:val="top"/>
          </w:tcPr>
          <w:p>
            <w:pPr>
              <w:spacing w:before="151" w:line="186" w:lineRule="auto"/>
              <w:ind w:left="62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42.67</w:t>
            </w:r>
          </w:p>
        </w:tc>
        <w:tc>
          <w:tcPr>
            <w:tcW w:w="1026" w:type="dxa"/>
            <w:vAlign w:val="top"/>
          </w:tcPr>
          <w:p>
            <w:pPr>
              <w:rPr>
                <w:rFonts w:ascii="Arial"/>
                <w:sz w:val="21"/>
              </w:rPr>
            </w:pPr>
          </w:p>
        </w:tc>
        <w:tc>
          <w:tcPr>
            <w:tcW w:w="1030" w:type="dxa"/>
            <w:vAlign w:val="top"/>
          </w:tcPr>
          <w:p>
            <w:pPr>
              <w:spacing w:before="151" w:line="186" w:lineRule="auto"/>
              <w:ind w:left="62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8" w:line="214" w:lineRule="auto"/>
              <w:ind w:left="44"/>
            </w:pPr>
            <w:r>
              <w:rPr>
                <w:spacing w:val="-3"/>
              </w:rPr>
              <w:t>229</w:t>
            </w:r>
          </w:p>
        </w:tc>
        <w:tc>
          <w:tcPr>
            <w:tcW w:w="1026" w:type="dxa"/>
            <w:vAlign w:val="top"/>
          </w:tcPr>
          <w:p>
            <w:pPr>
              <w:pStyle w:val="8"/>
              <w:spacing w:before="108" w:line="214" w:lineRule="auto"/>
              <w:ind w:left="39"/>
            </w:pPr>
            <w:r>
              <w:rPr>
                <w:spacing w:val="-2"/>
              </w:rPr>
              <w:t>99</w:t>
            </w:r>
          </w:p>
        </w:tc>
        <w:tc>
          <w:tcPr>
            <w:tcW w:w="1026" w:type="dxa"/>
            <w:vAlign w:val="top"/>
          </w:tcPr>
          <w:p>
            <w:pPr>
              <w:rPr>
                <w:rFonts w:ascii="Arial"/>
                <w:sz w:val="21"/>
              </w:rPr>
            </w:pPr>
          </w:p>
        </w:tc>
        <w:tc>
          <w:tcPr>
            <w:tcW w:w="4537" w:type="dxa"/>
            <w:vAlign w:val="top"/>
          </w:tcPr>
          <w:p>
            <w:pPr>
              <w:pStyle w:val="8"/>
              <w:spacing w:before="108" w:line="214" w:lineRule="auto"/>
              <w:ind w:left="46"/>
            </w:pPr>
            <w:r>
              <w:rPr>
                <w:spacing w:val="-3"/>
              </w:rPr>
              <w:t>其他支出</w:t>
            </w:r>
          </w:p>
        </w:tc>
        <w:tc>
          <w:tcPr>
            <w:tcW w:w="1025" w:type="dxa"/>
            <w:vAlign w:val="top"/>
          </w:tcPr>
          <w:p>
            <w:pPr>
              <w:spacing w:before="151" w:line="186" w:lineRule="auto"/>
              <w:ind w:left="62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42.67</w:t>
            </w:r>
          </w:p>
        </w:tc>
        <w:tc>
          <w:tcPr>
            <w:tcW w:w="1026" w:type="dxa"/>
            <w:vAlign w:val="top"/>
          </w:tcPr>
          <w:p>
            <w:pPr>
              <w:rPr>
                <w:rFonts w:ascii="Arial"/>
                <w:sz w:val="21"/>
              </w:rPr>
            </w:pPr>
          </w:p>
        </w:tc>
        <w:tc>
          <w:tcPr>
            <w:tcW w:w="1030" w:type="dxa"/>
            <w:vAlign w:val="top"/>
          </w:tcPr>
          <w:p>
            <w:pPr>
              <w:spacing w:before="151" w:line="186" w:lineRule="auto"/>
              <w:ind w:left="62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8" w:line="214" w:lineRule="auto"/>
              <w:ind w:left="44"/>
            </w:pPr>
            <w:r>
              <w:rPr>
                <w:spacing w:val="-3"/>
              </w:rPr>
              <w:t>229</w:t>
            </w:r>
          </w:p>
        </w:tc>
        <w:tc>
          <w:tcPr>
            <w:tcW w:w="1026" w:type="dxa"/>
            <w:vAlign w:val="top"/>
          </w:tcPr>
          <w:p>
            <w:pPr>
              <w:pStyle w:val="8"/>
              <w:spacing w:before="108" w:line="214" w:lineRule="auto"/>
              <w:ind w:left="39"/>
            </w:pPr>
            <w:r>
              <w:rPr>
                <w:spacing w:val="-2"/>
              </w:rPr>
              <w:t>99</w:t>
            </w:r>
          </w:p>
        </w:tc>
        <w:tc>
          <w:tcPr>
            <w:tcW w:w="1026" w:type="dxa"/>
            <w:vAlign w:val="top"/>
          </w:tcPr>
          <w:p>
            <w:pPr>
              <w:pStyle w:val="8"/>
              <w:spacing w:before="108" w:line="214" w:lineRule="auto"/>
              <w:ind w:left="39"/>
            </w:pPr>
            <w:r>
              <w:rPr>
                <w:spacing w:val="-2"/>
              </w:rPr>
              <w:t>99</w:t>
            </w:r>
          </w:p>
        </w:tc>
        <w:tc>
          <w:tcPr>
            <w:tcW w:w="4537" w:type="dxa"/>
            <w:vAlign w:val="top"/>
          </w:tcPr>
          <w:p>
            <w:pPr>
              <w:pStyle w:val="8"/>
              <w:spacing w:before="108" w:line="214" w:lineRule="auto"/>
              <w:ind w:left="46"/>
            </w:pPr>
            <w:r>
              <w:rPr>
                <w:spacing w:val="-3"/>
              </w:rPr>
              <w:t>其他支出</w:t>
            </w:r>
          </w:p>
        </w:tc>
        <w:tc>
          <w:tcPr>
            <w:tcW w:w="1025" w:type="dxa"/>
            <w:vAlign w:val="top"/>
          </w:tcPr>
          <w:p>
            <w:pPr>
              <w:spacing w:before="151" w:line="186" w:lineRule="auto"/>
              <w:ind w:left="62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42.67</w:t>
            </w:r>
          </w:p>
        </w:tc>
        <w:tc>
          <w:tcPr>
            <w:tcW w:w="1026" w:type="dxa"/>
            <w:vAlign w:val="top"/>
          </w:tcPr>
          <w:p>
            <w:pPr>
              <w:rPr>
                <w:rFonts w:ascii="Arial"/>
                <w:sz w:val="21"/>
              </w:rPr>
            </w:pPr>
          </w:p>
        </w:tc>
        <w:tc>
          <w:tcPr>
            <w:tcW w:w="1030" w:type="dxa"/>
            <w:vAlign w:val="top"/>
          </w:tcPr>
          <w:p>
            <w:pPr>
              <w:spacing w:before="151" w:line="186" w:lineRule="auto"/>
              <w:ind w:left="62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1030" w:type="dxa"/>
            <w:vAlign w:val="top"/>
          </w:tcPr>
          <w:p>
            <w:pPr>
              <w:rPr>
                <w:rFonts w:ascii="Arial"/>
                <w:sz w:val="21"/>
              </w:rPr>
            </w:pPr>
          </w:p>
        </w:tc>
        <w:tc>
          <w:tcPr>
            <w:tcW w:w="1026" w:type="dxa"/>
            <w:vAlign w:val="top"/>
          </w:tcPr>
          <w:p>
            <w:pPr>
              <w:rPr>
                <w:rFonts w:ascii="Arial"/>
                <w:sz w:val="21"/>
              </w:rPr>
            </w:pPr>
          </w:p>
        </w:tc>
        <w:tc>
          <w:tcPr>
            <w:tcW w:w="1026" w:type="dxa"/>
            <w:vAlign w:val="top"/>
          </w:tcPr>
          <w:p>
            <w:pPr>
              <w:rPr>
                <w:rFonts w:ascii="Arial"/>
                <w:sz w:val="21"/>
              </w:rPr>
            </w:pPr>
          </w:p>
        </w:tc>
        <w:tc>
          <w:tcPr>
            <w:tcW w:w="4537" w:type="dxa"/>
            <w:vAlign w:val="top"/>
          </w:tcPr>
          <w:p>
            <w:pPr>
              <w:pStyle w:val="8"/>
              <w:spacing w:before="107" w:line="218" w:lineRule="auto"/>
              <w:ind w:left="50"/>
            </w:pPr>
            <w:r>
              <w:rPr>
                <w:spacing w:val="-10"/>
              </w:rPr>
              <w:t>合计</w:t>
            </w:r>
          </w:p>
        </w:tc>
        <w:tc>
          <w:tcPr>
            <w:tcW w:w="1025" w:type="dxa"/>
            <w:vAlign w:val="top"/>
          </w:tcPr>
          <w:p>
            <w:pPr>
              <w:spacing w:before="151" w:line="186" w:lineRule="auto"/>
              <w:ind w:left="46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4149.21</w:t>
            </w:r>
          </w:p>
        </w:tc>
        <w:tc>
          <w:tcPr>
            <w:tcW w:w="1026" w:type="dxa"/>
            <w:vAlign w:val="top"/>
          </w:tcPr>
          <w:p>
            <w:pPr>
              <w:spacing w:before="151" w:line="186" w:lineRule="auto"/>
              <w:ind w:left="47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3901.56</w:t>
            </w:r>
          </w:p>
        </w:tc>
        <w:tc>
          <w:tcPr>
            <w:tcW w:w="1030" w:type="dxa"/>
            <w:vAlign w:val="top"/>
          </w:tcPr>
          <w:p>
            <w:pPr>
              <w:spacing w:before="151" w:line="186" w:lineRule="auto"/>
              <w:ind w:left="54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247.65</w:t>
            </w:r>
          </w:p>
        </w:tc>
      </w:tr>
    </w:tbl>
    <w:p>
      <w:pPr>
        <w:pStyle w:val="4"/>
      </w:pPr>
    </w:p>
    <w:p>
      <w:pPr>
        <w:sectPr>
          <w:footerReference r:id="rId9" w:type="default"/>
          <w:pgSz w:w="11900" w:h="16840"/>
          <w:pgMar w:top="1007" w:right="595" w:bottom="457" w:left="595" w:header="0" w:footer="248" w:gutter="0"/>
          <w:cols w:space="720" w:num="1"/>
        </w:sectPr>
      </w:pPr>
    </w:p>
    <w:p>
      <w:pPr>
        <w:spacing w:before="41" w:line="224" w:lineRule="auto"/>
        <w:ind w:left="79"/>
        <w:rPr>
          <w:rFonts w:ascii="仿宋" w:hAnsi="仿宋" w:eastAsia="仿宋" w:cs="仿宋"/>
          <w:sz w:val="20"/>
          <w:szCs w:val="20"/>
        </w:rPr>
      </w:pPr>
      <w:r>
        <w:rPr>
          <w:rFonts w:ascii="仿宋" w:hAnsi="仿宋" w:eastAsia="仿宋" w:cs="仿宋"/>
          <w:spacing w:val="-5"/>
          <w:sz w:val="20"/>
          <w:szCs w:val="20"/>
        </w:rPr>
        <w:t>表4</w:t>
      </w:r>
    </w:p>
    <w:p>
      <w:pPr>
        <w:pStyle w:val="4"/>
        <w:spacing w:line="334" w:lineRule="auto"/>
      </w:pPr>
    </w:p>
    <w:p>
      <w:pPr>
        <w:spacing w:before="91" w:line="222" w:lineRule="auto"/>
        <w:ind w:left="3548"/>
        <w:rPr>
          <w:rFonts w:ascii="黑体" w:hAnsi="黑体" w:eastAsia="黑体" w:cs="黑体"/>
          <w:sz w:val="28"/>
          <w:szCs w:val="28"/>
        </w:rPr>
      </w:pPr>
      <w:r>
        <w:rPr>
          <w:rFonts w:ascii="黑体" w:hAnsi="黑体" w:eastAsia="黑体" w:cs="黑体"/>
          <w:spacing w:val="-1"/>
          <w:sz w:val="28"/>
          <w:szCs w:val="28"/>
        </w:rPr>
        <w:t>财政拨款收支预算总体情况表</w:t>
      </w:r>
    </w:p>
    <w:p>
      <w:pPr>
        <w:pStyle w:val="4"/>
        <w:spacing w:line="325" w:lineRule="auto"/>
      </w:pPr>
    </w:p>
    <w:p>
      <w:pPr>
        <w:spacing w:before="65" w:line="221" w:lineRule="auto"/>
        <w:ind w:left="79"/>
        <w:rPr>
          <w:rFonts w:ascii="仿宋" w:hAnsi="仿宋" w:eastAsia="仿宋" w:cs="仿宋"/>
          <w:sz w:val="20"/>
          <w:szCs w:val="20"/>
        </w:rPr>
      </w:pPr>
      <w:r>
        <w:rPr>
          <w:rFonts w:hint="eastAsia" w:ascii="仿宋" w:hAnsi="仿宋" w:eastAsia="仿宋" w:cs="仿宋"/>
          <w:sz w:val="20"/>
          <w:szCs w:val="20"/>
          <w:lang w:eastAsia="zh-CN"/>
        </w:rPr>
        <w:t>编制部门</w:t>
      </w:r>
      <w:r>
        <w:rPr>
          <w:rFonts w:ascii="仿宋" w:hAnsi="仿宋" w:eastAsia="仿宋" w:cs="仿宋"/>
          <w:sz w:val="20"/>
          <w:szCs w:val="20"/>
        </w:rPr>
        <w:t>：皮山县木吉镇人民政府</w:t>
      </w:r>
      <w:r>
        <w:rPr>
          <w:rFonts w:hint="eastAsia" w:ascii="仿宋" w:hAnsi="仿宋" w:eastAsia="仿宋" w:cs="仿宋"/>
          <w:sz w:val="20"/>
          <w:szCs w:val="20"/>
          <w:lang w:val="en-US" w:eastAsia="zh-CN"/>
        </w:rPr>
        <w:t xml:space="preserve">                                                         </w:t>
      </w:r>
      <w:r>
        <w:rPr>
          <w:rFonts w:ascii="仿宋" w:hAnsi="仿宋" w:eastAsia="仿宋" w:cs="仿宋"/>
          <w:spacing w:val="-1"/>
          <w:sz w:val="20"/>
          <w:szCs w:val="20"/>
        </w:rPr>
        <w:t>单位:万元</w:t>
      </w:r>
    </w:p>
    <w:p>
      <w:pPr>
        <w:spacing w:line="87" w:lineRule="exact"/>
      </w:pPr>
    </w:p>
    <w:tbl>
      <w:tblPr>
        <w:tblStyle w:val="7"/>
        <w:tblW w:w="107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371"/>
        <w:gridCol w:w="792"/>
        <w:gridCol w:w="3366"/>
        <w:gridCol w:w="792"/>
        <w:gridCol w:w="791"/>
        <w:gridCol w:w="792"/>
        <w:gridCol w:w="7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4" w:hRule="atLeast"/>
        </w:trPr>
        <w:tc>
          <w:tcPr>
            <w:tcW w:w="4163" w:type="dxa"/>
            <w:gridSpan w:val="2"/>
            <w:vAlign w:val="top"/>
          </w:tcPr>
          <w:p>
            <w:pPr>
              <w:spacing w:before="122" w:line="222" w:lineRule="auto"/>
              <w:ind w:left="1485"/>
              <w:rPr>
                <w:rFonts w:ascii="黑体" w:hAnsi="黑体" w:eastAsia="黑体" w:cs="黑体"/>
                <w:sz w:val="20"/>
                <w:szCs w:val="20"/>
              </w:rPr>
            </w:pPr>
            <w:r>
              <w:rPr>
                <w:rFonts w:ascii="黑体" w:hAnsi="黑体" w:eastAsia="黑体" w:cs="黑体"/>
                <w:spacing w:val="-2"/>
                <w:sz w:val="20"/>
                <w:szCs w:val="20"/>
              </w:rPr>
              <w:t>财政拨款收入</w:t>
            </w:r>
          </w:p>
        </w:tc>
        <w:tc>
          <w:tcPr>
            <w:tcW w:w="6537" w:type="dxa"/>
            <w:gridSpan w:val="5"/>
            <w:vAlign w:val="top"/>
          </w:tcPr>
          <w:p>
            <w:pPr>
              <w:spacing w:before="122" w:line="222" w:lineRule="auto"/>
              <w:ind w:left="2672"/>
              <w:rPr>
                <w:rFonts w:ascii="黑体" w:hAnsi="黑体" w:eastAsia="黑体" w:cs="黑体"/>
                <w:sz w:val="20"/>
                <w:szCs w:val="20"/>
              </w:rPr>
            </w:pPr>
            <w:r>
              <w:rPr>
                <w:rFonts w:ascii="黑体" w:hAnsi="黑体" w:eastAsia="黑体" w:cs="黑体"/>
                <w:spacing w:val="-2"/>
                <w:sz w:val="20"/>
                <w:szCs w:val="20"/>
              </w:rPr>
              <w:t>财政拨款支出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trPr>
        <w:tc>
          <w:tcPr>
            <w:tcW w:w="3371" w:type="dxa"/>
            <w:vAlign w:val="top"/>
          </w:tcPr>
          <w:p>
            <w:pPr>
              <w:spacing w:before="278" w:line="222" w:lineRule="auto"/>
              <w:ind w:left="1287"/>
              <w:rPr>
                <w:rFonts w:ascii="黑体" w:hAnsi="黑体" w:eastAsia="黑体" w:cs="黑体"/>
                <w:sz w:val="20"/>
                <w:szCs w:val="20"/>
              </w:rPr>
            </w:pPr>
            <w:r>
              <w:rPr>
                <w:rFonts w:ascii="黑体" w:hAnsi="黑体" w:eastAsia="黑体" w:cs="黑体"/>
                <w:spacing w:val="-4"/>
                <w:sz w:val="20"/>
                <w:szCs w:val="20"/>
              </w:rPr>
              <w:t>项目</w:t>
            </w:r>
          </w:p>
        </w:tc>
        <w:tc>
          <w:tcPr>
            <w:tcW w:w="792" w:type="dxa"/>
            <w:vAlign w:val="top"/>
          </w:tcPr>
          <w:p>
            <w:pPr>
              <w:spacing w:before="179" w:line="186" w:lineRule="auto"/>
              <w:ind w:left="297"/>
              <w:rPr>
                <w:rFonts w:ascii="黑体" w:hAnsi="黑体" w:eastAsia="黑体" w:cs="黑体"/>
                <w:sz w:val="20"/>
                <w:szCs w:val="20"/>
              </w:rPr>
            </w:pPr>
            <w:r>
              <w:rPr>
                <w:rFonts w:ascii="黑体" w:hAnsi="黑体" w:eastAsia="黑体" w:cs="黑体"/>
                <w:sz w:val="20"/>
                <w:szCs w:val="20"/>
              </w:rPr>
              <w:t>合</w:t>
            </w:r>
          </w:p>
          <w:p>
            <w:pPr>
              <w:spacing w:line="223" w:lineRule="auto"/>
              <w:ind w:left="297"/>
              <w:rPr>
                <w:rFonts w:ascii="黑体" w:hAnsi="黑体" w:eastAsia="黑体" w:cs="黑体"/>
                <w:sz w:val="20"/>
                <w:szCs w:val="20"/>
              </w:rPr>
            </w:pPr>
            <w:r>
              <w:rPr>
                <w:rFonts w:ascii="黑体" w:hAnsi="黑体" w:eastAsia="黑体" w:cs="黑体"/>
                <w:sz w:val="20"/>
                <w:szCs w:val="20"/>
              </w:rPr>
              <w:t>计</w:t>
            </w:r>
          </w:p>
        </w:tc>
        <w:tc>
          <w:tcPr>
            <w:tcW w:w="3366" w:type="dxa"/>
            <w:vAlign w:val="top"/>
          </w:tcPr>
          <w:p>
            <w:pPr>
              <w:spacing w:before="279" w:line="221" w:lineRule="auto"/>
              <w:ind w:left="1137"/>
              <w:rPr>
                <w:rFonts w:ascii="黑体" w:hAnsi="黑体" w:eastAsia="黑体" w:cs="黑体"/>
                <w:sz w:val="20"/>
                <w:szCs w:val="20"/>
              </w:rPr>
            </w:pPr>
            <w:r>
              <w:rPr>
                <w:rFonts w:ascii="黑体" w:hAnsi="黑体" w:eastAsia="黑体" w:cs="黑体"/>
                <w:spacing w:val="-10"/>
                <w:sz w:val="20"/>
                <w:szCs w:val="20"/>
              </w:rPr>
              <w:t>功能分类</w:t>
            </w:r>
          </w:p>
        </w:tc>
        <w:tc>
          <w:tcPr>
            <w:tcW w:w="792" w:type="dxa"/>
            <w:vAlign w:val="top"/>
          </w:tcPr>
          <w:p>
            <w:pPr>
              <w:spacing w:before="179" w:line="186" w:lineRule="auto"/>
              <w:ind w:left="301"/>
              <w:rPr>
                <w:rFonts w:ascii="黑体" w:hAnsi="黑体" w:eastAsia="黑体" w:cs="黑体"/>
                <w:sz w:val="20"/>
                <w:szCs w:val="20"/>
              </w:rPr>
            </w:pPr>
            <w:r>
              <w:rPr>
                <w:rFonts w:ascii="黑体" w:hAnsi="黑体" w:eastAsia="黑体" w:cs="黑体"/>
                <w:sz w:val="20"/>
                <w:szCs w:val="20"/>
              </w:rPr>
              <w:t>合</w:t>
            </w:r>
          </w:p>
          <w:p>
            <w:pPr>
              <w:spacing w:line="223" w:lineRule="auto"/>
              <w:ind w:left="301"/>
              <w:rPr>
                <w:rFonts w:ascii="黑体" w:hAnsi="黑体" w:eastAsia="黑体" w:cs="黑体"/>
                <w:sz w:val="20"/>
                <w:szCs w:val="20"/>
              </w:rPr>
            </w:pPr>
            <w:r>
              <w:rPr>
                <w:rFonts w:ascii="黑体" w:hAnsi="黑体" w:eastAsia="黑体" w:cs="黑体"/>
                <w:sz w:val="20"/>
                <w:szCs w:val="20"/>
              </w:rPr>
              <w:t>计</w:t>
            </w:r>
          </w:p>
        </w:tc>
        <w:tc>
          <w:tcPr>
            <w:tcW w:w="791" w:type="dxa"/>
            <w:vAlign w:val="top"/>
          </w:tcPr>
          <w:p>
            <w:pPr>
              <w:spacing w:before="179" w:line="186" w:lineRule="auto"/>
              <w:ind w:left="104"/>
              <w:rPr>
                <w:rFonts w:ascii="黑体" w:hAnsi="黑体" w:eastAsia="黑体" w:cs="黑体"/>
                <w:sz w:val="20"/>
                <w:szCs w:val="20"/>
              </w:rPr>
            </w:pPr>
            <w:r>
              <w:rPr>
                <w:rFonts w:ascii="黑体" w:hAnsi="黑体" w:eastAsia="黑体" w:cs="黑体"/>
                <w:spacing w:val="-4"/>
                <w:sz w:val="20"/>
                <w:szCs w:val="20"/>
              </w:rPr>
              <w:t>一般公</w:t>
            </w:r>
          </w:p>
          <w:p>
            <w:pPr>
              <w:spacing w:line="220" w:lineRule="auto"/>
              <w:ind w:left="103"/>
              <w:rPr>
                <w:rFonts w:ascii="黑体" w:hAnsi="黑体" w:eastAsia="黑体" w:cs="黑体"/>
                <w:sz w:val="20"/>
                <w:szCs w:val="20"/>
              </w:rPr>
            </w:pPr>
            <w:r>
              <w:rPr>
                <w:rFonts w:ascii="黑体" w:hAnsi="黑体" w:eastAsia="黑体" w:cs="黑体"/>
                <w:spacing w:val="-3"/>
                <w:sz w:val="20"/>
                <w:szCs w:val="20"/>
              </w:rPr>
              <w:t>共预算</w:t>
            </w:r>
          </w:p>
        </w:tc>
        <w:tc>
          <w:tcPr>
            <w:tcW w:w="792" w:type="dxa"/>
            <w:vAlign w:val="top"/>
          </w:tcPr>
          <w:p>
            <w:pPr>
              <w:spacing w:before="79" w:line="186" w:lineRule="auto"/>
              <w:ind w:left="100"/>
              <w:rPr>
                <w:rFonts w:ascii="黑体" w:hAnsi="黑体" w:eastAsia="黑体" w:cs="黑体"/>
                <w:sz w:val="20"/>
                <w:szCs w:val="20"/>
              </w:rPr>
            </w:pPr>
            <w:r>
              <w:rPr>
                <w:rFonts w:ascii="黑体" w:hAnsi="黑体" w:eastAsia="黑体" w:cs="黑体"/>
                <w:spacing w:val="-2"/>
                <w:sz w:val="20"/>
                <w:szCs w:val="20"/>
              </w:rPr>
              <w:t>政府性</w:t>
            </w:r>
          </w:p>
          <w:p>
            <w:pPr>
              <w:spacing w:line="193" w:lineRule="auto"/>
              <w:ind w:left="302" w:right="87" w:hanging="199"/>
              <w:rPr>
                <w:rFonts w:ascii="黑体" w:hAnsi="黑体" w:eastAsia="黑体" w:cs="黑体"/>
                <w:sz w:val="20"/>
                <w:szCs w:val="20"/>
              </w:rPr>
            </w:pPr>
            <w:r>
              <w:rPr>
                <w:rFonts w:ascii="黑体" w:hAnsi="黑体" w:eastAsia="黑体" w:cs="黑体"/>
                <w:spacing w:val="-3"/>
                <w:sz w:val="20"/>
                <w:szCs w:val="20"/>
              </w:rPr>
              <w:t>基金预</w:t>
            </w:r>
            <w:r>
              <w:rPr>
                <w:rFonts w:ascii="黑体" w:hAnsi="黑体" w:eastAsia="黑体" w:cs="黑体"/>
                <w:sz w:val="20"/>
                <w:szCs w:val="20"/>
              </w:rPr>
              <w:t>算</w:t>
            </w:r>
          </w:p>
        </w:tc>
        <w:tc>
          <w:tcPr>
            <w:tcW w:w="796" w:type="dxa"/>
            <w:vAlign w:val="top"/>
          </w:tcPr>
          <w:p>
            <w:pPr>
              <w:spacing w:before="79" w:line="186" w:lineRule="auto"/>
              <w:ind w:left="114"/>
              <w:rPr>
                <w:rFonts w:ascii="黑体" w:hAnsi="黑体" w:eastAsia="黑体" w:cs="黑体"/>
                <w:sz w:val="20"/>
                <w:szCs w:val="20"/>
              </w:rPr>
            </w:pPr>
            <w:r>
              <w:rPr>
                <w:rFonts w:ascii="黑体" w:hAnsi="黑体" w:eastAsia="黑体" w:cs="黑体"/>
                <w:spacing w:val="-5"/>
                <w:sz w:val="20"/>
                <w:szCs w:val="20"/>
              </w:rPr>
              <w:t>国有资</w:t>
            </w:r>
          </w:p>
          <w:p>
            <w:pPr>
              <w:spacing w:line="193" w:lineRule="auto"/>
              <w:ind w:left="205" w:right="91" w:hanging="102"/>
              <w:rPr>
                <w:rFonts w:ascii="黑体" w:hAnsi="黑体" w:eastAsia="黑体" w:cs="黑体"/>
                <w:sz w:val="20"/>
                <w:szCs w:val="20"/>
              </w:rPr>
            </w:pPr>
            <w:r>
              <w:rPr>
                <w:rFonts w:ascii="黑体" w:hAnsi="黑体" w:eastAsia="黑体" w:cs="黑体"/>
                <w:spacing w:val="-3"/>
                <w:sz w:val="20"/>
                <w:szCs w:val="20"/>
              </w:rPr>
              <w:t>本经营预算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71" w:type="dxa"/>
            <w:vAlign w:val="top"/>
          </w:tcPr>
          <w:p>
            <w:pPr>
              <w:pStyle w:val="8"/>
              <w:spacing w:before="100" w:line="220" w:lineRule="auto"/>
              <w:ind w:left="51"/>
            </w:pPr>
            <w:r>
              <w:rPr>
                <w:spacing w:val="-3"/>
              </w:rPr>
              <w:t>一、财政拨款（补助）</w:t>
            </w:r>
          </w:p>
        </w:tc>
        <w:tc>
          <w:tcPr>
            <w:tcW w:w="792" w:type="dxa"/>
            <w:vAlign w:val="top"/>
          </w:tcPr>
          <w:p>
            <w:pPr>
              <w:spacing w:before="143" w:line="186" w:lineRule="auto"/>
              <w:ind w:left="23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3905.56</w:t>
            </w:r>
          </w:p>
        </w:tc>
        <w:tc>
          <w:tcPr>
            <w:tcW w:w="3366" w:type="dxa"/>
            <w:vAlign w:val="top"/>
          </w:tcPr>
          <w:p>
            <w:pPr>
              <w:pStyle w:val="8"/>
              <w:spacing w:before="100" w:line="220" w:lineRule="auto"/>
              <w:ind w:left="43"/>
            </w:pPr>
            <w:r>
              <w:rPr>
                <w:spacing w:val="-1"/>
              </w:rPr>
              <w:t>201一般公共服务支出</w:t>
            </w:r>
          </w:p>
        </w:tc>
        <w:tc>
          <w:tcPr>
            <w:tcW w:w="792" w:type="dxa"/>
            <w:vAlign w:val="top"/>
          </w:tcPr>
          <w:p>
            <w:pPr>
              <w:spacing w:before="143" w:line="186" w:lineRule="auto"/>
              <w:ind w:left="31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3477.7</w:t>
            </w:r>
          </w:p>
        </w:tc>
        <w:tc>
          <w:tcPr>
            <w:tcW w:w="791" w:type="dxa"/>
            <w:vAlign w:val="top"/>
          </w:tcPr>
          <w:p>
            <w:pPr>
              <w:spacing w:before="143" w:line="186" w:lineRule="auto"/>
              <w:ind w:left="31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3477.7</w:t>
            </w: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71" w:type="dxa"/>
            <w:vAlign w:val="top"/>
          </w:tcPr>
          <w:p>
            <w:pPr>
              <w:pStyle w:val="8"/>
              <w:spacing w:before="100" w:line="220" w:lineRule="auto"/>
              <w:ind w:left="451"/>
            </w:pPr>
            <w:r>
              <w:rPr>
                <w:spacing w:val="-3"/>
              </w:rPr>
              <w:t>一般公共预算</w:t>
            </w:r>
          </w:p>
        </w:tc>
        <w:tc>
          <w:tcPr>
            <w:tcW w:w="792" w:type="dxa"/>
            <w:vAlign w:val="top"/>
          </w:tcPr>
          <w:p>
            <w:pPr>
              <w:spacing w:before="144" w:line="186" w:lineRule="auto"/>
              <w:ind w:left="23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3905.56</w:t>
            </w:r>
          </w:p>
        </w:tc>
        <w:tc>
          <w:tcPr>
            <w:tcW w:w="3366" w:type="dxa"/>
            <w:vAlign w:val="top"/>
          </w:tcPr>
          <w:p>
            <w:pPr>
              <w:pStyle w:val="8"/>
              <w:spacing w:before="100" w:line="220" w:lineRule="auto"/>
              <w:ind w:left="43"/>
            </w:pPr>
            <w:r>
              <w:rPr>
                <w:spacing w:val="-4"/>
              </w:rPr>
              <w:t>202外交支出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71" w:type="dxa"/>
            <w:vAlign w:val="top"/>
          </w:tcPr>
          <w:p>
            <w:pPr>
              <w:pStyle w:val="8"/>
              <w:spacing w:before="101" w:line="219" w:lineRule="auto"/>
              <w:ind w:left="448"/>
            </w:pPr>
            <w:r>
              <w:rPr>
                <w:spacing w:val="-2"/>
              </w:rPr>
              <w:t>政府性基金预算</w:t>
            </w:r>
          </w:p>
        </w:tc>
        <w:tc>
          <w:tcPr>
            <w:tcW w:w="792" w:type="dxa"/>
            <w:vAlign w:val="top"/>
          </w:tcPr>
          <w:p>
            <w:pPr>
              <w:rPr>
                <w:rFonts w:ascii="Arial"/>
                <w:sz w:val="21"/>
              </w:rPr>
            </w:pPr>
          </w:p>
        </w:tc>
        <w:tc>
          <w:tcPr>
            <w:tcW w:w="3366" w:type="dxa"/>
            <w:vAlign w:val="top"/>
          </w:tcPr>
          <w:p>
            <w:pPr>
              <w:pStyle w:val="8"/>
              <w:spacing w:before="101" w:line="219" w:lineRule="auto"/>
              <w:ind w:left="43"/>
            </w:pPr>
            <w:r>
              <w:rPr>
                <w:spacing w:val="-6"/>
              </w:rPr>
              <w:t>203国防支出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71" w:type="dxa"/>
            <w:vAlign w:val="top"/>
          </w:tcPr>
          <w:p>
            <w:pPr>
              <w:pStyle w:val="8"/>
              <w:spacing w:before="102" w:line="218" w:lineRule="auto"/>
              <w:ind w:left="470"/>
            </w:pPr>
            <w:r>
              <w:rPr>
                <w:spacing w:val="-4"/>
              </w:rPr>
              <w:t>国有资本经营预算</w:t>
            </w:r>
          </w:p>
        </w:tc>
        <w:tc>
          <w:tcPr>
            <w:tcW w:w="792" w:type="dxa"/>
            <w:vAlign w:val="top"/>
          </w:tcPr>
          <w:p>
            <w:pPr>
              <w:rPr>
                <w:rFonts w:ascii="Arial"/>
                <w:sz w:val="21"/>
              </w:rPr>
            </w:pPr>
          </w:p>
        </w:tc>
        <w:tc>
          <w:tcPr>
            <w:tcW w:w="3366" w:type="dxa"/>
            <w:vAlign w:val="top"/>
          </w:tcPr>
          <w:p>
            <w:pPr>
              <w:pStyle w:val="8"/>
              <w:spacing w:before="102" w:line="218" w:lineRule="auto"/>
              <w:ind w:left="43"/>
            </w:pPr>
            <w:r>
              <w:rPr>
                <w:spacing w:val="-3"/>
              </w:rPr>
              <w:t>204公共安全支出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3" w:line="217" w:lineRule="auto"/>
              <w:ind w:left="43"/>
            </w:pPr>
            <w:r>
              <w:rPr>
                <w:spacing w:val="-3"/>
              </w:rPr>
              <w:t>205教育支出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5" w:line="216" w:lineRule="auto"/>
              <w:ind w:left="43"/>
            </w:pPr>
            <w:r>
              <w:rPr>
                <w:spacing w:val="-3"/>
              </w:rPr>
              <w:t>206科学技术支出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6" w:line="215" w:lineRule="auto"/>
              <w:ind w:left="43"/>
            </w:pPr>
            <w:r>
              <w:rPr>
                <w:spacing w:val="-1"/>
              </w:rPr>
              <w:t>207文化旅游体育与传媒支出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7" w:line="214" w:lineRule="auto"/>
              <w:ind w:left="43"/>
            </w:pPr>
            <w:r>
              <w:rPr>
                <w:spacing w:val="-1"/>
              </w:rPr>
              <w:t>208社会保障和就业支出</w:t>
            </w:r>
          </w:p>
        </w:tc>
        <w:tc>
          <w:tcPr>
            <w:tcW w:w="792" w:type="dxa"/>
            <w:vAlign w:val="top"/>
          </w:tcPr>
          <w:p>
            <w:pPr>
              <w:spacing w:before="150" w:line="186" w:lineRule="auto"/>
              <w:ind w:left="31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427.86</w:t>
            </w:r>
          </w:p>
        </w:tc>
        <w:tc>
          <w:tcPr>
            <w:tcW w:w="791" w:type="dxa"/>
            <w:vAlign w:val="top"/>
          </w:tcPr>
          <w:p>
            <w:pPr>
              <w:spacing w:before="150" w:line="186" w:lineRule="auto"/>
              <w:ind w:left="31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427.86</w:t>
            </w: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8" w:line="214" w:lineRule="auto"/>
              <w:ind w:left="43"/>
            </w:pPr>
            <w:r>
              <w:rPr>
                <w:spacing w:val="-1"/>
              </w:rPr>
              <w:t>209社会保险基金支出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8" w:line="214" w:lineRule="auto"/>
              <w:ind w:left="43"/>
            </w:pPr>
            <w:r>
              <w:rPr>
                <w:spacing w:val="-3"/>
              </w:rPr>
              <w:t>210卫生健康支出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8" w:line="214" w:lineRule="auto"/>
              <w:ind w:left="43"/>
            </w:pPr>
            <w:r>
              <w:rPr>
                <w:spacing w:val="-3"/>
              </w:rPr>
              <w:t>211节能环保支出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8" w:line="214" w:lineRule="auto"/>
              <w:ind w:left="43"/>
            </w:pPr>
            <w:r>
              <w:rPr>
                <w:spacing w:val="-3"/>
              </w:rPr>
              <w:t>212城乡社区支出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8" w:line="214" w:lineRule="auto"/>
              <w:ind w:left="43"/>
            </w:pPr>
            <w:r>
              <w:rPr>
                <w:spacing w:val="-3"/>
              </w:rPr>
              <w:t>213农林水支出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8" w:line="214" w:lineRule="auto"/>
              <w:ind w:left="43"/>
            </w:pPr>
            <w:r>
              <w:rPr>
                <w:spacing w:val="-3"/>
              </w:rPr>
              <w:t>214交通运输支出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8" w:line="214" w:lineRule="auto"/>
              <w:ind w:left="43"/>
            </w:pPr>
            <w:r>
              <w:rPr>
                <w:spacing w:val="-3"/>
              </w:rPr>
              <w:t>215资源勘探工业信息等支出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8" w:line="214" w:lineRule="auto"/>
              <w:ind w:left="43"/>
            </w:pPr>
            <w:r>
              <w:rPr>
                <w:spacing w:val="-3"/>
              </w:rPr>
              <w:t>216商业服务业等支出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8" w:line="214" w:lineRule="auto"/>
              <w:ind w:left="43"/>
            </w:pPr>
            <w:r>
              <w:rPr>
                <w:spacing w:val="-3"/>
              </w:rPr>
              <w:t>217金融支出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8" w:line="214" w:lineRule="auto"/>
              <w:ind w:left="43"/>
            </w:pPr>
            <w:r>
              <w:rPr>
                <w:spacing w:val="-1"/>
              </w:rPr>
              <w:t>219援助其他地区支出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8" w:line="214" w:lineRule="auto"/>
              <w:ind w:left="43"/>
            </w:pPr>
            <w:r>
              <w:rPr>
                <w:spacing w:val="-4"/>
              </w:rPr>
              <w:t>220自然资源海洋气象等支出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8" w:line="214" w:lineRule="auto"/>
              <w:ind w:left="43"/>
            </w:pPr>
            <w:r>
              <w:rPr>
                <w:spacing w:val="-3"/>
              </w:rPr>
              <w:t>221住房保障支出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8" w:line="214" w:lineRule="auto"/>
              <w:ind w:left="43"/>
            </w:pPr>
            <w:r>
              <w:rPr>
                <w:spacing w:val="-1"/>
              </w:rPr>
              <w:t>222粮油物资储备支出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8" w:line="214" w:lineRule="auto"/>
              <w:ind w:left="43"/>
            </w:pPr>
            <w:r>
              <w:rPr>
                <w:spacing w:val="-4"/>
              </w:rPr>
              <w:t>223国有资本经营预算支出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8" w:line="214" w:lineRule="auto"/>
              <w:ind w:left="43"/>
            </w:pPr>
            <w:r>
              <w:rPr>
                <w:spacing w:val="-1"/>
              </w:rPr>
              <w:t>224灾害防治及应急管理支出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8" w:line="214" w:lineRule="auto"/>
              <w:ind w:left="43"/>
            </w:pPr>
            <w:r>
              <w:rPr>
                <w:spacing w:val="-4"/>
              </w:rPr>
              <w:t>227预备费</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8" w:line="214" w:lineRule="auto"/>
              <w:ind w:left="43"/>
            </w:pPr>
            <w:r>
              <w:rPr>
                <w:spacing w:val="-3"/>
              </w:rPr>
              <w:t>229其他支出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8" w:line="214" w:lineRule="auto"/>
              <w:ind w:left="43"/>
            </w:pPr>
            <w:r>
              <w:rPr>
                <w:spacing w:val="-3"/>
              </w:rPr>
              <w:t>230转移性支出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8" w:line="214" w:lineRule="auto"/>
              <w:ind w:left="43"/>
            </w:pPr>
            <w:r>
              <w:rPr>
                <w:spacing w:val="-3"/>
              </w:rPr>
              <w:t>231债务还本支出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8" w:line="214" w:lineRule="auto"/>
              <w:ind w:left="43"/>
            </w:pPr>
            <w:r>
              <w:rPr>
                <w:spacing w:val="-3"/>
              </w:rPr>
              <w:t>232债务付息支出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8" w:line="214" w:lineRule="auto"/>
              <w:ind w:left="43"/>
            </w:pPr>
            <w:r>
              <w:rPr>
                <w:spacing w:val="-1"/>
              </w:rPr>
              <w:t>233债务发行费用支出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8"/>
              <w:spacing w:before="108" w:line="214" w:lineRule="auto"/>
              <w:ind w:left="43"/>
            </w:pPr>
            <w:r>
              <w:rPr>
                <w:spacing w:val="-1"/>
              </w:rPr>
              <w:t>234抗疫特别国债安排的支出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rPr>
                <w:rFonts w:ascii="Arial"/>
                <w:sz w:val="21"/>
              </w:rPr>
            </w:pP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3371" w:type="dxa"/>
            <w:vAlign w:val="top"/>
          </w:tcPr>
          <w:p>
            <w:pPr>
              <w:pStyle w:val="8"/>
              <w:spacing w:before="107" w:line="218" w:lineRule="auto"/>
              <w:ind w:left="59"/>
            </w:pPr>
            <w:r>
              <w:rPr>
                <w:spacing w:val="-15"/>
              </w:rPr>
              <w:t>收入总计</w:t>
            </w:r>
          </w:p>
        </w:tc>
        <w:tc>
          <w:tcPr>
            <w:tcW w:w="792" w:type="dxa"/>
            <w:vAlign w:val="top"/>
          </w:tcPr>
          <w:p>
            <w:pPr>
              <w:spacing w:before="151" w:line="186" w:lineRule="auto"/>
              <w:ind w:left="23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3905.56</w:t>
            </w:r>
          </w:p>
        </w:tc>
        <w:tc>
          <w:tcPr>
            <w:tcW w:w="3366" w:type="dxa"/>
            <w:vAlign w:val="top"/>
          </w:tcPr>
          <w:p>
            <w:pPr>
              <w:pStyle w:val="8"/>
              <w:spacing w:before="107" w:line="218" w:lineRule="auto"/>
              <w:ind w:left="46"/>
            </w:pPr>
            <w:r>
              <w:rPr>
                <w:spacing w:val="-18"/>
              </w:rPr>
              <w:t>支出总计</w:t>
            </w:r>
          </w:p>
        </w:tc>
        <w:tc>
          <w:tcPr>
            <w:tcW w:w="792" w:type="dxa"/>
            <w:vAlign w:val="top"/>
          </w:tcPr>
          <w:p>
            <w:pPr>
              <w:spacing w:before="151" w:line="186" w:lineRule="auto"/>
              <w:ind w:left="23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3905.56</w:t>
            </w:r>
          </w:p>
        </w:tc>
        <w:tc>
          <w:tcPr>
            <w:tcW w:w="791" w:type="dxa"/>
            <w:vAlign w:val="top"/>
          </w:tcPr>
          <w:p>
            <w:pPr>
              <w:spacing w:before="151" w:line="186" w:lineRule="auto"/>
              <w:ind w:left="23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3905.56</w:t>
            </w:r>
          </w:p>
        </w:tc>
        <w:tc>
          <w:tcPr>
            <w:tcW w:w="792" w:type="dxa"/>
            <w:vAlign w:val="top"/>
          </w:tcPr>
          <w:p>
            <w:pPr>
              <w:rPr>
                <w:rFonts w:ascii="Arial"/>
                <w:sz w:val="21"/>
              </w:rPr>
            </w:pPr>
          </w:p>
        </w:tc>
        <w:tc>
          <w:tcPr>
            <w:tcW w:w="796" w:type="dxa"/>
            <w:vAlign w:val="top"/>
          </w:tcPr>
          <w:p>
            <w:pPr>
              <w:rPr>
                <w:rFonts w:ascii="Arial"/>
                <w:sz w:val="21"/>
              </w:rPr>
            </w:pPr>
          </w:p>
        </w:tc>
      </w:tr>
    </w:tbl>
    <w:p>
      <w:pPr>
        <w:pStyle w:val="4"/>
      </w:pPr>
    </w:p>
    <w:p>
      <w:pPr>
        <w:sectPr>
          <w:footerReference r:id="rId10" w:type="default"/>
          <w:pgSz w:w="11900" w:h="16840"/>
          <w:pgMar w:top="1007" w:right="595" w:bottom="457" w:left="595" w:header="0" w:footer="248" w:gutter="0"/>
          <w:cols w:space="720" w:num="1"/>
        </w:sectPr>
      </w:pPr>
    </w:p>
    <w:p>
      <w:pPr>
        <w:spacing w:before="41" w:line="224" w:lineRule="auto"/>
        <w:ind w:left="79"/>
        <w:rPr>
          <w:rFonts w:ascii="仿宋" w:hAnsi="仿宋" w:eastAsia="仿宋" w:cs="仿宋"/>
          <w:sz w:val="20"/>
          <w:szCs w:val="20"/>
        </w:rPr>
      </w:pPr>
      <w:r>
        <w:rPr>
          <w:rFonts w:ascii="仿宋" w:hAnsi="仿宋" w:eastAsia="仿宋" w:cs="仿宋"/>
          <w:spacing w:val="-5"/>
          <w:sz w:val="20"/>
          <w:szCs w:val="20"/>
        </w:rPr>
        <w:t>表5</w:t>
      </w:r>
    </w:p>
    <w:p>
      <w:pPr>
        <w:pStyle w:val="4"/>
        <w:spacing w:line="334" w:lineRule="auto"/>
      </w:pPr>
    </w:p>
    <w:p>
      <w:pPr>
        <w:spacing w:before="91" w:line="221" w:lineRule="auto"/>
        <w:ind w:left="3830"/>
        <w:rPr>
          <w:rFonts w:ascii="黑体" w:hAnsi="黑体" w:eastAsia="黑体" w:cs="黑体"/>
          <w:sz w:val="28"/>
          <w:szCs w:val="28"/>
        </w:rPr>
      </w:pPr>
      <w:r>
        <w:rPr>
          <w:rFonts w:hint="eastAsia" w:ascii="黑体" w:hAnsi="黑体" w:eastAsia="黑体" w:cs="黑体"/>
          <w:spacing w:val="-2"/>
          <w:sz w:val="28"/>
          <w:szCs w:val="28"/>
          <w:lang w:eastAsia="zh-CN"/>
        </w:rPr>
        <w:t>一般公共服务支出</w:t>
      </w:r>
      <w:r>
        <w:rPr>
          <w:rFonts w:ascii="黑体" w:hAnsi="黑体" w:eastAsia="黑体" w:cs="黑体"/>
          <w:spacing w:val="-2"/>
          <w:sz w:val="28"/>
          <w:szCs w:val="28"/>
        </w:rPr>
        <w:t>情况表</w:t>
      </w:r>
    </w:p>
    <w:p>
      <w:pPr>
        <w:pStyle w:val="4"/>
        <w:spacing w:line="326" w:lineRule="auto"/>
      </w:pPr>
    </w:p>
    <w:p>
      <w:pPr>
        <w:spacing w:before="65" w:line="221" w:lineRule="auto"/>
        <w:ind w:left="79"/>
        <w:rPr>
          <w:rFonts w:ascii="仿宋" w:hAnsi="仿宋" w:eastAsia="仿宋" w:cs="仿宋"/>
          <w:sz w:val="20"/>
          <w:szCs w:val="20"/>
        </w:rPr>
      </w:pPr>
      <w:r>
        <w:rPr>
          <w:rFonts w:hint="eastAsia" w:ascii="仿宋" w:hAnsi="仿宋" w:eastAsia="仿宋" w:cs="仿宋"/>
          <w:sz w:val="20"/>
          <w:szCs w:val="20"/>
          <w:lang w:eastAsia="zh-CN"/>
        </w:rPr>
        <w:t>编制部门</w:t>
      </w:r>
      <w:r>
        <w:rPr>
          <w:rFonts w:ascii="仿宋" w:hAnsi="仿宋" w:eastAsia="仿宋" w:cs="仿宋"/>
          <w:sz w:val="20"/>
          <w:szCs w:val="20"/>
        </w:rPr>
        <w:t>：皮山县木吉镇人民政府</w:t>
      </w:r>
      <w:r>
        <w:rPr>
          <w:rFonts w:hint="eastAsia" w:ascii="仿宋" w:hAnsi="仿宋" w:eastAsia="仿宋" w:cs="仿宋"/>
          <w:sz w:val="20"/>
          <w:szCs w:val="20"/>
          <w:lang w:val="en-US" w:eastAsia="zh-CN"/>
        </w:rPr>
        <w:t xml:space="preserve">                                                             </w:t>
      </w:r>
      <w:r>
        <w:rPr>
          <w:rFonts w:ascii="仿宋" w:hAnsi="仿宋" w:eastAsia="仿宋" w:cs="仿宋"/>
          <w:spacing w:val="-1"/>
          <w:sz w:val="20"/>
          <w:szCs w:val="20"/>
        </w:rPr>
        <w:t>单位:万元</w:t>
      </w:r>
    </w:p>
    <w:p>
      <w:pPr>
        <w:spacing w:line="87" w:lineRule="exact"/>
      </w:pPr>
    </w:p>
    <w:tbl>
      <w:tblPr>
        <w:tblStyle w:val="7"/>
        <w:tblW w:w="107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30"/>
        <w:gridCol w:w="1026"/>
        <w:gridCol w:w="1026"/>
        <w:gridCol w:w="4537"/>
        <w:gridCol w:w="1025"/>
        <w:gridCol w:w="1026"/>
        <w:gridCol w:w="10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4" w:hRule="atLeast"/>
        </w:trPr>
        <w:tc>
          <w:tcPr>
            <w:tcW w:w="7619" w:type="dxa"/>
            <w:gridSpan w:val="4"/>
            <w:vAlign w:val="top"/>
          </w:tcPr>
          <w:p>
            <w:pPr>
              <w:spacing w:before="122" w:line="222" w:lineRule="auto"/>
              <w:ind w:left="3613"/>
              <w:rPr>
                <w:rFonts w:ascii="黑体" w:hAnsi="黑体" w:eastAsia="黑体" w:cs="黑体"/>
                <w:sz w:val="20"/>
                <w:szCs w:val="20"/>
              </w:rPr>
            </w:pPr>
            <w:r>
              <w:rPr>
                <w:rFonts w:ascii="黑体" w:hAnsi="黑体" w:eastAsia="黑体" w:cs="黑体"/>
                <w:spacing w:val="-2"/>
                <w:sz w:val="20"/>
                <w:szCs w:val="20"/>
              </w:rPr>
              <w:t>项目</w:t>
            </w:r>
          </w:p>
        </w:tc>
        <w:tc>
          <w:tcPr>
            <w:tcW w:w="3081" w:type="dxa"/>
            <w:gridSpan w:val="3"/>
            <w:vAlign w:val="top"/>
          </w:tcPr>
          <w:p>
            <w:pPr>
              <w:spacing w:before="123" w:line="221" w:lineRule="auto"/>
              <w:ind w:left="747"/>
              <w:rPr>
                <w:rFonts w:ascii="黑体" w:hAnsi="黑体" w:eastAsia="黑体" w:cs="黑体"/>
                <w:sz w:val="20"/>
                <w:szCs w:val="20"/>
              </w:rPr>
            </w:pPr>
            <w:r>
              <w:rPr>
                <w:rFonts w:ascii="黑体" w:hAnsi="黑体" w:eastAsia="黑体" w:cs="黑体"/>
                <w:spacing w:val="-2"/>
                <w:sz w:val="20"/>
                <w:szCs w:val="20"/>
              </w:rPr>
              <w:t>一般公共预算支出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3082" w:type="dxa"/>
            <w:gridSpan w:val="3"/>
            <w:vAlign w:val="top"/>
          </w:tcPr>
          <w:p>
            <w:pPr>
              <w:spacing w:before="119" w:line="221" w:lineRule="auto"/>
              <w:ind w:left="744"/>
              <w:rPr>
                <w:rFonts w:ascii="黑体" w:hAnsi="黑体" w:eastAsia="黑体" w:cs="黑体"/>
                <w:sz w:val="20"/>
                <w:szCs w:val="20"/>
              </w:rPr>
            </w:pPr>
            <w:r>
              <w:rPr>
                <w:rFonts w:ascii="黑体" w:hAnsi="黑体" w:eastAsia="黑体" w:cs="黑体"/>
                <w:spacing w:val="-2"/>
                <w:sz w:val="20"/>
                <w:szCs w:val="20"/>
              </w:rPr>
              <w:t>功能分类科目编码</w:t>
            </w:r>
          </w:p>
        </w:tc>
        <w:tc>
          <w:tcPr>
            <w:tcW w:w="4537" w:type="dxa"/>
            <w:vMerge w:val="restart"/>
            <w:tcBorders>
              <w:bottom w:val="nil"/>
            </w:tcBorders>
            <w:vAlign w:val="top"/>
          </w:tcPr>
          <w:p>
            <w:pPr>
              <w:spacing w:line="252" w:lineRule="auto"/>
              <w:rPr>
                <w:rFonts w:ascii="Arial"/>
                <w:sz w:val="21"/>
              </w:rPr>
            </w:pPr>
          </w:p>
          <w:p>
            <w:pPr>
              <w:spacing w:before="65" w:line="221" w:lineRule="auto"/>
              <w:ind w:left="1472"/>
              <w:rPr>
                <w:rFonts w:ascii="黑体" w:hAnsi="黑体" w:eastAsia="黑体" w:cs="黑体"/>
                <w:sz w:val="20"/>
                <w:szCs w:val="20"/>
              </w:rPr>
            </w:pPr>
            <w:r>
              <w:rPr>
                <w:rFonts w:ascii="黑体" w:hAnsi="黑体" w:eastAsia="黑体" w:cs="黑体"/>
                <w:spacing w:val="-2"/>
                <w:sz w:val="20"/>
                <w:szCs w:val="20"/>
              </w:rPr>
              <w:t>功能分类科目名称</w:t>
            </w:r>
          </w:p>
        </w:tc>
        <w:tc>
          <w:tcPr>
            <w:tcW w:w="1025" w:type="dxa"/>
            <w:vMerge w:val="restart"/>
            <w:tcBorders>
              <w:bottom w:val="nil"/>
            </w:tcBorders>
            <w:vAlign w:val="top"/>
          </w:tcPr>
          <w:p>
            <w:pPr>
              <w:spacing w:line="252" w:lineRule="auto"/>
              <w:rPr>
                <w:rFonts w:ascii="Arial"/>
                <w:sz w:val="21"/>
              </w:rPr>
            </w:pPr>
          </w:p>
          <w:p>
            <w:pPr>
              <w:spacing w:before="65" w:line="224" w:lineRule="auto"/>
              <w:ind w:left="168"/>
              <w:rPr>
                <w:rFonts w:ascii="黑体" w:hAnsi="黑体" w:eastAsia="黑体" w:cs="黑体"/>
                <w:sz w:val="20"/>
                <w:szCs w:val="20"/>
              </w:rPr>
            </w:pPr>
            <w:r>
              <w:rPr>
                <w:rFonts w:ascii="黑体" w:hAnsi="黑体" w:eastAsia="黑体" w:cs="黑体"/>
                <w:spacing w:val="-5"/>
                <w:sz w:val="20"/>
                <w:szCs w:val="20"/>
              </w:rPr>
              <w:t>合计</w:t>
            </w:r>
          </w:p>
        </w:tc>
        <w:tc>
          <w:tcPr>
            <w:tcW w:w="1026" w:type="dxa"/>
            <w:vMerge w:val="restart"/>
            <w:tcBorders>
              <w:bottom w:val="nil"/>
            </w:tcBorders>
            <w:vAlign w:val="top"/>
          </w:tcPr>
          <w:p>
            <w:pPr>
              <w:spacing w:line="252" w:lineRule="auto"/>
              <w:rPr>
                <w:rFonts w:ascii="Arial"/>
                <w:sz w:val="21"/>
              </w:rPr>
            </w:pPr>
          </w:p>
          <w:p>
            <w:pPr>
              <w:spacing w:before="65" w:line="222" w:lineRule="auto"/>
              <w:ind w:left="119"/>
              <w:rPr>
                <w:rFonts w:ascii="黑体" w:hAnsi="黑体" w:eastAsia="黑体" w:cs="黑体"/>
                <w:sz w:val="20"/>
                <w:szCs w:val="20"/>
              </w:rPr>
            </w:pPr>
            <w:r>
              <w:rPr>
                <w:rFonts w:ascii="黑体" w:hAnsi="黑体" w:eastAsia="黑体" w:cs="黑体"/>
                <w:spacing w:val="-2"/>
                <w:sz w:val="20"/>
                <w:szCs w:val="20"/>
              </w:rPr>
              <w:t>基本支出</w:t>
            </w:r>
          </w:p>
        </w:tc>
        <w:tc>
          <w:tcPr>
            <w:tcW w:w="1030" w:type="dxa"/>
            <w:vMerge w:val="restart"/>
            <w:tcBorders>
              <w:bottom w:val="nil"/>
            </w:tcBorders>
            <w:vAlign w:val="top"/>
          </w:tcPr>
          <w:p>
            <w:pPr>
              <w:spacing w:line="252" w:lineRule="auto"/>
              <w:rPr>
                <w:rFonts w:ascii="Arial"/>
                <w:sz w:val="21"/>
              </w:rPr>
            </w:pPr>
          </w:p>
          <w:p>
            <w:pPr>
              <w:spacing w:before="65" w:line="222" w:lineRule="auto"/>
              <w:ind w:left="119"/>
              <w:rPr>
                <w:rFonts w:ascii="黑体" w:hAnsi="黑体" w:eastAsia="黑体" w:cs="黑体"/>
                <w:sz w:val="20"/>
                <w:szCs w:val="20"/>
              </w:rPr>
            </w:pPr>
            <w:r>
              <w:rPr>
                <w:rFonts w:ascii="黑体" w:hAnsi="黑体" w:eastAsia="黑体" w:cs="黑体"/>
                <w:spacing w:val="-2"/>
                <w:sz w:val="20"/>
                <w:szCs w:val="20"/>
              </w:rPr>
              <w:t>项目支出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1030" w:type="dxa"/>
            <w:vAlign w:val="top"/>
          </w:tcPr>
          <w:p>
            <w:pPr>
              <w:spacing w:before="120" w:line="221" w:lineRule="auto"/>
              <w:ind w:left="423"/>
              <w:rPr>
                <w:rFonts w:ascii="黑体" w:hAnsi="黑体" w:eastAsia="黑体" w:cs="黑体"/>
                <w:sz w:val="20"/>
                <w:szCs w:val="20"/>
              </w:rPr>
            </w:pPr>
            <w:r>
              <w:rPr>
                <w:rFonts w:ascii="黑体" w:hAnsi="黑体" w:eastAsia="黑体" w:cs="黑体"/>
                <w:sz w:val="20"/>
                <w:szCs w:val="20"/>
              </w:rPr>
              <w:t>类</w:t>
            </w:r>
          </w:p>
        </w:tc>
        <w:tc>
          <w:tcPr>
            <w:tcW w:w="1026" w:type="dxa"/>
            <w:vAlign w:val="top"/>
          </w:tcPr>
          <w:p>
            <w:pPr>
              <w:spacing w:before="120" w:line="223" w:lineRule="auto"/>
              <w:ind w:left="413"/>
              <w:rPr>
                <w:rFonts w:ascii="黑体" w:hAnsi="黑体" w:eastAsia="黑体" w:cs="黑体"/>
                <w:sz w:val="20"/>
                <w:szCs w:val="20"/>
              </w:rPr>
            </w:pPr>
            <w:r>
              <w:rPr>
                <w:rFonts w:ascii="黑体" w:hAnsi="黑体" w:eastAsia="黑体" w:cs="黑体"/>
                <w:sz w:val="20"/>
                <w:szCs w:val="20"/>
              </w:rPr>
              <w:t>款</w:t>
            </w:r>
          </w:p>
        </w:tc>
        <w:tc>
          <w:tcPr>
            <w:tcW w:w="1026" w:type="dxa"/>
            <w:vAlign w:val="top"/>
          </w:tcPr>
          <w:p>
            <w:pPr>
              <w:spacing w:before="119" w:line="222" w:lineRule="auto"/>
              <w:ind w:left="412"/>
              <w:rPr>
                <w:rFonts w:ascii="黑体" w:hAnsi="黑体" w:eastAsia="黑体" w:cs="黑体"/>
                <w:sz w:val="20"/>
                <w:szCs w:val="20"/>
              </w:rPr>
            </w:pPr>
            <w:r>
              <w:rPr>
                <w:rFonts w:ascii="黑体" w:hAnsi="黑体" w:eastAsia="黑体" w:cs="黑体"/>
                <w:sz w:val="20"/>
                <w:szCs w:val="20"/>
              </w:rPr>
              <w:t>项</w:t>
            </w:r>
          </w:p>
        </w:tc>
        <w:tc>
          <w:tcPr>
            <w:tcW w:w="4537" w:type="dxa"/>
            <w:vMerge w:val="continue"/>
            <w:tcBorders>
              <w:top w:val="nil"/>
            </w:tcBorders>
            <w:vAlign w:val="top"/>
          </w:tcPr>
          <w:p>
            <w:pPr>
              <w:rPr>
                <w:rFonts w:ascii="Arial"/>
                <w:sz w:val="21"/>
              </w:rPr>
            </w:pPr>
          </w:p>
        </w:tc>
        <w:tc>
          <w:tcPr>
            <w:tcW w:w="1025" w:type="dxa"/>
            <w:vMerge w:val="continue"/>
            <w:tcBorders>
              <w:top w:val="nil"/>
            </w:tcBorders>
            <w:vAlign w:val="top"/>
          </w:tcPr>
          <w:p>
            <w:pPr>
              <w:rPr>
                <w:rFonts w:ascii="Arial"/>
                <w:sz w:val="21"/>
              </w:rPr>
            </w:pPr>
          </w:p>
        </w:tc>
        <w:tc>
          <w:tcPr>
            <w:tcW w:w="1026" w:type="dxa"/>
            <w:vMerge w:val="continue"/>
            <w:tcBorders>
              <w:top w:val="nil"/>
            </w:tcBorders>
            <w:vAlign w:val="top"/>
          </w:tcPr>
          <w:p>
            <w:pPr>
              <w:rPr>
                <w:rFonts w:ascii="Arial"/>
                <w:sz w:val="21"/>
              </w:rPr>
            </w:pPr>
          </w:p>
        </w:tc>
        <w:tc>
          <w:tcPr>
            <w:tcW w:w="1030" w:type="dxa"/>
            <w:vMerge w:val="continue"/>
            <w:tcBorders>
              <w:top w:val="nil"/>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8"/>
              <w:spacing w:before="100" w:line="220" w:lineRule="auto"/>
              <w:ind w:left="44"/>
            </w:pPr>
            <w:r>
              <w:rPr>
                <w:spacing w:val="-3"/>
              </w:rPr>
              <w:t>201</w:t>
            </w:r>
          </w:p>
        </w:tc>
        <w:tc>
          <w:tcPr>
            <w:tcW w:w="1026" w:type="dxa"/>
            <w:vAlign w:val="top"/>
          </w:tcPr>
          <w:p>
            <w:pPr>
              <w:rPr>
                <w:rFonts w:ascii="Arial"/>
                <w:sz w:val="21"/>
              </w:rPr>
            </w:pPr>
          </w:p>
        </w:tc>
        <w:tc>
          <w:tcPr>
            <w:tcW w:w="1026" w:type="dxa"/>
            <w:vAlign w:val="top"/>
          </w:tcPr>
          <w:p>
            <w:pPr>
              <w:rPr>
                <w:rFonts w:ascii="Arial"/>
                <w:sz w:val="21"/>
              </w:rPr>
            </w:pPr>
          </w:p>
        </w:tc>
        <w:tc>
          <w:tcPr>
            <w:tcW w:w="4537" w:type="dxa"/>
            <w:vAlign w:val="top"/>
          </w:tcPr>
          <w:p>
            <w:pPr>
              <w:pStyle w:val="8"/>
              <w:spacing w:before="100" w:line="220" w:lineRule="auto"/>
              <w:ind w:left="48"/>
            </w:pPr>
            <w:r>
              <w:rPr>
                <w:spacing w:val="-3"/>
              </w:rPr>
              <w:t>一般公共服务支出</w:t>
            </w:r>
          </w:p>
        </w:tc>
        <w:tc>
          <w:tcPr>
            <w:tcW w:w="1025" w:type="dxa"/>
            <w:vAlign w:val="top"/>
          </w:tcPr>
          <w:p>
            <w:pPr>
              <w:spacing w:before="144" w:line="186" w:lineRule="auto"/>
              <w:ind w:left="54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3477.7</w:t>
            </w:r>
          </w:p>
        </w:tc>
        <w:tc>
          <w:tcPr>
            <w:tcW w:w="1026" w:type="dxa"/>
            <w:vAlign w:val="top"/>
          </w:tcPr>
          <w:p>
            <w:pPr>
              <w:spacing w:before="144" w:line="186" w:lineRule="auto"/>
              <w:ind w:left="55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3473.7</w:t>
            </w:r>
          </w:p>
        </w:tc>
        <w:tc>
          <w:tcPr>
            <w:tcW w:w="1030" w:type="dxa"/>
            <w:vAlign w:val="top"/>
          </w:tcPr>
          <w:p>
            <w:pPr>
              <w:spacing w:before="144" w:line="186" w:lineRule="auto"/>
              <w:ind w:left="70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8"/>
              <w:spacing w:before="101" w:line="219" w:lineRule="auto"/>
              <w:ind w:left="44"/>
            </w:pPr>
            <w:r>
              <w:rPr>
                <w:spacing w:val="-3"/>
              </w:rPr>
              <w:t>201</w:t>
            </w:r>
          </w:p>
        </w:tc>
        <w:tc>
          <w:tcPr>
            <w:tcW w:w="1026" w:type="dxa"/>
            <w:vAlign w:val="top"/>
          </w:tcPr>
          <w:p>
            <w:pPr>
              <w:pStyle w:val="8"/>
              <w:spacing w:before="101" w:line="219" w:lineRule="auto"/>
              <w:ind w:left="40"/>
            </w:pPr>
            <w:r>
              <w:rPr>
                <w:spacing w:val="-3"/>
              </w:rPr>
              <w:t>03</w:t>
            </w:r>
          </w:p>
        </w:tc>
        <w:tc>
          <w:tcPr>
            <w:tcW w:w="1026" w:type="dxa"/>
            <w:vAlign w:val="top"/>
          </w:tcPr>
          <w:p>
            <w:pPr>
              <w:rPr>
                <w:rFonts w:ascii="Arial"/>
                <w:sz w:val="21"/>
              </w:rPr>
            </w:pPr>
          </w:p>
        </w:tc>
        <w:tc>
          <w:tcPr>
            <w:tcW w:w="4537" w:type="dxa"/>
            <w:vAlign w:val="top"/>
          </w:tcPr>
          <w:p>
            <w:pPr>
              <w:pStyle w:val="8"/>
              <w:spacing w:before="101" w:line="219" w:lineRule="auto"/>
              <w:ind w:left="46"/>
            </w:pPr>
            <w:r>
              <w:rPr>
                <w:spacing w:val="-1"/>
              </w:rPr>
              <w:t>政府办公厅（室）及相关机构事务</w:t>
            </w:r>
          </w:p>
        </w:tc>
        <w:tc>
          <w:tcPr>
            <w:tcW w:w="1025" w:type="dxa"/>
            <w:vAlign w:val="top"/>
          </w:tcPr>
          <w:p>
            <w:pPr>
              <w:spacing w:before="145" w:line="186" w:lineRule="auto"/>
              <w:ind w:left="54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3473.7</w:t>
            </w:r>
          </w:p>
        </w:tc>
        <w:tc>
          <w:tcPr>
            <w:tcW w:w="1026" w:type="dxa"/>
            <w:vAlign w:val="top"/>
          </w:tcPr>
          <w:p>
            <w:pPr>
              <w:spacing w:before="145" w:line="186" w:lineRule="auto"/>
              <w:ind w:left="55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3473.7</w:t>
            </w:r>
          </w:p>
        </w:tc>
        <w:tc>
          <w:tcPr>
            <w:tcW w:w="103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8"/>
              <w:spacing w:before="102" w:line="218" w:lineRule="auto"/>
              <w:ind w:left="44"/>
            </w:pPr>
            <w:r>
              <w:rPr>
                <w:spacing w:val="-3"/>
              </w:rPr>
              <w:t>201</w:t>
            </w:r>
          </w:p>
        </w:tc>
        <w:tc>
          <w:tcPr>
            <w:tcW w:w="1026" w:type="dxa"/>
            <w:vAlign w:val="top"/>
          </w:tcPr>
          <w:p>
            <w:pPr>
              <w:pStyle w:val="8"/>
              <w:spacing w:before="102" w:line="218" w:lineRule="auto"/>
              <w:ind w:left="40"/>
            </w:pPr>
            <w:r>
              <w:rPr>
                <w:spacing w:val="-3"/>
              </w:rPr>
              <w:t>03</w:t>
            </w:r>
          </w:p>
        </w:tc>
        <w:tc>
          <w:tcPr>
            <w:tcW w:w="1026" w:type="dxa"/>
            <w:vAlign w:val="top"/>
          </w:tcPr>
          <w:p>
            <w:pPr>
              <w:pStyle w:val="8"/>
              <w:spacing w:before="102" w:line="218" w:lineRule="auto"/>
              <w:ind w:left="40"/>
            </w:pPr>
            <w:r>
              <w:rPr>
                <w:spacing w:val="-3"/>
              </w:rPr>
              <w:t>01</w:t>
            </w:r>
          </w:p>
        </w:tc>
        <w:tc>
          <w:tcPr>
            <w:tcW w:w="4537" w:type="dxa"/>
            <w:vAlign w:val="top"/>
          </w:tcPr>
          <w:p>
            <w:pPr>
              <w:pStyle w:val="8"/>
              <w:spacing w:before="102" w:line="218" w:lineRule="auto"/>
              <w:ind w:left="46"/>
            </w:pPr>
            <w:r>
              <w:rPr>
                <w:spacing w:val="-3"/>
              </w:rPr>
              <w:t>行政运行</w:t>
            </w:r>
          </w:p>
        </w:tc>
        <w:tc>
          <w:tcPr>
            <w:tcW w:w="1025" w:type="dxa"/>
            <w:vAlign w:val="top"/>
          </w:tcPr>
          <w:p>
            <w:pPr>
              <w:spacing w:before="146" w:line="186" w:lineRule="auto"/>
              <w:ind w:left="54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3473.7</w:t>
            </w:r>
          </w:p>
        </w:tc>
        <w:tc>
          <w:tcPr>
            <w:tcW w:w="1026" w:type="dxa"/>
            <w:vAlign w:val="top"/>
          </w:tcPr>
          <w:p>
            <w:pPr>
              <w:spacing w:before="146" w:line="186" w:lineRule="auto"/>
              <w:ind w:left="55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3473.7</w:t>
            </w:r>
          </w:p>
        </w:tc>
        <w:tc>
          <w:tcPr>
            <w:tcW w:w="103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8"/>
              <w:spacing w:before="103" w:line="217" w:lineRule="auto"/>
              <w:ind w:left="44"/>
            </w:pPr>
            <w:r>
              <w:rPr>
                <w:spacing w:val="-3"/>
              </w:rPr>
              <w:t>201</w:t>
            </w:r>
          </w:p>
        </w:tc>
        <w:tc>
          <w:tcPr>
            <w:tcW w:w="1026" w:type="dxa"/>
            <w:vAlign w:val="top"/>
          </w:tcPr>
          <w:p>
            <w:pPr>
              <w:pStyle w:val="8"/>
              <w:spacing w:before="103" w:line="217" w:lineRule="auto"/>
              <w:ind w:left="42"/>
            </w:pPr>
            <w:r>
              <w:rPr>
                <w:spacing w:val="-3"/>
              </w:rPr>
              <w:t>34</w:t>
            </w:r>
          </w:p>
        </w:tc>
        <w:tc>
          <w:tcPr>
            <w:tcW w:w="1026" w:type="dxa"/>
            <w:vAlign w:val="top"/>
          </w:tcPr>
          <w:p>
            <w:pPr>
              <w:rPr>
                <w:rFonts w:ascii="Arial"/>
                <w:sz w:val="21"/>
              </w:rPr>
            </w:pPr>
          </w:p>
        </w:tc>
        <w:tc>
          <w:tcPr>
            <w:tcW w:w="4537" w:type="dxa"/>
            <w:vAlign w:val="top"/>
          </w:tcPr>
          <w:p>
            <w:pPr>
              <w:pStyle w:val="8"/>
              <w:spacing w:before="103" w:line="217" w:lineRule="auto"/>
              <w:ind w:left="49"/>
            </w:pPr>
            <w:r>
              <w:rPr>
                <w:spacing w:val="-4"/>
              </w:rPr>
              <w:t>统战事务</w:t>
            </w:r>
          </w:p>
        </w:tc>
        <w:tc>
          <w:tcPr>
            <w:tcW w:w="1025" w:type="dxa"/>
            <w:vAlign w:val="top"/>
          </w:tcPr>
          <w:p>
            <w:pPr>
              <w:spacing w:before="147" w:line="186" w:lineRule="auto"/>
              <w:ind w:left="70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1026" w:type="dxa"/>
            <w:vAlign w:val="top"/>
          </w:tcPr>
          <w:p>
            <w:pPr>
              <w:rPr>
                <w:rFonts w:ascii="Arial"/>
                <w:sz w:val="21"/>
              </w:rPr>
            </w:pPr>
          </w:p>
        </w:tc>
        <w:tc>
          <w:tcPr>
            <w:tcW w:w="1030" w:type="dxa"/>
            <w:vAlign w:val="top"/>
          </w:tcPr>
          <w:p>
            <w:pPr>
              <w:spacing w:before="147" w:line="186" w:lineRule="auto"/>
              <w:ind w:left="70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8"/>
              <w:spacing w:before="105" w:line="216" w:lineRule="auto"/>
              <w:ind w:left="44"/>
            </w:pPr>
            <w:r>
              <w:rPr>
                <w:spacing w:val="-3"/>
              </w:rPr>
              <w:t>201</w:t>
            </w:r>
          </w:p>
        </w:tc>
        <w:tc>
          <w:tcPr>
            <w:tcW w:w="1026" w:type="dxa"/>
            <w:vAlign w:val="top"/>
          </w:tcPr>
          <w:p>
            <w:pPr>
              <w:pStyle w:val="8"/>
              <w:spacing w:before="105" w:line="216" w:lineRule="auto"/>
              <w:ind w:left="42"/>
            </w:pPr>
            <w:r>
              <w:rPr>
                <w:spacing w:val="-3"/>
              </w:rPr>
              <w:t>34</w:t>
            </w:r>
          </w:p>
        </w:tc>
        <w:tc>
          <w:tcPr>
            <w:tcW w:w="1026" w:type="dxa"/>
            <w:vAlign w:val="top"/>
          </w:tcPr>
          <w:p>
            <w:pPr>
              <w:pStyle w:val="8"/>
              <w:spacing w:before="105" w:line="216" w:lineRule="auto"/>
              <w:ind w:left="40"/>
            </w:pPr>
            <w:r>
              <w:rPr>
                <w:spacing w:val="-3"/>
              </w:rPr>
              <w:t>04</w:t>
            </w:r>
          </w:p>
        </w:tc>
        <w:tc>
          <w:tcPr>
            <w:tcW w:w="4537" w:type="dxa"/>
            <w:vAlign w:val="top"/>
          </w:tcPr>
          <w:p>
            <w:pPr>
              <w:pStyle w:val="8"/>
              <w:spacing w:before="105" w:line="216" w:lineRule="auto"/>
              <w:ind w:left="50"/>
            </w:pPr>
            <w:r>
              <w:rPr>
                <w:spacing w:val="-4"/>
              </w:rPr>
              <w:t>宗教事务</w:t>
            </w:r>
          </w:p>
        </w:tc>
        <w:tc>
          <w:tcPr>
            <w:tcW w:w="1025" w:type="dxa"/>
            <w:vAlign w:val="top"/>
          </w:tcPr>
          <w:p>
            <w:pPr>
              <w:spacing w:before="148" w:line="186" w:lineRule="auto"/>
              <w:ind w:left="70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1026" w:type="dxa"/>
            <w:vAlign w:val="top"/>
          </w:tcPr>
          <w:p>
            <w:pPr>
              <w:rPr>
                <w:rFonts w:ascii="Arial"/>
                <w:sz w:val="21"/>
              </w:rPr>
            </w:pPr>
          </w:p>
        </w:tc>
        <w:tc>
          <w:tcPr>
            <w:tcW w:w="1030" w:type="dxa"/>
            <w:vAlign w:val="top"/>
          </w:tcPr>
          <w:p>
            <w:pPr>
              <w:spacing w:before="148" w:line="186" w:lineRule="auto"/>
              <w:ind w:left="70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8"/>
              <w:spacing w:before="106" w:line="215" w:lineRule="auto"/>
              <w:ind w:left="44"/>
            </w:pPr>
            <w:r>
              <w:rPr>
                <w:spacing w:val="-3"/>
              </w:rPr>
              <w:t>208</w:t>
            </w:r>
          </w:p>
        </w:tc>
        <w:tc>
          <w:tcPr>
            <w:tcW w:w="1026" w:type="dxa"/>
            <w:vAlign w:val="top"/>
          </w:tcPr>
          <w:p>
            <w:pPr>
              <w:rPr>
                <w:rFonts w:ascii="Arial"/>
                <w:sz w:val="21"/>
              </w:rPr>
            </w:pPr>
          </w:p>
        </w:tc>
        <w:tc>
          <w:tcPr>
            <w:tcW w:w="1026" w:type="dxa"/>
            <w:vAlign w:val="top"/>
          </w:tcPr>
          <w:p>
            <w:pPr>
              <w:rPr>
                <w:rFonts w:ascii="Arial"/>
                <w:sz w:val="21"/>
              </w:rPr>
            </w:pPr>
          </w:p>
        </w:tc>
        <w:tc>
          <w:tcPr>
            <w:tcW w:w="4537" w:type="dxa"/>
            <w:vAlign w:val="top"/>
          </w:tcPr>
          <w:p>
            <w:pPr>
              <w:pStyle w:val="8"/>
              <w:spacing w:before="106" w:line="215" w:lineRule="auto"/>
              <w:ind w:left="45"/>
            </w:pPr>
            <w:r>
              <w:rPr>
                <w:spacing w:val="-2"/>
              </w:rPr>
              <w:t>社会保障和就业支出</w:t>
            </w:r>
          </w:p>
        </w:tc>
        <w:tc>
          <w:tcPr>
            <w:tcW w:w="1025" w:type="dxa"/>
            <w:vAlign w:val="top"/>
          </w:tcPr>
          <w:p>
            <w:pPr>
              <w:spacing w:before="149" w:line="186" w:lineRule="auto"/>
              <w:ind w:left="54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427.86</w:t>
            </w:r>
          </w:p>
        </w:tc>
        <w:tc>
          <w:tcPr>
            <w:tcW w:w="1026" w:type="dxa"/>
            <w:vAlign w:val="top"/>
          </w:tcPr>
          <w:p>
            <w:pPr>
              <w:spacing w:before="149" w:line="186" w:lineRule="auto"/>
              <w:ind w:left="54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427.86</w:t>
            </w:r>
          </w:p>
        </w:tc>
        <w:tc>
          <w:tcPr>
            <w:tcW w:w="103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7" w:line="215" w:lineRule="auto"/>
              <w:ind w:left="44"/>
            </w:pPr>
            <w:r>
              <w:rPr>
                <w:spacing w:val="-3"/>
              </w:rPr>
              <w:t>208</w:t>
            </w:r>
          </w:p>
        </w:tc>
        <w:tc>
          <w:tcPr>
            <w:tcW w:w="1026" w:type="dxa"/>
            <w:vAlign w:val="top"/>
          </w:tcPr>
          <w:p>
            <w:pPr>
              <w:pStyle w:val="8"/>
              <w:spacing w:before="107" w:line="215" w:lineRule="auto"/>
              <w:ind w:left="40"/>
            </w:pPr>
            <w:r>
              <w:rPr>
                <w:spacing w:val="-3"/>
              </w:rPr>
              <w:t>05</w:t>
            </w:r>
          </w:p>
        </w:tc>
        <w:tc>
          <w:tcPr>
            <w:tcW w:w="1026" w:type="dxa"/>
            <w:vAlign w:val="top"/>
          </w:tcPr>
          <w:p>
            <w:pPr>
              <w:rPr>
                <w:rFonts w:ascii="Arial"/>
                <w:sz w:val="21"/>
              </w:rPr>
            </w:pPr>
          </w:p>
        </w:tc>
        <w:tc>
          <w:tcPr>
            <w:tcW w:w="4537" w:type="dxa"/>
            <w:vAlign w:val="top"/>
          </w:tcPr>
          <w:p>
            <w:pPr>
              <w:pStyle w:val="8"/>
              <w:spacing w:before="107" w:line="215" w:lineRule="auto"/>
              <w:ind w:left="46"/>
            </w:pPr>
            <w:r>
              <w:rPr>
                <w:spacing w:val="-2"/>
              </w:rPr>
              <w:t>行政事业单位养老支出</w:t>
            </w:r>
          </w:p>
        </w:tc>
        <w:tc>
          <w:tcPr>
            <w:tcW w:w="1025" w:type="dxa"/>
            <w:vAlign w:val="top"/>
          </w:tcPr>
          <w:p>
            <w:pPr>
              <w:spacing w:before="150" w:line="186" w:lineRule="auto"/>
              <w:ind w:left="54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427.86</w:t>
            </w:r>
          </w:p>
        </w:tc>
        <w:tc>
          <w:tcPr>
            <w:tcW w:w="1026" w:type="dxa"/>
            <w:vAlign w:val="top"/>
          </w:tcPr>
          <w:p>
            <w:pPr>
              <w:spacing w:before="150" w:line="186" w:lineRule="auto"/>
              <w:ind w:left="54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427.86</w:t>
            </w:r>
          </w:p>
        </w:tc>
        <w:tc>
          <w:tcPr>
            <w:tcW w:w="103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7" w:line="215" w:lineRule="auto"/>
              <w:ind w:left="44"/>
            </w:pPr>
            <w:r>
              <w:rPr>
                <w:spacing w:val="-3"/>
              </w:rPr>
              <w:t>208</w:t>
            </w:r>
          </w:p>
        </w:tc>
        <w:tc>
          <w:tcPr>
            <w:tcW w:w="1026" w:type="dxa"/>
            <w:vAlign w:val="top"/>
          </w:tcPr>
          <w:p>
            <w:pPr>
              <w:pStyle w:val="8"/>
              <w:spacing w:before="107" w:line="215" w:lineRule="auto"/>
              <w:ind w:left="40"/>
            </w:pPr>
            <w:r>
              <w:rPr>
                <w:spacing w:val="-3"/>
              </w:rPr>
              <w:t>05</w:t>
            </w:r>
          </w:p>
        </w:tc>
        <w:tc>
          <w:tcPr>
            <w:tcW w:w="1026" w:type="dxa"/>
            <w:vAlign w:val="top"/>
          </w:tcPr>
          <w:p>
            <w:pPr>
              <w:pStyle w:val="8"/>
              <w:spacing w:before="107" w:line="215" w:lineRule="auto"/>
              <w:ind w:left="40"/>
            </w:pPr>
            <w:r>
              <w:rPr>
                <w:spacing w:val="-3"/>
              </w:rPr>
              <w:t>05</w:t>
            </w:r>
          </w:p>
        </w:tc>
        <w:tc>
          <w:tcPr>
            <w:tcW w:w="4537" w:type="dxa"/>
            <w:vAlign w:val="top"/>
          </w:tcPr>
          <w:p>
            <w:pPr>
              <w:pStyle w:val="8"/>
              <w:spacing w:before="107" w:line="215" w:lineRule="auto"/>
              <w:ind w:left="45"/>
            </w:pPr>
            <w:r>
              <w:rPr>
                <w:spacing w:val="-1"/>
              </w:rPr>
              <w:t>机关事业单位基本养老保险缴费支出</w:t>
            </w:r>
          </w:p>
        </w:tc>
        <w:tc>
          <w:tcPr>
            <w:tcW w:w="1025" w:type="dxa"/>
            <w:vAlign w:val="top"/>
          </w:tcPr>
          <w:p>
            <w:pPr>
              <w:spacing w:before="150" w:line="186" w:lineRule="auto"/>
              <w:ind w:left="54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285.24</w:t>
            </w:r>
          </w:p>
        </w:tc>
        <w:tc>
          <w:tcPr>
            <w:tcW w:w="1026" w:type="dxa"/>
            <w:vAlign w:val="top"/>
          </w:tcPr>
          <w:p>
            <w:pPr>
              <w:spacing w:before="150" w:line="186" w:lineRule="auto"/>
              <w:ind w:left="54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285.24</w:t>
            </w:r>
          </w:p>
        </w:tc>
        <w:tc>
          <w:tcPr>
            <w:tcW w:w="103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8"/>
              <w:spacing w:before="107" w:line="215" w:lineRule="auto"/>
              <w:ind w:left="44"/>
            </w:pPr>
            <w:r>
              <w:rPr>
                <w:spacing w:val="-3"/>
              </w:rPr>
              <w:t>208</w:t>
            </w:r>
          </w:p>
        </w:tc>
        <w:tc>
          <w:tcPr>
            <w:tcW w:w="1026" w:type="dxa"/>
            <w:vAlign w:val="top"/>
          </w:tcPr>
          <w:p>
            <w:pPr>
              <w:pStyle w:val="8"/>
              <w:spacing w:before="107" w:line="215" w:lineRule="auto"/>
              <w:ind w:left="40"/>
            </w:pPr>
            <w:r>
              <w:rPr>
                <w:spacing w:val="-3"/>
              </w:rPr>
              <w:t>05</w:t>
            </w:r>
          </w:p>
        </w:tc>
        <w:tc>
          <w:tcPr>
            <w:tcW w:w="1026" w:type="dxa"/>
            <w:vAlign w:val="top"/>
          </w:tcPr>
          <w:p>
            <w:pPr>
              <w:pStyle w:val="8"/>
              <w:spacing w:before="107" w:line="215" w:lineRule="auto"/>
              <w:ind w:left="40"/>
            </w:pPr>
            <w:r>
              <w:rPr>
                <w:spacing w:val="-3"/>
              </w:rPr>
              <w:t>06</w:t>
            </w:r>
          </w:p>
        </w:tc>
        <w:tc>
          <w:tcPr>
            <w:tcW w:w="4537" w:type="dxa"/>
            <w:vAlign w:val="top"/>
          </w:tcPr>
          <w:p>
            <w:pPr>
              <w:pStyle w:val="8"/>
              <w:spacing w:before="107" w:line="215" w:lineRule="auto"/>
              <w:ind w:left="45"/>
            </w:pPr>
            <w:r>
              <w:rPr>
                <w:spacing w:val="-1"/>
              </w:rPr>
              <w:t>机关事业单位职业年金缴费支出</w:t>
            </w:r>
          </w:p>
        </w:tc>
        <w:tc>
          <w:tcPr>
            <w:tcW w:w="1025" w:type="dxa"/>
            <w:vAlign w:val="top"/>
          </w:tcPr>
          <w:p>
            <w:pPr>
              <w:spacing w:before="150" w:line="186" w:lineRule="auto"/>
              <w:ind w:left="56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142.62</w:t>
            </w:r>
          </w:p>
        </w:tc>
        <w:tc>
          <w:tcPr>
            <w:tcW w:w="1026" w:type="dxa"/>
            <w:vAlign w:val="top"/>
          </w:tcPr>
          <w:p>
            <w:pPr>
              <w:spacing w:before="150" w:line="186" w:lineRule="auto"/>
              <w:ind w:left="56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142.62</w:t>
            </w:r>
          </w:p>
        </w:tc>
        <w:tc>
          <w:tcPr>
            <w:tcW w:w="103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1030" w:type="dxa"/>
            <w:vAlign w:val="top"/>
          </w:tcPr>
          <w:p>
            <w:pPr>
              <w:rPr>
                <w:rFonts w:ascii="Arial"/>
                <w:sz w:val="21"/>
              </w:rPr>
            </w:pPr>
          </w:p>
        </w:tc>
        <w:tc>
          <w:tcPr>
            <w:tcW w:w="1026" w:type="dxa"/>
            <w:vAlign w:val="top"/>
          </w:tcPr>
          <w:p>
            <w:pPr>
              <w:rPr>
                <w:rFonts w:ascii="Arial"/>
                <w:sz w:val="21"/>
              </w:rPr>
            </w:pPr>
          </w:p>
        </w:tc>
        <w:tc>
          <w:tcPr>
            <w:tcW w:w="1026" w:type="dxa"/>
            <w:vAlign w:val="top"/>
          </w:tcPr>
          <w:p>
            <w:pPr>
              <w:rPr>
                <w:rFonts w:ascii="Arial"/>
                <w:sz w:val="21"/>
              </w:rPr>
            </w:pPr>
          </w:p>
        </w:tc>
        <w:tc>
          <w:tcPr>
            <w:tcW w:w="4537" w:type="dxa"/>
            <w:vAlign w:val="top"/>
          </w:tcPr>
          <w:p>
            <w:pPr>
              <w:pStyle w:val="8"/>
              <w:spacing w:before="106" w:line="219" w:lineRule="auto"/>
              <w:ind w:left="50"/>
            </w:pPr>
            <w:r>
              <w:rPr>
                <w:spacing w:val="-10"/>
              </w:rPr>
              <w:t>合计</w:t>
            </w:r>
          </w:p>
        </w:tc>
        <w:tc>
          <w:tcPr>
            <w:tcW w:w="1025" w:type="dxa"/>
            <w:vAlign w:val="top"/>
          </w:tcPr>
          <w:p>
            <w:pPr>
              <w:spacing w:before="150" w:line="186" w:lineRule="auto"/>
              <w:ind w:left="46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3905.56</w:t>
            </w:r>
          </w:p>
        </w:tc>
        <w:tc>
          <w:tcPr>
            <w:tcW w:w="1026" w:type="dxa"/>
            <w:vAlign w:val="top"/>
          </w:tcPr>
          <w:p>
            <w:pPr>
              <w:spacing w:before="150" w:line="186" w:lineRule="auto"/>
              <w:ind w:left="47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3901.56</w:t>
            </w:r>
          </w:p>
        </w:tc>
        <w:tc>
          <w:tcPr>
            <w:tcW w:w="1030" w:type="dxa"/>
            <w:vAlign w:val="top"/>
          </w:tcPr>
          <w:p>
            <w:pPr>
              <w:spacing w:before="150" w:line="186" w:lineRule="auto"/>
              <w:ind w:left="70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r>
    </w:tbl>
    <w:p>
      <w:pPr>
        <w:pStyle w:val="4"/>
      </w:pPr>
    </w:p>
    <w:p>
      <w:pPr>
        <w:sectPr>
          <w:footerReference r:id="rId11" w:type="default"/>
          <w:pgSz w:w="11900" w:h="16840"/>
          <w:pgMar w:top="1007" w:right="595" w:bottom="457" w:left="595" w:header="0" w:footer="247" w:gutter="0"/>
          <w:cols w:space="720" w:num="1"/>
        </w:sectPr>
      </w:pPr>
    </w:p>
    <w:p>
      <w:pPr>
        <w:spacing w:before="41" w:line="224" w:lineRule="auto"/>
        <w:ind w:left="79"/>
        <w:rPr>
          <w:rFonts w:ascii="仿宋" w:hAnsi="仿宋" w:eastAsia="仿宋" w:cs="仿宋"/>
          <w:sz w:val="20"/>
          <w:szCs w:val="20"/>
        </w:rPr>
      </w:pPr>
      <w:r>
        <w:rPr>
          <w:rFonts w:ascii="仿宋" w:hAnsi="仿宋" w:eastAsia="仿宋" w:cs="仿宋"/>
          <w:spacing w:val="-5"/>
          <w:sz w:val="20"/>
          <w:szCs w:val="20"/>
        </w:rPr>
        <w:t>表6</w:t>
      </w:r>
    </w:p>
    <w:p>
      <w:pPr>
        <w:pStyle w:val="4"/>
        <w:spacing w:line="334" w:lineRule="auto"/>
      </w:pPr>
    </w:p>
    <w:p>
      <w:pPr>
        <w:spacing w:before="91" w:line="221" w:lineRule="auto"/>
        <w:ind w:left="3550"/>
        <w:rPr>
          <w:rFonts w:ascii="黑体" w:hAnsi="黑体" w:eastAsia="黑体" w:cs="黑体"/>
          <w:sz w:val="28"/>
          <w:szCs w:val="28"/>
        </w:rPr>
      </w:pPr>
      <w:r>
        <w:rPr>
          <w:rFonts w:ascii="黑体" w:hAnsi="黑体" w:eastAsia="黑体" w:cs="黑体"/>
          <w:spacing w:val="-2"/>
          <w:sz w:val="28"/>
          <w:szCs w:val="28"/>
        </w:rPr>
        <w:t>一般公共预算基本支出情况表</w:t>
      </w:r>
    </w:p>
    <w:p>
      <w:pPr>
        <w:pStyle w:val="4"/>
        <w:spacing w:line="326" w:lineRule="auto"/>
      </w:pPr>
    </w:p>
    <w:p>
      <w:pPr>
        <w:spacing w:before="65" w:line="221" w:lineRule="auto"/>
        <w:ind w:left="79"/>
        <w:rPr>
          <w:rFonts w:ascii="仿宋" w:hAnsi="仿宋" w:eastAsia="仿宋" w:cs="仿宋"/>
          <w:sz w:val="20"/>
          <w:szCs w:val="20"/>
        </w:rPr>
      </w:pPr>
      <w:r>
        <w:rPr>
          <w:rFonts w:hint="eastAsia" w:ascii="仿宋" w:hAnsi="仿宋" w:eastAsia="仿宋" w:cs="仿宋"/>
          <w:sz w:val="20"/>
          <w:szCs w:val="20"/>
          <w:lang w:eastAsia="zh-CN"/>
        </w:rPr>
        <w:t>编制部门</w:t>
      </w:r>
      <w:r>
        <w:rPr>
          <w:rFonts w:ascii="仿宋" w:hAnsi="仿宋" w:eastAsia="仿宋" w:cs="仿宋"/>
          <w:sz w:val="20"/>
          <w:szCs w:val="20"/>
        </w:rPr>
        <w:t>：皮山县木吉镇人民政府</w:t>
      </w:r>
      <w:r>
        <w:rPr>
          <w:rFonts w:hint="eastAsia" w:ascii="仿宋" w:hAnsi="仿宋" w:eastAsia="仿宋" w:cs="仿宋"/>
          <w:sz w:val="20"/>
          <w:szCs w:val="20"/>
          <w:lang w:val="en-US" w:eastAsia="zh-CN"/>
        </w:rPr>
        <w:t xml:space="preserve">                                                           </w:t>
      </w:r>
      <w:r>
        <w:rPr>
          <w:rFonts w:ascii="仿宋" w:hAnsi="仿宋" w:eastAsia="仿宋" w:cs="仿宋"/>
          <w:spacing w:val="-1"/>
          <w:sz w:val="20"/>
          <w:szCs w:val="20"/>
        </w:rPr>
        <w:t>单位:万元</w:t>
      </w:r>
    </w:p>
    <w:p>
      <w:pPr>
        <w:spacing w:line="87" w:lineRule="exact"/>
      </w:pPr>
    </w:p>
    <w:tbl>
      <w:tblPr>
        <w:tblStyle w:val="7"/>
        <w:tblW w:w="107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33"/>
        <w:gridCol w:w="1128"/>
        <w:gridCol w:w="5050"/>
        <w:gridCol w:w="1128"/>
        <w:gridCol w:w="1128"/>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4" w:hRule="atLeast"/>
        </w:trPr>
        <w:tc>
          <w:tcPr>
            <w:tcW w:w="7311" w:type="dxa"/>
            <w:gridSpan w:val="3"/>
            <w:vAlign w:val="top"/>
          </w:tcPr>
          <w:p>
            <w:pPr>
              <w:spacing w:before="122" w:line="222" w:lineRule="auto"/>
              <w:ind w:left="3459"/>
              <w:rPr>
                <w:rFonts w:ascii="黑体" w:hAnsi="黑体" w:eastAsia="黑体" w:cs="黑体"/>
                <w:sz w:val="20"/>
                <w:szCs w:val="20"/>
              </w:rPr>
            </w:pPr>
            <w:r>
              <w:rPr>
                <w:rFonts w:ascii="黑体" w:hAnsi="黑体" w:eastAsia="黑体" w:cs="黑体"/>
                <w:spacing w:val="-2"/>
                <w:sz w:val="20"/>
                <w:szCs w:val="20"/>
              </w:rPr>
              <w:t>项目</w:t>
            </w:r>
          </w:p>
        </w:tc>
        <w:tc>
          <w:tcPr>
            <w:tcW w:w="3389" w:type="dxa"/>
            <w:gridSpan w:val="3"/>
            <w:vAlign w:val="top"/>
          </w:tcPr>
          <w:p>
            <w:pPr>
              <w:spacing w:before="123" w:line="221" w:lineRule="auto"/>
              <w:ind w:left="701"/>
              <w:rPr>
                <w:rFonts w:ascii="黑体" w:hAnsi="黑体" w:eastAsia="黑体" w:cs="黑体"/>
                <w:sz w:val="20"/>
                <w:szCs w:val="20"/>
              </w:rPr>
            </w:pPr>
            <w:r>
              <w:rPr>
                <w:rFonts w:ascii="黑体" w:hAnsi="黑体" w:eastAsia="黑体" w:cs="黑体"/>
                <w:spacing w:val="-2"/>
                <w:sz w:val="20"/>
                <w:szCs w:val="20"/>
              </w:rPr>
              <w:t>一般公共预算基本支出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2261" w:type="dxa"/>
            <w:gridSpan w:val="2"/>
            <w:vAlign w:val="top"/>
          </w:tcPr>
          <w:p>
            <w:pPr>
              <w:spacing w:before="119" w:line="221" w:lineRule="auto"/>
              <w:ind w:left="334"/>
              <w:rPr>
                <w:rFonts w:ascii="黑体" w:hAnsi="黑体" w:eastAsia="黑体" w:cs="黑体"/>
                <w:sz w:val="20"/>
                <w:szCs w:val="20"/>
              </w:rPr>
            </w:pPr>
            <w:r>
              <w:rPr>
                <w:rFonts w:ascii="黑体" w:hAnsi="黑体" w:eastAsia="黑体" w:cs="黑体"/>
                <w:spacing w:val="-2"/>
                <w:sz w:val="20"/>
                <w:szCs w:val="20"/>
              </w:rPr>
              <w:t>经济分类科目编码</w:t>
            </w:r>
          </w:p>
        </w:tc>
        <w:tc>
          <w:tcPr>
            <w:tcW w:w="5050" w:type="dxa"/>
            <w:vMerge w:val="restart"/>
            <w:tcBorders>
              <w:bottom w:val="nil"/>
            </w:tcBorders>
            <w:vAlign w:val="top"/>
          </w:tcPr>
          <w:p>
            <w:pPr>
              <w:spacing w:line="252" w:lineRule="auto"/>
              <w:rPr>
                <w:rFonts w:ascii="Arial"/>
                <w:sz w:val="21"/>
              </w:rPr>
            </w:pPr>
          </w:p>
          <w:p>
            <w:pPr>
              <w:spacing w:before="65" w:line="221" w:lineRule="auto"/>
              <w:ind w:left="1729"/>
              <w:rPr>
                <w:rFonts w:ascii="黑体" w:hAnsi="黑体" w:eastAsia="黑体" w:cs="黑体"/>
                <w:sz w:val="20"/>
                <w:szCs w:val="20"/>
              </w:rPr>
            </w:pPr>
            <w:r>
              <w:rPr>
                <w:rFonts w:ascii="黑体" w:hAnsi="黑体" w:eastAsia="黑体" w:cs="黑体"/>
                <w:spacing w:val="-2"/>
                <w:sz w:val="20"/>
                <w:szCs w:val="20"/>
              </w:rPr>
              <w:t>经济分类科目名称</w:t>
            </w:r>
          </w:p>
        </w:tc>
        <w:tc>
          <w:tcPr>
            <w:tcW w:w="1128" w:type="dxa"/>
            <w:vMerge w:val="restart"/>
            <w:tcBorders>
              <w:bottom w:val="nil"/>
            </w:tcBorders>
            <w:vAlign w:val="top"/>
          </w:tcPr>
          <w:p>
            <w:pPr>
              <w:spacing w:line="252" w:lineRule="auto"/>
              <w:rPr>
                <w:rFonts w:ascii="Arial"/>
                <w:sz w:val="21"/>
              </w:rPr>
            </w:pPr>
          </w:p>
          <w:p>
            <w:pPr>
              <w:spacing w:before="65" w:line="224" w:lineRule="auto"/>
              <w:ind w:left="170"/>
              <w:rPr>
                <w:rFonts w:ascii="黑体" w:hAnsi="黑体" w:eastAsia="黑体" w:cs="黑体"/>
                <w:sz w:val="20"/>
                <w:szCs w:val="20"/>
              </w:rPr>
            </w:pPr>
            <w:r>
              <w:rPr>
                <w:rFonts w:ascii="黑体" w:hAnsi="黑体" w:eastAsia="黑体" w:cs="黑体"/>
                <w:spacing w:val="-5"/>
                <w:sz w:val="20"/>
                <w:szCs w:val="20"/>
              </w:rPr>
              <w:t>合计</w:t>
            </w:r>
          </w:p>
        </w:tc>
        <w:tc>
          <w:tcPr>
            <w:tcW w:w="1128" w:type="dxa"/>
            <w:vMerge w:val="restart"/>
            <w:tcBorders>
              <w:bottom w:val="nil"/>
            </w:tcBorders>
            <w:vAlign w:val="top"/>
          </w:tcPr>
          <w:p>
            <w:pPr>
              <w:spacing w:line="252" w:lineRule="auto"/>
              <w:rPr>
                <w:rFonts w:ascii="Arial"/>
                <w:sz w:val="21"/>
              </w:rPr>
            </w:pPr>
          </w:p>
          <w:p>
            <w:pPr>
              <w:spacing w:before="65" w:line="221" w:lineRule="auto"/>
              <w:ind w:left="173"/>
              <w:rPr>
                <w:rFonts w:ascii="黑体" w:hAnsi="黑体" w:eastAsia="黑体" w:cs="黑体"/>
                <w:sz w:val="20"/>
                <w:szCs w:val="20"/>
              </w:rPr>
            </w:pPr>
            <w:r>
              <w:rPr>
                <w:rFonts w:ascii="黑体" w:hAnsi="黑体" w:eastAsia="黑体" w:cs="黑体"/>
                <w:spacing w:val="-3"/>
                <w:sz w:val="20"/>
                <w:szCs w:val="20"/>
              </w:rPr>
              <w:t>人员经费</w:t>
            </w:r>
          </w:p>
        </w:tc>
        <w:tc>
          <w:tcPr>
            <w:tcW w:w="1133" w:type="dxa"/>
            <w:vMerge w:val="restart"/>
            <w:tcBorders>
              <w:bottom w:val="nil"/>
            </w:tcBorders>
            <w:vAlign w:val="top"/>
          </w:tcPr>
          <w:p>
            <w:pPr>
              <w:spacing w:line="252" w:lineRule="auto"/>
              <w:rPr>
                <w:rFonts w:ascii="Arial"/>
                <w:sz w:val="21"/>
              </w:rPr>
            </w:pPr>
          </w:p>
          <w:p>
            <w:pPr>
              <w:spacing w:before="65" w:line="223" w:lineRule="auto"/>
              <w:ind w:left="172"/>
              <w:rPr>
                <w:rFonts w:ascii="黑体" w:hAnsi="黑体" w:eastAsia="黑体" w:cs="黑体"/>
                <w:sz w:val="20"/>
                <w:szCs w:val="20"/>
              </w:rPr>
            </w:pPr>
            <w:r>
              <w:rPr>
                <w:rFonts w:ascii="黑体" w:hAnsi="黑体" w:eastAsia="黑体" w:cs="黑体"/>
                <w:spacing w:val="-2"/>
                <w:sz w:val="20"/>
                <w:szCs w:val="20"/>
              </w:rPr>
              <w:t>公用经费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1133" w:type="dxa"/>
            <w:vAlign w:val="top"/>
          </w:tcPr>
          <w:p>
            <w:pPr>
              <w:spacing w:before="120" w:line="221" w:lineRule="auto"/>
              <w:ind w:left="474"/>
              <w:rPr>
                <w:rFonts w:ascii="黑体" w:hAnsi="黑体" w:eastAsia="黑体" w:cs="黑体"/>
                <w:sz w:val="20"/>
                <w:szCs w:val="20"/>
              </w:rPr>
            </w:pPr>
            <w:r>
              <w:rPr>
                <w:rFonts w:ascii="黑体" w:hAnsi="黑体" w:eastAsia="黑体" w:cs="黑体"/>
                <w:sz w:val="20"/>
                <w:szCs w:val="20"/>
              </w:rPr>
              <w:t>类</w:t>
            </w:r>
          </w:p>
        </w:tc>
        <w:tc>
          <w:tcPr>
            <w:tcW w:w="1128" w:type="dxa"/>
            <w:vAlign w:val="top"/>
          </w:tcPr>
          <w:p>
            <w:pPr>
              <w:spacing w:before="120" w:line="223" w:lineRule="auto"/>
              <w:ind w:left="464"/>
              <w:rPr>
                <w:rFonts w:ascii="黑体" w:hAnsi="黑体" w:eastAsia="黑体" w:cs="黑体"/>
                <w:sz w:val="20"/>
                <w:szCs w:val="20"/>
              </w:rPr>
            </w:pPr>
            <w:r>
              <w:rPr>
                <w:rFonts w:ascii="黑体" w:hAnsi="黑体" w:eastAsia="黑体" w:cs="黑体"/>
                <w:sz w:val="20"/>
                <w:szCs w:val="20"/>
              </w:rPr>
              <w:t>款</w:t>
            </w:r>
          </w:p>
        </w:tc>
        <w:tc>
          <w:tcPr>
            <w:tcW w:w="5050" w:type="dxa"/>
            <w:vMerge w:val="continue"/>
            <w:tcBorders>
              <w:top w:val="nil"/>
            </w:tcBorders>
            <w:vAlign w:val="top"/>
          </w:tcPr>
          <w:p>
            <w:pPr>
              <w:rPr>
                <w:rFonts w:ascii="Arial"/>
                <w:sz w:val="21"/>
              </w:rPr>
            </w:pPr>
          </w:p>
        </w:tc>
        <w:tc>
          <w:tcPr>
            <w:tcW w:w="1128" w:type="dxa"/>
            <w:vMerge w:val="continue"/>
            <w:tcBorders>
              <w:top w:val="nil"/>
            </w:tcBorders>
            <w:vAlign w:val="top"/>
          </w:tcPr>
          <w:p>
            <w:pPr>
              <w:rPr>
                <w:rFonts w:ascii="Arial"/>
                <w:sz w:val="21"/>
              </w:rPr>
            </w:pPr>
          </w:p>
        </w:tc>
        <w:tc>
          <w:tcPr>
            <w:tcW w:w="1128" w:type="dxa"/>
            <w:vMerge w:val="continue"/>
            <w:tcBorders>
              <w:top w:val="nil"/>
            </w:tcBorders>
            <w:vAlign w:val="top"/>
          </w:tcPr>
          <w:p>
            <w:pPr>
              <w:rPr>
                <w:rFonts w:ascii="Arial"/>
                <w:sz w:val="21"/>
              </w:rPr>
            </w:pPr>
          </w:p>
        </w:tc>
        <w:tc>
          <w:tcPr>
            <w:tcW w:w="1133" w:type="dxa"/>
            <w:vMerge w:val="continue"/>
            <w:tcBorders>
              <w:top w:val="nil"/>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133" w:type="dxa"/>
            <w:vAlign w:val="top"/>
          </w:tcPr>
          <w:p>
            <w:pPr>
              <w:pStyle w:val="8"/>
              <w:spacing w:before="100" w:line="220" w:lineRule="auto"/>
              <w:ind w:left="45"/>
            </w:pPr>
            <w:r>
              <w:rPr>
                <w:spacing w:val="-3"/>
              </w:rPr>
              <w:t>301</w:t>
            </w:r>
          </w:p>
        </w:tc>
        <w:tc>
          <w:tcPr>
            <w:tcW w:w="1128" w:type="dxa"/>
            <w:vAlign w:val="top"/>
          </w:tcPr>
          <w:p>
            <w:pPr>
              <w:rPr>
                <w:rFonts w:ascii="Arial"/>
                <w:sz w:val="21"/>
              </w:rPr>
            </w:pPr>
          </w:p>
        </w:tc>
        <w:tc>
          <w:tcPr>
            <w:tcW w:w="5050" w:type="dxa"/>
            <w:vAlign w:val="top"/>
          </w:tcPr>
          <w:p>
            <w:pPr>
              <w:pStyle w:val="8"/>
              <w:spacing w:before="100" w:line="220" w:lineRule="auto"/>
              <w:ind w:left="50"/>
            </w:pPr>
            <w:r>
              <w:rPr>
                <w:spacing w:val="-3"/>
              </w:rPr>
              <w:t>工资福利支出</w:t>
            </w:r>
          </w:p>
        </w:tc>
        <w:tc>
          <w:tcPr>
            <w:tcW w:w="1128" w:type="dxa"/>
            <w:vAlign w:val="top"/>
          </w:tcPr>
          <w:p>
            <w:pPr>
              <w:spacing w:before="144" w:line="186" w:lineRule="auto"/>
              <w:ind w:left="57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3767.76</w:t>
            </w:r>
          </w:p>
        </w:tc>
        <w:tc>
          <w:tcPr>
            <w:tcW w:w="1128" w:type="dxa"/>
            <w:vAlign w:val="top"/>
          </w:tcPr>
          <w:p>
            <w:pPr>
              <w:spacing w:before="144" w:line="186" w:lineRule="auto"/>
              <w:ind w:left="573"/>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3767.76</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133" w:type="dxa"/>
            <w:vAlign w:val="top"/>
          </w:tcPr>
          <w:p>
            <w:pPr>
              <w:pStyle w:val="8"/>
              <w:spacing w:before="101" w:line="219" w:lineRule="auto"/>
              <w:ind w:left="45"/>
            </w:pPr>
            <w:r>
              <w:rPr>
                <w:spacing w:val="-3"/>
              </w:rPr>
              <w:t>301</w:t>
            </w:r>
          </w:p>
        </w:tc>
        <w:tc>
          <w:tcPr>
            <w:tcW w:w="1128" w:type="dxa"/>
            <w:vAlign w:val="top"/>
          </w:tcPr>
          <w:p>
            <w:pPr>
              <w:pStyle w:val="8"/>
              <w:spacing w:before="101" w:line="219" w:lineRule="auto"/>
              <w:ind w:left="39"/>
            </w:pPr>
            <w:r>
              <w:rPr>
                <w:spacing w:val="-3"/>
              </w:rPr>
              <w:t>01</w:t>
            </w:r>
          </w:p>
        </w:tc>
        <w:tc>
          <w:tcPr>
            <w:tcW w:w="5050" w:type="dxa"/>
            <w:vAlign w:val="top"/>
          </w:tcPr>
          <w:p>
            <w:pPr>
              <w:pStyle w:val="8"/>
              <w:spacing w:before="101" w:line="219" w:lineRule="auto"/>
              <w:ind w:left="45"/>
            </w:pPr>
            <w:r>
              <w:rPr>
                <w:spacing w:val="-3"/>
              </w:rPr>
              <w:t>基本工资</w:t>
            </w:r>
          </w:p>
        </w:tc>
        <w:tc>
          <w:tcPr>
            <w:tcW w:w="1128" w:type="dxa"/>
            <w:vAlign w:val="top"/>
          </w:tcPr>
          <w:p>
            <w:pPr>
              <w:spacing w:before="145" w:line="186" w:lineRule="auto"/>
              <w:ind w:left="653"/>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593.95</w:t>
            </w:r>
          </w:p>
        </w:tc>
        <w:tc>
          <w:tcPr>
            <w:tcW w:w="1128" w:type="dxa"/>
            <w:vAlign w:val="top"/>
          </w:tcPr>
          <w:p>
            <w:pPr>
              <w:spacing w:before="145" w:line="186" w:lineRule="auto"/>
              <w:ind w:left="654"/>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593.95</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133" w:type="dxa"/>
            <w:vAlign w:val="top"/>
          </w:tcPr>
          <w:p>
            <w:pPr>
              <w:pStyle w:val="8"/>
              <w:spacing w:before="102" w:line="218" w:lineRule="auto"/>
              <w:ind w:left="45"/>
            </w:pPr>
            <w:r>
              <w:rPr>
                <w:spacing w:val="-3"/>
              </w:rPr>
              <w:t>301</w:t>
            </w:r>
          </w:p>
        </w:tc>
        <w:tc>
          <w:tcPr>
            <w:tcW w:w="1128" w:type="dxa"/>
            <w:vAlign w:val="top"/>
          </w:tcPr>
          <w:p>
            <w:pPr>
              <w:pStyle w:val="8"/>
              <w:spacing w:before="102" w:line="218" w:lineRule="auto"/>
              <w:ind w:left="39"/>
            </w:pPr>
            <w:r>
              <w:rPr>
                <w:spacing w:val="-3"/>
              </w:rPr>
              <w:t>02</w:t>
            </w:r>
          </w:p>
        </w:tc>
        <w:tc>
          <w:tcPr>
            <w:tcW w:w="5050" w:type="dxa"/>
            <w:vAlign w:val="top"/>
          </w:tcPr>
          <w:p>
            <w:pPr>
              <w:pStyle w:val="8"/>
              <w:spacing w:before="102" w:line="218" w:lineRule="auto"/>
              <w:ind w:left="46"/>
            </w:pPr>
            <w:r>
              <w:rPr>
                <w:spacing w:val="-3"/>
              </w:rPr>
              <w:t>津贴补贴</w:t>
            </w:r>
          </w:p>
        </w:tc>
        <w:tc>
          <w:tcPr>
            <w:tcW w:w="1128" w:type="dxa"/>
            <w:vAlign w:val="top"/>
          </w:tcPr>
          <w:p>
            <w:pPr>
              <w:spacing w:before="146" w:line="186" w:lineRule="auto"/>
              <w:ind w:left="58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1077.06</w:t>
            </w:r>
          </w:p>
        </w:tc>
        <w:tc>
          <w:tcPr>
            <w:tcW w:w="1128" w:type="dxa"/>
            <w:vAlign w:val="top"/>
          </w:tcPr>
          <w:p>
            <w:pPr>
              <w:spacing w:before="146" w:line="186" w:lineRule="auto"/>
              <w:ind w:left="585"/>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1077.06</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133" w:type="dxa"/>
            <w:vAlign w:val="top"/>
          </w:tcPr>
          <w:p>
            <w:pPr>
              <w:pStyle w:val="8"/>
              <w:spacing w:before="103" w:line="217" w:lineRule="auto"/>
              <w:ind w:left="45"/>
            </w:pPr>
            <w:r>
              <w:rPr>
                <w:spacing w:val="-3"/>
              </w:rPr>
              <w:t>301</w:t>
            </w:r>
          </w:p>
        </w:tc>
        <w:tc>
          <w:tcPr>
            <w:tcW w:w="1128" w:type="dxa"/>
            <w:vAlign w:val="top"/>
          </w:tcPr>
          <w:p>
            <w:pPr>
              <w:pStyle w:val="8"/>
              <w:spacing w:before="103" w:line="217" w:lineRule="auto"/>
              <w:ind w:left="39"/>
            </w:pPr>
            <w:r>
              <w:rPr>
                <w:spacing w:val="-3"/>
              </w:rPr>
              <w:t>03</w:t>
            </w:r>
          </w:p>
        </w:tc>
        <w:tc>
          <w:tcPr>
            <w:tcW w:w="5050" w:type="dxa"/>
            <w:vAlign w:val="top"/>
          </w:tcPr>
          <w:p>
            <w:pPr>
              <w:pStyle w:val="8"/>
              <w:spacing w:before="103" w:line="217" w:lineRule="auto"/>
              <w:ind w:left="49"/>
            </w:pPr>
            <w:r>
              <w:rPr>
                <w:spacing w:val="-5"/>
              </w:rPr>
              <w:t>奖金</w:t>
            </w:r>
          </w:p>
        </w:tc>
        <w:tc>
          <w:tcPr>
            <w:tcW w:w="1128" w:type="dxa"/>
            <w:vAlign w:val="top"/>
          </w:tcPr>
          <w:p>
            <w:pPr>
              <w:spacing w:before="147" w:line="186" w:lineRule="auto"/>
              <w:ind w:left="64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239.73</w:t>
            </w:r>
          </w:p>
        </w:tc>
        <w:tc>
          <w:tcPr>
            <w:tcW w:w="1128" w:type="dxa"/>
            <w:vAlign w:val="top"/>
          </w:tcPr>
          <w:p>
            <w:pPr>
              <w:spacing w:before="147" w:line="186" w:lineRule="auto"/>
              <w:ind w:left="65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239.73</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133" w:type="dxa"/>
            <w:vAlign w:val="top"/>
          </w:tcPr>
          <w:p>
            <w:pPr>
              <w:pStyle w:val="8"/>
              <w:spacing w:before="105" w:line="216" w:lineRule="auto"/>
              <w:ind w:left="45"/>
            </w:pPr>
            <w:r>
              <w:rPr>
                <w:spacing w:val="-3"/>
              </w:rPr>
              <w:t>301</w:t>
            </w:r>
          </w:p>
        </w:tc>
        <w:tc>
          <w:tcPr>
            <w:tcW w:w="1128" w:type="dxa"/>
            <w:vAlign w:val="top"/>
          </w:tcPr>
          <w:p>
            <w:pPr>
              <w:pStyle w:val="8"/>
              <w:spacing w:before="105" w:line="216" w:lineRule="auto"/>
              <w:ind w:left="39"/>
            </w:pPr>
            <w:r>
              <w:rPr>
                <w:spacing w:val="-3"/>
              </w:rPr>
              <w:t>07</w:t>
            </w:r>
          </w:p>
        </w:tc>
        <w:tc>
          <w:tcPr>
            <w:tcW w:w="5050" w:type="dxa"/>
            <w:vAlign w:val="top"/>
          </w:tcPr>
          <w:p>
            <w:pPr>
              <w:pStyle w:val="8"/>
              <w:spacing w:before="105" w:line="216" w:lineRule="auto"/>
              <w:ind w:left="48"/>
            </w:pPr>
            <w:r>
              <w:rPr>
                <w:spacing w:val="-4"/>
              </w:rPr>
              <w:t>绩效工资</w:t>
            </w:r>
          </w:p>
        </w:tc>
        <w:tc>
          <w:tcPr>
            <w:tcW w:w="1128" w:type="dxa"/>
            <w:vAlign w:val="top"/>
          </w:tcPr>
          <w:p>
            <w:pPr>
              <w:spacing w:before="148" w:line="186" w:lineRule="auto"/>
              <w:ind w:left="72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47.12</w:t>
            </w:r>
          </w:p>
        </w:tc>
        <w:tc>
          <w:tcPr>
            <w:tcW w:w="1128" w:type="dxa"/>
            <w:vAlign w:val="top"/>
          </w:tcPr>
          <w:p>
            <w:pPr>
              <w:spacing w:before="148" w:line="186" w:lineRule="auto"/>
              <w:ind w:left="72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47.12</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133" w:type="dxa"/>
            <w:vAlign w:val="top"/>
          </w:tcPr>
          <w:p>
            <w:pPr>
              <w:pStyle w:val="8"/>
              <w:spacing w:before="106" w:line="215" w:lineRule="auto"/>
              <w:ind w:left="45"/>
            </w:pPr>
            <w:r>
              <w:rPr>
                <w:spacing w:val="-3"/>
              </w:rPr>
              <w:t>301</w:t>
            </w:r>
          </w:p>
        </w:tc>
        <w:tc>
          <w:tcPr>
            <w:tcW w:w="1128" w:type="dxa"/>
            <w:vAlign w:val="top"/>
          </w:tcPr>
          <w:p>
            <w:pPr>
              <w:pStyle w:val="8"/>
              <w:spacing w:before="106" w:line="215" w:lineRule="auto"/>
              <w:ind w:left="39"/>
            </w:pPr>
            <w:r>
              <w:rPr>
                <w:spacing w:val="-3"/>
              </w:rPr>
              <w:t>08</w:t>
            </w:r>
          </w:p>
        </w:tc>
        <w:tc>
          <w:tcPr>
            <w:tcW w:w="5050" w:type="dxa"/>
            <w:vAlign w:val="top"/>
          </w:tcPr>
          <w:p>
            <w:pPr>
              <w:pStyle w:val="8"/>
              <w:spacing w:before="106" w:line="215" w:lineRule="auto"/>
              <w:ind w:left="45"/>
            </w:pPr>
            <w:r>
              <w:rPr>
                <w:spacing w:val="-1"/>
              </w:rPr>
              <w:t>机关事业单位基本养老保险缴费</w:t>
            </w:r>
          </w:p>
        </w:tc>
        <w:tc>
          <w:tcPr>
            <w:tcW w:w="1128" w:type="dxa"/>
            <w:vAlign w:val="top"/>
          </w:tcPr>
          <w:p>
            <w:pPr>
              <w:spacing w:before="149" w:line="186" w:lineRule="auto"/>
              <w:ind w:left="64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285.24</w:t>
            </w:r>
          </w:p>
        </w:tc>
        <w:tc>
          <w:tcPr>
            <w:tcW w:w="1128" w:type="dxa"/>
            <w:vAlign w:val="top"/>
          </w:tcPr>
          <w:p>
            <w:pPr>
              <w:spacing w:before="149" w:line="186" w:lineRule="auto"/>
              <w:ind w:left="65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285.24</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133" w:type="dxa"/>
            <w:vAlign w:val="top"/>
          </w:tcPr>
          <w:p>
            <w:pPr>
              <w:pStyle w:val="8"/>
              <w:spacing w:before="107" w:line="214" w:lineRule="auto"/>
              <w:ind w:left="45"/>
            </w:pPr>
            <w:r>
              <w:rPr>
                <w:spacing w:val="-3"/>
              </w:rPr>
              <w:t>301</w:t>
            </w:r>
          </w:p>
        </w:tc>
        <w:tc>
          <w:tcPr>
            <w:tcW w:w="1128" w:type="dxa"/>
            <w:vAlign w:val="top"/>
          </w:tcPr>
          <w:p>
            <w:pPr>
              <w:pStyle w:val="8"/>
              <w:spacing w:before="107" w:line="214" w:lineRule="auto"/>
              <w:ind w:left="39"/>
            </w:pPr>
            <w:r>
              <w:rPr>
                <w:spacing w:val="-3"/>
              </w:rPr>
              <w:t>09</w:t>
            </w:r>
          </w:p>
        </w:tc>
        <w:tc>
          <w:tcPr>
            <w:tcW w:w="5050" w:type="dxa"/>
            <w:vAlign w:val="top"/>
          </w:tcPr>
          <w:p>
            <w:pPr>
              <w:pStyle w:val="8"/>
              <w:spacing w:before="107" w:line="214" w:lineRule="auto"/>
              <w:ind w:left="44"/>
            </w:pPr>
            <w:r>
              <w:rPr>
                <w:spacing w:val="-2"/>
              </w:rPr>
              <w:t>职业年金缴费</w:t>
            </w:r>
          </w:p>
        </w:tc>
        <w:tc>
          <w:tcPr>
            <w:tcW w:w="1128" w:type="dxa"/>
            <w:vAlign w:val="top"/>
          </w:tcPr>
          <w:p>
            <w:pPr>
              <w:spacing w:before="150" w:line="186" w:lineRule="auto"/>
              <w:ind w:left="66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142.62</w:t>
            </w:r>
          </w:p>
        </w:tc>
        <w:tc>
          <w:tcPr>
            <w:tcW w:w="1128" w:type="dxa"/>
            <w:vAlign w:val="top"/>
          </w:tcPr>
          <w:p>
            <w:pPr>
              <w:spacing w:before="150" w:line="186" w:lineRule="auto"/>
              <w:ind w:left="665"/>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142.62</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8"/>
              <w:spacing w:before="108" w:line="214" w:lineRule="auto"/>
              <w:ind w:left="45"/>
            </w:pPr>
            <w:r>
              <w:rPr>
                <w:spacing w:val="-3"/>
              </w:rPr>
              <w:t>301</w:t>
            </w:r>
          </w:p>
        </w:tc>
        <w:tc>
          <w:tcPr>
            <w:tcW w:w="1128" w:type="dxa"/>
            <w:vAlign w:val="top"/>
          </w:tcPr>
          <w:p>
            <w:pPr>
              <w:pStyle w:val="8"/>
              <w:spacing w:before="108" w:line="214" w:lineRule="auto"/>
              <w:ind w:left="52"/>
            </w:pPr>
            <w:r>
              <w:rPr>
                <w:spacing w:val="-6"/>
              </w:rPr>
              <w:t>10</w:t>
            </w:r>
          </w:p>
        </w:tc>
        <w:tc>
          <w:tcPr>
            <w:tcW w:w="5050" w:type="dxa"/>
            <w:vAlign w:val="top"/>
          </w:tcPr>
          <w:p>
            <w:pPr>
              <w:pStyle w:val="8"/>
              <w:spacing w:before="108" w:line="214" w:lineRule="auto"/>
              <w:ind w:left="49"/>
            </w:pPr>
            <w:r>
              <w:rPr>
                <w:spacing w:val="-2"/>
              </w:rPr>
              <w:t>城镇职工基本医疗保险缴费</w:t>
            </w:r>
          </w:p>
        </w:tc>
        <w:tc>
          <w:tcPr>
            <w:tcW w:w="1128" w:type="dxa"/>
            <w:vAlign w:val="top"/>
          </w:tcPr>
          <w:p>
            <w:pPr>
              <w:spacing w:before="151" w:line="186" w:lineRule="auto"/>
              <w:ind w:left="66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115.88</w:t>
            </w:r>
          </w:p>
        </w:tc>
        <w:tc>
          <w:tcPr>
            <w:tcW w:w="1128" w:type="dxa"/>
            <w:vAlign w:val="top"/>
          </w:tcPr>
          <w:p>
            <w:pPr>
              <w:spacing w:before="151" w:line="186" w:lineRule="auto"/>
              <w:ind w:left="665"/>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115.88</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8"/>
              <w:spacing w:before="108" w:line="214" w:lineRule="auto"/>
              <w:ind w:left="45"/>
            </w:pPr>
            <w:r>
              <w:rPr>
                <w:spacing w:val="-3"/>
              </w:rPr>
              <w:t>301</w:t>
            </w:r>
          </w:p>
        </w:tc>
        <w:tc>
          <w:tcPr>
            <w:tcW w:w="1128" w:type="dxa"/>
            <w:vAlign w:val="top"/>
          </w:tcPr>
          <w:p>
            <w:pPr>
              <w:pStyle w:val="8"/>
              <w:spacing w:before="108" w:line="214" w:lineRule="auto"/>
              <w:ind w:left="52"/>
            </w:pPr>
            <w:r>
              <w:rPr>
                <w:spacing w:val="-6"/>
              </w:rPr>
              <w:t>11</w:t>
            </w:r>
          </w:p>
        </w:tc>
        <w:tc>
          <w:tcPr>
            <w:tcW w:w="5050" w:type="dxa"/>
            <w:vAlign w:val="top"/>
          </w:tcPr>
          <w:p>
            <w:pPr>
              <w:pStyle w:val="8"/>
              <w:spacing w:before="108" w:line="214" w:lineRule="auto"/>
              <w:ind w:left="49"/>
            </w:pPr>
            <w:r>
              <w:rPr>
                <w:spacing w:val="-2"/>
              </w:rPr>
              <w:t>公务员医疗补助缴费</w:t>
            </w:r>
          </w:p>
        </w:tc>
        <w:tc>
          <w:tcPr>
            <w:tcW w:w="1128" w:type="dxa"/>
            <w:vAlign w:val="top"/>
          </w:tcPr>
          <w:p>
            <w:pPr>
              <w:spacing w:before="151" w:line="186" w:lineRule="auto"/>
              <w:ind w:left="66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111.27</w:t>
            </w:r>
          </w:p>
        </w:tc>
        <w:tc>
          <w:tcPr>
            <w:tcW w:w="1128" w:type="dxa"/>
            <w:vAlign w:val="top"/>
          </w:tcPr>
          <w:p>
            <w:pPr>
              <w:spacing w:before="151" w:line="186" w:lineRule="auto"/>
              <w:ind w:left="665"/>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111.27</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8"/>
              <w:spacing w:before="108" w:line="214" w:lineRule="auto"/>
              <w:ind w:left="45"/>
            </w:pPr>
            <w:r>
              <w:rPr>
                <w:spacing w:val="-3"/>
              </w:rPr>
              <w:t>301</w:t>
            </w:r>
          </w:p>
        </w:tc>
        <w:tc>
          <w:tcPr>
            <w:tcW w:w="1128" w:type="dxa"/>
            <w:vAlign w:val="top"/>
          </w:tcPr>
          <w:p>
            <w:pPr>
              <w:pStyle w:val="8"/>
              <w:spacing w:before="108" w:line="214" w:lineRule="auto"/>
              <w:ind w:left="52"/>
            </w:pPr>
            <w:r>
              <w:rPr>
                <w:spacing w:val="-6"/>
              </w:rPr>
              <w:t>12</w:t>
            </w:r>
          </w:p>
        </w:tc>
        <w:tc>
          <w:tcPr>
            <w:tcW w:w="5050" w:type="dxa"/>
            <w:vAlign w:val="top"/>
          </w:tcPr>
          <w:p>
            <w:pPr>
              <w:pStyle w:val="8"/>
              <w:spacing w:before="108" w:line="214" w:lineRule="auto"/>
              <w:ind w:left="46"/>
            </w:pPr>
            <w:r>
              <w:rPr>
                <w:spacing w:val="-2"/>
              </w:rPr>
              <w:t>其他社会保障缴费</w:t>
            </w:r>
          </w:p>
        </w:tc>
        <w:tc>
          <w:tcPr>
            <w:tcW w:w="1128" w:type="dxa"/>
            <w:vAlign w:val="top"/>
          </w:tcPr>
          <w:p>
            <w:pPr>
              <w:spacing w:before="151" w:line="186" w:lineRule="auto"/>
              <w:ind w:left="74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16.77</w:t>
            </w:r>
          </w:p>
        </w:tc>
        <w:tc>
          <w:tcPr>
            <w:tcW w:w="1128" w:type="dxa"/>
            <w:vAlign w:val="top"/>
          </w:tcPr>
          <w:p>
            <w:pPr>
              <w:spacing w:before="151" w:line="186" w:lineRule="auto"/>
              <w:ind w:left="745"/>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16.77</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8"/>
              <w:spacing w:before="108" w:line="214" w:lineRule="auto"/>
              <w:ind w:left="45"/>
            </w:pPr>
            <w:r>
              <w:rPr>
                <w:spacing w:val="-3"/>
              </w:rPr>
              <w:t>301</w:t>
            </w:r>
          </w:p>
        </w:tc>
        <w:tc>
          <w:tcPr>
            <w:tcW w:w="1128" w:type="dxa"/>
            <w:vAlign w:val="top"/>
          </w:tcPr>
          <w:p>
            <w:pPr>
              <w:pStyle w:val="8"/>
              <w:spacing w:before="108" w:line="214" w:lineRule="auto"/>
              <w:ind w:left="52"/>
            </w:pPr>
            <w:r>
              <w:rPr>
                <w:spacing w:val="-6"/>
              </w:rPr>
              <w:t>13</w:t>
            </w:r>
          </w:p>
        </w:tc>
        <w:tc>
          <w:tcPr>
            <w:tcW w:w="5050" w:type="dxa"/>
            <w:vAlign w:val="top"/>
          </w:tcPr>
          <w:p>
            <w:pPr>
              <w:pStyle w:val="8"/>
              <w:spacing w:before="108" w:line="214" w:lineRule="auto"/>
              <w:ind w:left="45"/>
            </w:pPr>
            <w:r>
              <w:rPr>
                <w:spacing w:val="-3"/>
              </w:rPr>
              <w:t>住房公积金</w:t>
            </w:r>
          </w:p>
        </w:tc>
        <w:tc>
          <w:tcPr>
            <w:tcW w:w="1128" w:type="dxa"/>
            <w:vAlign w:val="top"/>
          </w:tcPr>
          <w:p>
            <w:pPr>
              <w:spacing w:before="151" w:line="186" w:lineRule="auto"/>
              <w:ind w:left="64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213.93</w:t>
            </w:r>
          </w:p>
        </w:tc>
        <w:tc>
          <w:tcPr>
            <w:tcW w:w="1128" w:type="dxa"/>
            <w:vAlign w:val="top"/>
          </w:tcPr>
          <w:p>
            <w:pPr>
              <w:spacing w:before="151" w:line="186" w:lineRule="auto"/>
              <w:ind w:left="65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213.93</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8"/>
              <w:spacing w:before="108" w:line="214" w:lineRule="auto"/>
              <w:ind w:left="45"/>
            </w:pPr>
            <w:r>
              <w:rPr>
                <w:spacing w:val="-3"/>
              </w:rPr>
              <w:t>301</w:t>
            </w:r>
          </w:p>
        </w:tc>
        <w:tc>
          <w:tcPr>
            <w:tcW w:w="1128" w:type="dxa"/>
            <w:vAlign w:val="top"/>
          </w:tcPr>
          <w:p>
            <w:pPr>
              <w:pStyle w:val="8"/>
              <w:spacing w:before="108" w:line="214" w:lineRule="auto"/>
              <w:ind w:left="38"/>
            </w:pPr>
            <w:r>
              <w:rPr>
                <w:spacing w:val="-2"/>
              </w:rPr>
              <w:t>99</w:t>
            </w:r>
          </w:p>
        </w:tc>
        <w:tc>
          <w:tcPr>
            <w:tcW w:w="5050" w:type="dxa"/>
            <w:vAlign w:val="top"/>
          </w:tcPr>
          <w:p>
            <w:pPr>
              <w:pStyle w:val="8"/>
              <w:spacing w:before="108" w:line="214" w:lineRule="auto"/>
              <w:ind w:left="46"/>
            </w:pPr>
            <w:r>
              <w:rPr>
                <w:spacing w:val="-2"/>
              </w:rPr>
              <w:t>其他工资福利支出</w:t>
            </w:r>
          </w:p>
        </w:tc>
        <w:tc>
          <w:tcPr>
            <w:tcW w:w="1128" w:type="dxa"/>
            <w:vAlign w:val="top"/>
          </w:tcPr>
          <w:p>
            <w:pPr>
              <w:spacing w:before="151" w:line="186" w:lineRule="auto"/>
              <w:ind w:left="65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924.19</w:t>
            </w:r>
          </w:p>
        </w:tc>
        <w:tc>
          <w:tcPr>
            <w:tcW w:w="1128" w:type="dxa"/>
            <w:vAlign w:val="top"/>
          </w:tcPr>
          <w:p>
            <w:pPr>
              <w:spacing w:before="151" w:line="186" w:lineRule="auto"/>
              <w:ind w:left="653"/>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924.19</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8"/>
              <w:spacing w:before="108" w:line="214" w:lineRule="auto"/>
              <w:ind w:left="45"/>
            </w:pPr>
            <w:r>
              <w:rPr>
                <w:spacing w:val="-3"/>
              </w:rPr>
              <w:t>302</w:t>
            </w:r>
          </w:p>
        </w:tc>
        <w:tc>
          <w:tcPr>
            <w:tcW w:w="1128" w:type="dxa"/>
            <w:vAlign w:val="top"/>
          </w:tcPr>
          <w:p>
            <w:pPr>
              <w:rPr>
                <w:rFonts w:ascii="Arial"/>
                <w:sz w:val="21"/>
              </w:rPr>
            </w:pPr>
          </w:p>
        </w:tc>
        <w:tc>
          <w:tcPr>
            <w:tcW w:w="5050" w:type="dxa"/>
            <w:vAlign w:val="top"/>
          </w:tcPr>
          <w:p>
            <w:pPr>
              <w:pStyle w:val="8"/>
              <w:spacing w:before="108" w:line="214" w:lineRule="auto"/>
              <w:ind w:left="52"/>
            </w:pPr>
            <w:r>
              <w:rPr>
                <w:spacing w:val="-3"/>
              </w:rPr>
              <w:t>商品和服务支出</w:t>
            </w:r>
          </w:p>
        </w:tc>
        <w:tc>
          <w:tcPr>
            <w:tcW w:w="1128" w:type="dxa"/>
            <w:vAlign w:val="top"/>
          </w:tcPr>
          <w:p>
            <w:pPr>
              <w:spacing w:before="151" w:line="186" w:lineRule="auto"/>
              <w:ind w:left="735"/>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87.78</w:t>
            </w:r>
          </w:p>
        </w:tc>
        <w:tc>
          <w:tcPr>
            <w:tcW w:w="1128" w:type="dxa"/>
            <w:vAlign w:val="top"/>
          </w:tcPr>
          <w:p>
            <w:pPr>
              <w:spacing w:before="151" w:line="186" w:lineRule="auto"/>
              <w:ind w:left="745"/>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16.42</w:t>
            </w:r>
          </w:p>
        </w:tc>
        <w:tc>
          <w:tcPr>
            <w:tcW w:w="1133" w:type="dxa"/>
            <w:vAlign w:val="top"/>
          </w:tcPr>
          <w:p>
            <w:pPr>
              <w:spacing w:before="151" w:line="186" w:lineRule="auto"/>
              <w:ind w:left="733"/>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71.36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8"/>
              <w:spacing w:before="108" w:line="214" w:lineRule="auto"/>
              <w:ind w:left="45"/>
            </w:pPr>
            <w:r>
              <w:rPr>
                <w:spacing w:val="-3"/>
              </w:rPr>
              <w:t>302</w:t>
            </w:r>
          </w:p>
        </w:tc>
        <w:tc>
          <w:tcPr>
            <w:tcW w:w="1128" w:type="dxa"/>
            <w:vAlign w:val="top"/>
          </w:tcPr>
          <w:p>
            <w:pPr>
              <w:pStyle w:val="8"/>
              <w:spacing w:before="108" w:line="214" w:lineRule="auto"/>
              <w:ind w:left="39"/>
            </w:pPr>
            <w:r>
              <w:rPr>
                <w:spacing w:val="-3"/>
              </w:rPr>
              <w:t>01</w:t>
            </w:r>
          </w:p>
        </w:tc>
        <w:tc>
          <w:tcPr>
            <w:tcW w:w="5050" w:type="dxa"/>
            <w:vAlign w:val="top"/>
          </w:tcPr>
          <w:p>
            <w:pPr>
              <w:pStyle w:val="8"/>
              <w:spacing w:before="108" w:line="214" w:lineRule="auto"/>
              <w:ind w:left="51"/>
            </w:pPr>
            <w:r>
              <w:rPr>
                <w:spacing w:val="-5"/>
              </w:rPr>
              <w:t>办公费</w:t>
            </w:r>
          </w:p>
        </w:tc>
        <w:tc>
          <w:tcPr>
            <w:tcW w:w="1128" w:type="dxa"/>
            <w:vAlign w:val="top"/>
          </w:tcPr>
          <w:p>
            <w:pPr>
              <w:spacing w:before="151" w:line="186" w:lineRule="auto"/>
              <w:ind w:left="812"/>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62.8</w:t>
            </w:r>
          </w:p>
        </w:tc>
        <w:tc>
          <w:tcPr>
            <w:tcW w:w="1128" w:type="dxa"/>
            <w:vAlign w:val="top"/>
          </w:tcPr>
          <w:p>
            <w:pPr>
              <w:rPr>
                <w:rFonts w:ascii="Arial"/>
                <w:sz w:val="21"/>
              </w:rPr>
            </w:pPr>
          </w:p>
        </w:tc>
        <w:tc>
          <w:tcPr>
            <w:tcW w:w="1133" w:type="dxa"/>
            <w:vAlign w:val="top"/>
          </w:tcPr>
          <w:p>
            <w:pPr>
              <w:spacing w:before="151" w:line="186" w:lineRule="auto"/>
              <w:ind w:left="814"/>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62.8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8"/>
              <w:spacing w:before="108" w:line="214" w:lineRule="auto"/>
              <w:ind w:left="45"/>
            </w:pPr>
            <w:r>
              <w:rPr>
                <w:spacing w:val="-3"/>
              </w:rPr>
              <w:t>302</w:t>
            </w:r>
          </w:p>
        </w:tc>
        <w:tc>
          <w:tcPr>
            <w:tcW w:w="1128" w:type="dxa"/>
            <w:vAlign w:val="top"/>
          </w:tcPr>
          <w:p>
            <w:pPr>
              <w:pStyle w:val="8"/>
              <w:spacing w:before="108" w:line="214" w:lineRule="auto"/>
              <w:ind w:left="39"/>
            </w:pPr>
            <w:r>
              <w:rPr>
                <w:spacing w:val="-3"/>
              </w:rPr>
              <w:t>08</w:t>
            </w:r>
          </w:p>
        </w:tc>
        <w:tc>
          <w:tcPr>
            <w:tcW w:w="5050" w:type="dxa"/>
            <w:vAlign w:val="top"/>
          </w:tcPr>
          <w:p>
            <w:pPr>
              <w:pStyle w:val="8"/>
              <w:spacing w:before="108" w:line="214" w:lineRule="auto"/>
              <w:ind w:left="46"/>
            </w:pPr>
            <w:r>
              <w:rPr>
                <w:spacing w:val="-4"/>
              </w:rPr>
              <w:t>取暖费</w:t>
            </w:r>
          </w:p>
        </w:tc>
        <w:tc>
          <w:tcPr>
            <w:tcW w:w="1128" w:type="dxa"/>
            <w:vAlign w:val="top"/>
          </w:tcPr>
          <w:p>
            <w:pPr>
              <w:spacing w:before="151" w:line="186" w:lineRule="auto"/>
              <w:ind w:left="72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22.98</w:t>
            </w:r>
          </w:p>
        </w:tc>
        <w:tc>
          <w:tcPr>
            <w:tcW w:w="1128" w:type="dxa"/>
            <w:vAlign w:val="top"/>
          </w:tcPr>
          <w:p>
            <w:pPr>
              <w:spacing w:before="151" w:line="186" w:lineRule="auto"/>
              <w:ind w:left="745"/>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16.42</w:t>
            </w:r>
          </w:p>
        </w:tc>
        <w:tc>
          <w:tcPr>
            <w:tcW w:w="1133" w:type="dxa"/>
            <w:vAlign w:val="top"/>
          </w:tcPr>
          <w:p>
            <w:pPr>
              <w:spacing w:before="151" w:line="186" w:lineRule="auto"/>
              <w:ind w:left="814"/>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6.56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8"/>
              <w:spacing w:before="108" w:line="214" w:lineRule="auto"/>
              <w:ind w:left="45"/>
            </w:pPr>
            <w:r>
              <w:rPr>
                <w:spacing w:val="-3"/>
              </w:rPr>
              <w:t>302</w:t>
            </w:r>
          </w:p>
        </w:tc>
        <w:tc>
          <w:tcPr>
            <w:tcW w:w="1128" w:type="dxa"/>
            <w:vAlign w:val="top"/>
          </w:tcPr>
          <w:p>
            <w:pPr>
              <w:pStyle w:val="8"/>
              <w:spacing w:before="108" w:line="214" w:lineRule="auto"/>
              <w:ind w:left="42"/>
            </w:pPr>
            <w:r>
              <w:rPr>
                <w:spacing w:val="-3"/>
              </w:rPr>
              <w:t>31</w:t>
            </w:r>
          </w:p>
        </w:tc>
        <w:tc>
          <w:tcPr>
            <w:tcW w:w="5050" w:type="dxa"/>
            <w:vAlign w:val="top"/>
          </w:tcPr>
          <w:p>
            <w:pPr>
              <w:pStyle w:val="8"/>
              <w:spacing w:before="108" w:line="214" w:lineRule="auto"/>
              <w:ind w:left="49"/>
            </w:pPr>
            <w:r>
              <w:rPr>
                <w:spacing w:val="-2"/>
              </w:rPr>
              <w:t>公务用车运行维护费</w:t>
            </w:r>
          </w:p>
        </w:tc>
        <w:tc>
          <w:tcPr>
            <w:tcW w:w="1128" w:type="dxa"/>
            <w:vAlign w:val="top"/>
          </w:tcPr>
          <w:p>
            <w:pPr>
              <w:spacing w:before="151" w:line="186" w:lineRule="auto"/>
              <w:ind w:left="80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1128" w:type="dxa"/>
            <w:vAlign w:val="top"/>
          </w:tcPr>
          <w:p>
            <w:pPr>
              <w:rPr>
                <w:rFonts w:ascii="Arial"/>
                <w:sz w:val="21"/>
              </w:rPr>
            </w:pPr>
          </w:p>
        </w:tc>
        <w:tc>
          <w:tcPr>
            <w:tcW w:w="1133" w:type="dxa"/>
            <w:vAlign w:val="top"/>
          </w:tcPr>
          <w:p>
            <w:pPr>
              <w:spacing w:before="151" w:line="186" w:lineRule="auto"/>
              <w:ind w:left="81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8"/>
              <w:spacing w:before="108" w:line="214" w:lineRule="auto"/>
              <w:ind w:left="45"/>
            </w:pPr>
            <w:r>
              <w:rPr>
                <w:spacing w:val="-3"/>
              </w:rPr>
              <w:t>303</w:t>
            </w:r>
          </w:p>
        </w:tc>
        <w:tc>
          <w:tcPr>
            <w:tcW w:w="1128" w:type="dxa"/>
            <w:vAlign w:val="top"/>
          </w:tcPr>
          <w:p>
            <w:pPr>
              <w:rPr>
                <w:rFonts w:ascii="Arial"/>
                <w:sz w:val="21"/>
              </w:rPr>
            </w:pPr>
          </w:p>
        </w:tc>
        <w:tc>
          <w:tcPr>
            <w:tcW w:w="5050" w:type="dxa"/>
            <w:vAlign w:val="top"/>
          </w:tcPr>
          <w:p>
            <w:pPr>
              <w:pStyle w:val="8"/>
              <w:spacing w:before="108" w:line="214" w:lineRule="auto"/>
              <w:ind w:left="46"/>
            </w:pPr>
            <w:r>
              <w:rPr>
                <w:spacing w:val="-2"/>
              </w:rPr>
              <w:t>对个人和家庭的补助支出</w:t>
            </w:r>
          </w:p>
        </w:tc>
        <w:tc>
          <w:tcPr>
            <w:tcW w:w="1128" w:type="dxa"/>
            <w:vAlign w:val="top"/>
          </w:tcPr>
          <w:p>
            <w:pPr>
              <w:spacing w:before="151" w:line="186" w:lineRule="auto"/>
              <w:ind w:left="72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46.02</w:t>
            </w:r>
          </w:p>
        </w:tc>
        <w:tc>
          <w:tcPr>
            <w:tcW w:w="1128" w:type="dxa"/>
            <w:vAlign w:val="top"/>
          </w:tcPr>
          <w:p>
            <w:pPr>
              <w:spacing w:before="151" w:line="186" w:lineRule="auto"/>
              <w:ind w:left="72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46.02</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8"/>
              <w:spacing w:before="108" w:line="214" w:lineRule="auto"/>
              <w:ind w:left="45"/>
            </w:pPr>
            <w:r>
              <w:rPr>
                <w:spacing w:val="-3"/>
              </w:rPr>
              <w:t>303</w:t>
            </w:r>
          </w:p>
        </w:tc>
        <w:tc>
          <w:tcPr>
            <w:tcW w:w="1128" w:type="dxa"/>
            <w:vAlign w:val="top"/>
          </w:tcPr>
          <w:p>
            <w:pPr>
              <w:pStyle w:val="8"/>
              <w:spacing w:before="108" w:line="214" w:lineRule="auto"/>
              <w:ind w:left="39"/>
            </w:pPr>
            <w:r>
              <w:rPr>
                <w:spacing w:val="-3"/>
              </w:rPr>
              <w:t>02</w:t>
            </w:r>
          </w:p>
        </w:tc>
        <w:tc>
          <w:tcPr>
            <w:tcW w:w="5050" w:type="dxa"/>
            <w:vAlign w:val="top"/>
          </w:tcPr>
          <w:p>
            <w:pPr>
              <w:pStyle w:val="8"/>
              <w:spacing w:before="108" w:line="214" w:lineRule="auto"/>
              <w:ind w:left="49"/>
            </w:pPr>
            <w:r>
              <w:rPr>
                <w:spacing w:val="-4"/>
              </w:rPr>
              <w:t>退休费</w:t>
            </w:r>
          </w:p>
        </w:tc>
        <w:tc>
          <w:tcPr>
            <w:tcW w:w="1128" w:type="dxa"/>
            <w:vAlign w:val="top"/>
          </w:tcPr>
          <w:p>
            <w:pPr>
              <w:spacing w:before="151" w:line="186" w:lineRule="auto"/>
              <w:ind w:left="72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41.37</w:t>
            </w:r>
          </w:p>
        </w:tc>
        <w:tc>
          <w:tcPr>
            <w:tcW w:w="1128" w:type="dxa"/>
            <w:vAlign w:val="top"/>
          </w:tcPr>
          <w:p>
            <w:pPr>
              <w:spacing w:before="151" w:line="186" w:lineRule="auto"/>
              <w:ind w:left="72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41.37</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8"/>
              <w:spacing w:before="108" w:line="214" w:lineRule="auto"/>
              <w:ind w:left="45"/>
            </w:pPr>
            <w:r>
              <w:rPr>
                <w:spacing w:val="-3"/>
              </w:rPr>
              <w:t>303</w:t>
            </w:r>
          </w:p>
        </w:tc>
        <w:tc>
          <w:tcPr>
            <w:tcW w:w="1128" w:type="dxa"/>
            <w:vAlign w:val="top"/>
          </w:tcPr>
          <w:p>
            <w:pPr>
              <w:pStyle w:val="8"/>
              <w:spacing w:before="108" w:line="214" w:lineRule="auto"/>
              <w:ind w:left="39"/>
            </w:pPr>
            <w:r>
              <w:rPr>
                <w:spacing w:val="-3"/>
              </w:rPr>
              <w:t>05</w:t>
            </w:r>
          </w:p>
        </w:tc>
        <w:tc>
          <w:tcPr>
            <w:tcW w:w="5050" w:type="dxa"/>
            <w:vAlign w:val="top"/>
          </w:tcPr>
          <w:p>
            <w:pPr>
              <w:pStyle w:val="8"/>
              <w:spacing w:before="108" w:line="214" w:lineRule="auto"/>
              <w:ind w:left="57"/>
            </w:pPr>
            <w:r>
              <w:rPr>
                <w:spacing w:val="-5"/>
              </w:rPr>
              <w:t>生活补助</w:t>
            </w:r>
          </w:p>
        </w:tc>
        <w:tc>
          <w:tcPr>
            <w:tcW w:w="1128" w:type="dxa"/>
            <w:vAlign w:val="top"/>
          </w:tcPr>
          <w:p>
            <w:pPr>
              <w:spacing w:before="151" w:line="186" w:lineRule="auto"/>
              <w:ind w:left="80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4.61</w:t>
            </w:r>
          </w:p>
        </w:tc>
        <w:tc>
          <w:tcPr>
            <w:tcW w:w="1128" w:type="dxa"/>
            <w:vAlign w:val="top"/>
          </w:tcPr>
          <w:p>
            <w:pPr>
              <w:spacing w:before="151" w:line="186" w:lineRule="auto"/>
              <w:ind w:left="80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4.61</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8"/>
              <w:spacing w:before="108" w:line="214" w:lineRule="auto"/>
              <w:ind w:left="45"/>
            </w:pPr>
            <w:r>
              <w:rPr>
                <w:spacing w:val="-3"/>
              </w:rPr>
              <w:t>303</w:t>
            </w:r>
          </w:p>
        </w:tc>
        <w:tc>
          <w:tcPr>
            <w:tcW w:w="1128" w:type="dxa"/>
            <w:vAlign w:val="top"/>
          </w:tcPr>
          <w:p>
            <w:pPr>
              <w:pStyle w:val="8"/>
              <w:spacing w:before="108" w:line="214" w:lineRule="auto"/>
              <w:ind w:left="39"/>
            </w:pPr>
            <w:r>
              <w:rPr>
                <w:spacing w:val="-3"/>
              </w:rPr>
              <w:t>09</w:t>
            </w:r>
          </w:p>
        </w:tc>
        <w:tc>
          <w:tcPr>
            <w:tcW w:w="5050" w:type="dxa"/>
            <w:vAlign w:val="top"/>
          </w:tcPr>
          <w:p>
            <w:pPr>
              <w:pStyle w:val="8"/>
              <w:spacing w:before="108" w:line="214" w:lineRule="auto"/>
              <w:ind w:left="49"/>
            </w:pPr>
            <w:r>
              <w:rPr>
                <w:spacing w:val="-4"/>
              </w:rPr>
              <w:t>奖励金</w:t>
            </w:r>
          </w:p>
        </w:tc>
        <w:tc>
          <w:tcPr>
            <w:tcW w:w="1128" w:type="dxa"/>
            <w:vAlign w:val="top"/>
          </w:tcPr>
          <w:p>
            <w:pPr>
              <w:spacing w:before="151" w:line="186" w:lineRule="auto"/>
              <w:ind w:left="811"/>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0.04</w:t>
            </w:r>
          </w:p>
        </w:tc>
        <w:tc>
          <w:tcPr>
            <w:tcW w:w="1128" w:type="dxa"/>
            <w:vAlign w:val="top"/>
          </w:tcPr>
          <w:p>
            <w:pPr>
              <w:spacing w:before="151" w:line="186" w:lineRule="auto"/>
              <w:ind w:left="812"/>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0.04</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1133" w:type="dxa"/>
            <w:vAlign w:val="top"/>
          </w:tcPr>
          <w:p>
            <w:pPr>
              <w:rPr>
                <w:rFonts w:ascii="Arial"/>
                <w:sz w:val="21"/>
              </w:rPr>
            </w:pPr>
          </w:p>
        </w:tc>
        <w:tc>
          <w:tcPr>
            <w:tcW w:w="1128" w:type="dxa"/>
            <w:vAlign w:val="top"/>
          </w:tcPr>
          <w:p>
            <w:pPr>
              <w:rPr>
                <w:rFonts w:ascii="Arial"/>
                <w:sz w:val="21"/>
              </w:rPr>
            </w:pPr>
          </w:p>
        </w:tc>
        <w:tc>
          <w:tcPr>
            <w:tcW w:w="5050" w:type="dxa"/>
            <w:vAlign w:val="top"/>
          </w:tcPr>
          <w:p>
            <w:pPr>
              <w:pStyle w:val="8"/>
              <w:spacing w:before="107" w:line="218" w:lineRule="auto"/>
              <w:ind w:left="50"/>
            </w:pPr>
            <w:r>
              <w:rPr>
                <w:spacing w:val="-10"/>
              </w:rPr>
              <w:t>合计</w:t>
            </w:r>
          </w:p>
        </w:tc>
        <w:tc>
          <w:tcPr>
            <w:tcW w:w="1128" w:type="dxa"/>
            <w:vAlign w:val="top"/>
          </w:tcPr>
          <w:p>
            <w:pPr>
              <w:spacing w:before="151" w:line="186" w:lineRule="auto"/>
              <w:ind w:left="57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3901.56</w:t>
            </w:r>
          </w:p>
        </w:tc>
        <w:tc>
          <w:tcPr>
            <w:tcW w:w="1128" w:type="dxa"/>
            <w:vAlign w:val="top"/>
          </w:tcPr>
          <w:p>
            <w:pPr>
              <w:spacing w:before="151" w:line="186" w:lineRule="auto"/>
              <w:ind w:left="573"/>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3830.20</w:t>
            </w:r>
          </w:p>
        </w:tc>
        <w:tc>
          <w:tcPr>
            <w:tcW w:w="1133" w:type="dxa"/>
            <w:vAlign w:val="top"/>
          </w:tcPr>
          <w:p>
            <w:pPr>
              <w:spacing w:before="151" w:line="186" w:lineRule="auto"/>
              <w:ind w:left="733"/>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71.36</w:t>
            </w:r>
          </w:p>
        </w:tc>
      </w:tr>
    </w:tbl>
    <w:p>
      <w:pPr>
        <w:pStyle w:val="4"/>
      </w:pPr>
    </w:p>
    <w:p>
      <w:pPr>
        <w:sectPr>
          <w:footerReference r:id="rId12" w:type="default"/>
          <w:pgSz w:w="11900" w:h="16840"/>
          <w:pgMar w:top="1007" w:right="595" w:bottom="457" w:left="595" w:header="0" w:footer="247" w:gutter="0"/>
          <w:cols w:space="720" w:num="1"/>
        </w:sectPr>
      </w:pPr>
    </w:p>
    <w:p>
      <w:pPr>
        <w:spacing w:before="41" w:line="224" w:lineRule="auto"/>
        <w:ind w:left="79"/>
        <w:rPr>
          <w:rFonts w:ascii="仿宋" w:hAnsi="仿宋" w:eastAsia="仿宋" w:cs="仿宋"/>
          <w:sz w:val="20"/>
          <w:szCs w:val="20"/>
        </w:rPr>
      </w:pPr>
      <w:r>
        <w:rPr>
          <w:rFonts w:ascii="仿宋" w:hAnsi="仿宋" w:eastAsia="仿宋" w:cs="仿宋"/>
          <w:spacing w:val="-5"/>
          <w:sz w:val="20"/>
          <w:szCs w:val="20"/>
        </w:rPr>
        <w:t>表7</w:t>
      </w:r>
    </w:p>
    <w:p>
      <w:pPr>
        <w:pStyle w:val="4"/>
        <w:spacing w:line="334" w:lineRule="auto"/>
      </w:pPr>
    </w:p>
    <w:p>
      <w:pPr>
        <w:spacing w:before="91" w:line="221" w:lineRule="auto"/>
        <w:ind w:left="6020"/>
        <w:rPr>
          <w:rFonts w:ascii="黑体" w:hAnsi="黑体" w:eastAsia="黑体" w:cs="黑体"/>
          <w:sz w:val="28"/>
          <w:szCs w:val="28"/>
        </w:rPr>
      </w:pPr>
      <w:r>
        <w:rPr>
          <w:rFonts w:ascii="黑体" w:hAnsi="黑体" w:eastAsia="黑体" w:cs="黑体"/>
          <w:spacing w:val="-2"/>
          <w:sz w:val="28"/>
          <w:szCs w:val="28"/>
        </w:rPr>
        <w:t>一般公共预算项目支出情况表</w:t>
      </w:r>
    </w:p>
    <w:p>
      <w:pPr>
        <w:pStyle w:val="4"/>
        <w:spacing w:line="326" w:lineRule="auto"/>
      </w:pPr>
    </w:p>
    <w:p>
      <w:pPr>
        <w:spacing w:before="65" w:line="221" w:lineRule="auto"/>
        <w:ind w:left="79"/>
        <w:rPr>
          <w:rFonts w:ascii="仿宋" w:hAnsi="仿宋" w:eastAsia="仿宋" w:cs="仿宋"/>
          <w:sz w:val="20"/>
          <w:szCs w:val="20"/>
        </w:rPr>
      </w:pPr>
      <w:r>
        <w:rPr>
          <w:rFonts w:hint="eastAsia" w:ascii="仿宋" w:hAnsi="仿宋" w:eastAsia="仿宋" w:cs="仿宋"/>
          <w:sz w:val="20"/>
          <w:szCs w:val="20"/>
          <w:lang w:eastAsia="zh-CN"/>
        </w:rPr>
        <w:t>编制部门</w:t>
      </w:r>
      <w:r>
        <w:rPr>
          <w:rFonts w:ascii="仿宋" w:hAnsi="仿宋" w:eastAsia="仿宋" w:cs="仿宋"/>
          <w:sz w:val="20"/>
          <w:szCs w:val="20"/>
        </w:rPr>
        <w:t>：皮山县木吉镇人民政府</w:t>
      </w:r>
      <w:r>
        <w:rPr>
          <w:rFonts w:hint="eastAsia" w:ascii="仿宋" w:hAnsi="仿宋" w:eastAsia="仿宋" w:cs="仿宋"/>
          <w:sz w:val="20"/>
          <w:szCs w:val="20"/>
          <w:lang w:val="en-US" w:eastAsia="zh-CN"/>
        </w:rPr>
        <w:t xml:space="preserve">                                                                                                              </w:t>
      </w:r>
      <w:r>
        <w:rPr>
          <w:rFonts w:ascii="仿宋" w:hAnsi="仿宋" w:eastAsia="仿宋" w:cs="仿宋"/>
          <w:spacing w:val="-1"/>
          <w:sz w:val="20"/>
          <w:szCs w:val="20"/>
        </w:rPr>
        <w:t>单位:万元</w:t>
      </w:r>
    </w:p>
    <w:p>
      <w:pPr>
        <w:spacing w:line="87" w:lineRule="exact"/>
      </w:pPr>
    </w:p>
    <w:tbl>
      <w:tblPr>
        <w:tblStyle w:val="7"/>
        <w:tblW w:w="1564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7"/>
        <w:gridCol w:w="793"/>
        <w:gridCol w:w="793"/>
        <w:gridCol w:w="1120"/>
        <w:gridCol w:w="3412"/>
        <w:gridCol w:w="793"/>
        <w:gridCol w:w="793"/>
        <w:gridCol w:w="792"/>
        <w:gridCol w:w="793"/>
        <w:gridCol w:w="792"/>
        <w:gridCol w:w="793"/>
        <w:gridCol w:w="793"/>
        <w:gridCol w:w="793"/>
        <w:gridCol w:w="793"/>
        <w:gridCol w:w="793"/>
        <w:gridCol w:w="7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3" w:hRule="atLeast"/>
        </w:trPr>
        <w:tc>
          <w:tcPr>
            <w:tcW w:w="2383" w:type="dxa"/>
            <w:gridSpan w:val="3"/>
            <w:vAlign w:val="top"/>
          </w:tcPr>
          <w:p>
            <w:pPr>
              <w:spacing w:before="123" w:line="221" w:lineRule="auto"/>
              <w:ind w:left="793"/>
              <w:rPr>
                <w:rFonts w:ascii="黑体" w:hAnsi="黑体" w:eastAsia="黑体" w:cs="黑体"/>
                <w:sz w:val="20"/>
                <w:szCs w:val="20"/>
              </w:rPr>
            </w:pPr>
            <w:r>
              <w:rPr>
                <w:rFonts w:ascii="黑体" w:hAnsi="黑体" w:eastAsia="黑体" w:cs="黑体"/>
                <w:spacing w:val="-2"/>
                <w:sz w:val="20"/>
                <w:szCs w:val="20"/>
              </w:rPr>
              <w:t>科目编码</w:t>
            </w:r>
          </w:p>
        </w:tc>
        <w:tc>
          <w:tcPr>
            <w:tcW w:w="1120" w:type="dxa"/>
            <w:vMerge w:val="restart"/>
            <w:tcBorders>
              <w:bottom w:val="nil"/>
            </w:tcBorders>
            <w:vAlign w:val="top"/>
          </w:tcPr>
          <w:p>
            <w:pPr>
              <w:spacing w:line="315" w:lineRule="auto"/>
              <w:rPr>
                <w:rFonts w:ascii="Arial"/>
                <w:sz w:val="21"/>
              </w:rPr>
            </w:pPr>
          </w:p>
          <w:p>
            <w:pPr>
              <w:spacing w:before="65" w:line="222" w:lineRule="auto"/>
              <w:ind w:left="160"/>
              <w:rPr>
                <w:rFonts w:ascii="黑体" w:hAnsi="黑体" w:eastAsia="黑体" w:cs="黑体"/>
                <w:sz w:val="20"/>
                <w:szCs w:val="20"/>
              </w:rPr>
            </w:pPr>
            <w:r>
              <w:rPr>
                <w:rFonts w:ascii="黑体" w:hAnsi="黑体" w:eastAsia="黑体" w:cs="黑体"/>
                <w:spacing w:val="-2"/>
                <w:sz w:val="20"/>
                <w:szCs w:val="20"/>
              </w:rPr>
              <w:t>科目名称</w:t>
            </w:r>
          </w:p>
        </w:tc>
        <w:tc>
          <w:tcPr>
            <w:tcW w:w="3412" w:type="dxa"/>
            <w:vMerge w:val="restart"/>
            <w:tcBorders>
              <w:bottom w:val="nil"/>
            </w:tcBorders>
            <w:vAlign w:val="top"/>
          </w:tcPr>
          <w:p>
            <w:pPr>
              <w:spacing w:line="315" w:lineRule="auto"/>
              <w:rPr>
                <w:rFonts w:ascii="Arial"/>
                <w:sz w:val="21"/>
              </w:rPr>
            </w:pPr>
          </w:p>
          <w:p>
            <w:pPr>
              <w:spacing w:before="65" w:line="222" w:lineRule="auto"/>
              <w:ind w:left="1307"/>
              <w:rPr>
                <w:rFonts w:ascii="黑体" w:hAnsi="黑体" w:eastAsia="黑体" w:cs="黑体"/>
                <w:sz w:val="20"/>
                <w:szCs w:val="20"/>
              </w:rPr>
            </w:pPr>
            <w:r>
              <w:rPr>
                <w:rFonts w:ascii="黑体" w:hAnsi="黑体" w:eastAsia="黑体" w:cs="黑体"/>
                <w:spacing w:val="-2"/>
                <w:sz w:val="20"/>
                <w:szCs w:val="20"/>
              </w:rPr>
              <w:t>项目名称</w:t>
            </w:r>
          </w:p>
        </w:tc>
        <w:tc>
          <w:tcPr>
            <w:tcW w:w="793" w:type="dxa"/>
            <w:vMerge w:val="restart"/>
            <w:tcBorders>
              <w:bottom w:val="nil"/>
            </w:tcBorders>
            <w:vAlign w:val="top"/>
          </w:tcPr>
          <w:p>
            <w:pPr>
              <w:spacing w:before="283" w:line="186" w:lineRule="auto"/>
              <w:ind w:left="99"/>
              <w:rPr>
                <w:rFonts w:ascii="黑体" w:hAnsi="黑体" w:eastAsia="黑体" w:cs="黑体"/>
                <w:sz w:val="20"/>
                <w:szCs w:val="20"/>
              </w:rPr>
            </w:pPr>
            <w:r>
              <w:rPr>
                <w:rFonts w:ascii="黑体" w:hAnsi="黑体" w:eastAsia="黑体" w:cs="黑体"/>
                <w:spacing w:val="-2"/>
                <w:sz w:val="20"/>
                <w:szCs w:val="20"/>
              </w:rPr>
              <w:t>项目支</w:t>
            </w:r>
          </w:p>
          <w:p>
            <w:pPr>
              <w:spacing w:line="220" w:lineRule="auto"/>
              <w:ind w:left="112"/>
              <w:rPr>
                <w:rFonts w:ascii="黑体" w:hAnsi="黑体" w:eastAsia="黑体" w:cs="黑体"/>
                <w:sz w:val="20"/>
                <w:szCs w:val="20"/>
              </w:rPr>
            </w:pPr>
            <w:r>
              <w:rPr>
                <w:rFonts w:ascii="黑体" w:hAnsi="黑体" w:eastAsia="黑体" w:cs="黑体"/>
                <w:spacing w:val="-5"/>
                <w:sz w:val="20"/>
                <w:szCs w:val="20"/>
              </w:rPr>
              <w:t>出合计</w:t>
            </w:r>
          </w:p>
        </w:tc>
        <w:tc>
          <w:tcPr>
            <w:tcW w:w="793" w:type="dxa"/>
            <w:vMerge w:val="restart"/>
            <w:tcBorders>
              <w:bottom w:val="nil"/>
            </w:tcBorders>
            <w:vAlign w:val="top"/>
          </w:tcPr>
          <w:p>
            <w:pPr>
              <w:spacing w:before="283" w:line="186" w:lineRule="auto"/>
              <w:ind w:left="100"/>
              <w:rPr>
                <w:rFonts w:ascii="黑体" w:hAnsi="黑体" w:eastAsia="黑体" w:cs="黑体"/>
                <w:sz w:val="20"/>
                <w:szCs w:val="20"/>
              </w:rPr>
            </w:pPr>
            <w:r>
              <w:rPr>
                <w:rFonts w:ascii="黑体" w:hAnsi="黑体" w:eastAsia="黑体" w:cs="黑体"/>
                <w:spacing w:val="-2"/>
                <w:sz w:val="20"/>
                <w:szCs w:val="20"/>
              </w:rPr>
              <w:t>工资福</w:t>
            </w:r>
          </w:p>
          <w:p>
            <w:pPr>
              <w:spacing w:line="220" w:lineRule="auto"/>
              <w:ind w:left="101"/>
              <w:rPr>
                <w:rFonts w:ascii="黑体" w:hAnsi="黑体" w:eastAsia="黑体" w:cs="黑体"/>
                <w:sz w:val="20"/>
                <w:szCs w:val="20"/>
              </w:rPr>
            </w:pPr>
            <w:r>
              <w:rPr>
                <w:rFonts w:ascii="黑体" w:hAnsi="黑体" w:eastAsia="黑体" w:cs="黑体"/>
                <w:spacing w:val="-3"/>
                <w:sz w:val="20"/>
                <w:szCs w:val="20"/>
              </w:rPr>
              <w:t>利支出</w:t>
            </w:r>
          </w:p>
        </w:tc>
        <w:tc>
          <w:tcPr>
            <w:tcW w:w="792" w:type="dxa"/>
            <w:vMerge w:val="restart"/>
            <w:tcBorders>
              <w:bottom w:val="nil"/>
            </w:tcBorders>
            <w:vAlign w:val="top"/>
          </w:tcPr>
          <w:p>
            <w:pPr>
              <w:spacing w:before="183" w:line="186" w:lineRule="auto"/>
              <w:ind w:left="106"/>
              <w:rPr>
                <w:rFonts w:ascii="黑体" w:hAnsi="黑体" w:eastAsia="黑体" w:cs="黑体"/>
                <w:sz w:val="20"/>
                <w:szCs w:val="20"/>
              </w:rPr>
            </w:pPr>
            <w:r>
              <w:rPr>
                <w:rFonts w:ascii="黑体" w:hAnsi="黑体" w:eastAsia="黑体" w:cs="黑体"/>
                <w:spacing w:val="-4"/>
                <w:sz w:val="20"/>
                <w:szCs w:val="20"/>
              </w:rPr>
              <w:t>商品和</w:t>
            </w:r>
          </w:p>
          <w:p>
            <w:pPr>
              <w:spacing w:line="184" w:lineRule="auto"/>
              <w:ind w:left="98"/>
              <w:rPr>
                <w:rFonts w:ascii="黑体" w:hAnsi="黑体" w:eastAsia="黑体" w:cs="黑体"/>
                <w:sz w:val="20"/>
                <w:szCs w:val="20"/>
              </w:rPr>
            </w:pPr>
            <w:r>
              <w:rPr>
                <w:rFonts w:ascii="黑体" w:hAnsi="黑体" w:eastAsia="黑体" w:cs="黑体"/>
                <w:spacing w:val="-2"/>
                <w:sz w:val="20"/>
                <w:szCs w:val="20"/>
              </w:rPr>
              <w:t>服务支</w:t>
            </w:r>
          </w:p>
          <w:p>
            <w:pPr>
              <w:spacing w:line="220" w:lineRule="auto"/>
              <w:ind w:left="312"/>
              <w:rPr>
                <w:rFonts w:ascii="黑体" w:hAnsi="黑体" w:eastAsia="黑体" w:cs="黑体"/>
                <w:sz w:val="20"/>
                <w:szCs w:val="20"/>
              </w:rPr>
            </w:pPr>
            <w:r>
              <w:rPr>
                <w:rFonts w:ascii="黑体" w:hAnsi="黑体" w:eastAsia="黑体" w:cs="黑体"/>
                <w:sz w:val="20"/>
                <w:szCs w:val="20"/>
              </w:rPr>
              <w:t>出</w:t>
            </w:r>
          </w:p>
        </w:tc>
        <w:tc>
          <w:tcPr>
            <w:tcW w:w="793" w:type="dxa"/>
            <w:vMerge w:val="restart"/>
            <w:tcBorders>
              <w:bottom w:val="nil"/>
            </w:tcBorders>
            <w:vAlign w:val="top"/>
          </w:tcPr>
          <w:p>
            <w:pPr>
              <w:spacing w:before="183" w:line="186" w:lineRule="auto"/>
              <w:ind w:left="99"/>
              <w:rPr>
                <w:rFonts w:ascii="黑体" w:hAnsi="黑体" w:eastAsia="黑体" w:cs="黑体"/>
                <w:sz w:val="20"/>
                <w:szCs w:val="20"/>
              </w:rPr>
            </w:pPr>
            <w:r>
              <w:rPr>
                <w:rFonts w:ascii="黑体" w:hAnsi="黑体" w:eastAsia="黑体" w:cs="黑体"/>
                <w:spacing w:val="-2"/>
                <w:sz w:val="20"/>
                <w:szCs w:val="20"/>
              </w:rPr>
              <w:t>对个人</w:t>
            </w:r>
          </w:p>
          <w:p>
            <w:pPr>
              <w:spacing w:line="184" w:lineRule="auto"/>
              <w:ind w:left="101"/>
              <w:rPr>
                <w:rFonts w:ascii="黑体" w:hAnsi="黑体" w:eastAsia="黑体" w:cs="黑体"/>
                <w:sz w:val="20"/>
                <w:szCs w:val="20"/>
              </w:rPr>
            </w:pPr>
            <w:r>
              <w:rPr>
                <w:rFonts w:ascii="黑体" w:hAnsi="黑体" w:eastAsia="黑体" w:cs="黑体"/>
                <w:spacing w:val="-2"/>
                <w:sz w:val="20"/>
                <w:szCs w:val="20"/>
              </w:rPr>
              <w:t>和家庭</w:t>
            </w:r>
          </w:p>
          <w:p>
            <w:pPr>
              <w:spacing w:line="220" w:lineRule="auto"/>
              <w:ind w:left="111"/>
              <w:rPr>
                <w:rFonts w:ascii="黑体" w:hAnsi="黑体" w:eastAsia="黑体" w:cs="黑体"/>
                <w:sz w:val="20"/>
                <w:szCs w:val="20"/>
              </w:rPr>
            </w:pPr>
            <w:r>
              <w:rPr>
                <w:rFonts w:ascii="黑体" w:hAnsi="黑体" w:eastAsia="黑体" w:cs="黑体"/>
                <w:spacing w:val="-5"/>
                <w:sz w:val="20"/>
                <w:szCs w:val="20"/>
              </w:rPr>
              <w:t>的补助</w:t>
            </w:r>
          </w:p>
        </w:tc>
        <w:tc>
          <w:tcPr>
            <w:tcW w:w="792" w:type="dxa"/>
            <w:vMerge w:val="restart"/>
            <w:tcBorders>
              <w:bottom w:val="nil"/>
            </w:tcBorders>
            <w:vAlign w:val="top"/>
          </w:tcPr>
          <w:p>
            <w:pPr>
              <w:spacing w:before="183" w:line="186" w:lineRule="auto"/>
              <w:ind w:left="101"/>
              <w:rPr>
                <w:rFonts w:ascii="黑体" w:hAnsi="黑体" w:eastAsia="黑体" w:cs="黑体"/>
                <w:sz w:val="20"/>
                <w:szCs w:val="20"/>
              </w:rPr>
            </w:pPr>
            <w:r>
              <w:rPr>
                <w:rFonts w:ascii="黑体" w:hAnsi="黑体" w:eastAsia="黑体" w:cs="黑体"/>
                <w:spacing w:val="-2"/>
                <w:sz w:val="20"/>
                <w:szCs w:val="20"/>
              </w:rPr>
              <w:t>债务利</w:t>
            </w:r>
          </w:p>
          <w:p>
            <w:pPr>
              <w:spacing w:line="184" w:lineRule="auto"/>
              <w:ind w:left="102"/>
              <w:rPr>
                <w:rFonts w:ascii="黑体" w:hAnsi="黑体" w:eastAsia="黑体" w:cs="黑体"/>
                <w:sz w:val="20"/>
                <w:szCs w:val="20"/>
              </w:rPr>
            </w:pPr>
            <w:r>
              <w:rPr>
                <w:rFonts w:ascii="黑体" w:hAnsi="黑体" w:eastAsia="黑体" w:cs="黑体"/>
                <w:spacing w:val="-3"/>
                <w:sz w:val="20"/>
                <w:szCs w:val="20"/>
              </w:rPr>
              <w:t>息及费</w:t>
            </w:r>
          </w:p>
          <w:p>
            <w:pPr>
              <w:spacing w:line="220" w:lineRule="auto"/>
              <w:ind w:left="104"/>
              <w:rPr>
                <w:rFonts w:ascii="黑体" w:hAnsi="黑体" w:eastAsia="黑体" w:cs="黑体"/>
                <w:sz w:val="20"/>
                <w:szCs w:val="20"/>
              </w:rPr>
            </w:pPr>
            <w:r>
              <w:rPr>
                <w:rFonts w:ascii="黑体" w:hAnsi="黑体" w:eastAsia="黑体" w:cs="黑体"/>
                <w:spacing w:val="-3"/>
                <w:sz w:val="20"/>
                <w:szCs w:val="20"/>
              </w:rPr>
              <w:t>用支出</w:t>
            </w:r>
          </w:p>
        </w:tc>
        <w:tc>
          <w:tcPr>
            <w:tcW w:w="793" w:type="dxa"/>
            <w:vMerge w:val="restart"/>
            <w:tcBorders>
              <w:bottom w:val="nil"/>
            </w:tcBorders>
            <w:vAlign w:val="top"/>
          </w:tcPr>
          <w:p>
            <w:pPr>
              <w:spacing w:before="83" w:line="185" w:lineRule="auto"/>
              <w:ind w:left="115" w:right="88" w:hanging="6"/>
              <w:jc w:val="both"/>
              <w:rPr>
                <w:rFonts w:ascii="黑体" w:hAnsi="黑体" w:eastAsia="黑体" w:cs="黑体"/>
                <w:sz w:val="20"/>
                <w:szCs w:val="20"/>
              </w:rPr>
            </w:pPr>
            <w:r>
              <w:rPr>
                <w:rFonts w:ascii="黑体" w:hAnsi="黑体" w:eastAsia="黑体" w:cs="黑体"/>
                <w:spacing w:val="-5"/>
                <w:sz w:val="20"/>
                <w:szCs w:val="20"/>
              </w:rPr>
              <w:t>资本性</w:t>
            </w:r>
            <w:r>
              <w:rPr>
                <w:rFonts w:ascii="黑体" w:hAnsi="黑体" w:eastAsia="黑体" w:cs="黑体"/>
                <w:spacing w:val="39"/>
                <w:sz w:val="20"/>
                <w:szCs w:val="20"/>
              </w:rPr>
              <w:t>支出</w:t>
            </w:r>
            <w:r>
              <w:rPr>
                <w:rFonts w:ascii="黑体" w:hAnsi="黑体" w:eastAsia="黑体" w:cs="黑体"/>
                <w:spacing w:val="-11"/>
                <w:sz w:val="20"/>
                <w:szCs w:val="20"/>
              </w:rPr>
              <w:t>（基本</w:t>
            </w:r>
          </w:p>
          <w:p>
            <w:pPr>
              <w:spacing w:line="199" w:lineRule="auto"/>
              <w:ind w:left="102"/>
              <w:rPr>
                <w:rFonts w:ascii="黑体" w:hAnsi="黑体" w:eastAsia="黑体" w:cs="黑体"/>
                <w:sz w:val="20"/>
                <w:szCs w:val="20"/>
              </w:rPr>
            </w:pPr>
            <w:r>
              <w:rPr>
                <w:rFonts w:ascii="黑体" w:hAnsi="黑体" w:eastAsia="黑体" w:cs="黑体"/>
                <w:spacing w:val="-7"/>
                <w:sz w:val="20"/>
                <w:szCs w:val="20"/>
              </w:rPr>
              <w:t>建设）</w:t>
            </w:r>
          </w:p>
        </w:tc>
        <w:tc>
          <w:tcPr>
            <w:tcW w:w="793" w:type="dxa"/>
            <w:vMerge w:val="restart"/>
            <w:tcBorders>
              <w:bottom w:val="nil"/>
            </w:tcBorders>
            <w:vAlign w:val="top"/>
          </w:tcPr>
          <w:p>
            <w:pPr>
              <w:spacing w:before="284" w:line="203" w:lineRule="auto"/>
              <w:ind w:left="208" w:right="88" w:hanging="99"/>
              <w:rPr>
                <w:rFonts w:ascii="黑体" w:hAnsi="黑体" w:eastAsia="黑体" w:cs="黑体"/>
                <w:sz w:val="20"/>
                <w:szCs w:val="20"/>
              </w:rPr>
            </w:pPr>
            <w:r>
              <w:rPr>
                <w:rFonts w:ascii="黑体" w:hAnsi="黑体" w:eastAsia="黑体" w:cs="黑体"/>
                <w:spacing w:val="-5"/>
                <w:sz w:val="20"/>
                <w:szCs w:val="20"/>
              </w:rPr>
              <w:t>资本性</w:t>
            </w:r>
            <w:r>
              <w:rPr>
                <w:rFonts w:ascii="黑体" w:hAnsi="黑体" w:eastAsia="黑体" w:cs="黑体"/>
                <w:spacing w:val="-4"/>
                <w:sz w:val="20"/>
                <w:szCs w:val="20"/>
              </w:rPr>
              <w:t>支出</w:t>
            </w:r>
          </w:p>
        </w:tc>
        <w:tc>
          <w:tcPr>
            <w:tcW w:w="793" w:type="dxa"/>
            <w:vMerge w:val="restart"/>
            <w:tcBorders>
              <w:bottom w:val="nil"/>
            </w:tcBorders>
            <w:vAlign w:val="top"/>
          </w:tcPr>
          <w:p>
            <w:pPr>
              <w:spacing w:before="83" w:line="185" w:lineRule="auto"/>
              <w:ind w:left="114" w:right="88" w:hanging="14"/>
              <w:jc w:val="both"/>
              <w:rPr>
                <w:rFonts w:ascii="黑体" w:hAnsi="黑体" w:eastAsia="黑体" w:cs="黑体"/>
                <w:sz w:val="20"/>
                <w:szCs w:val="20"/>
              </w:rPr>
            </w:pPr>
            <w:r>
              <w:rPr>
                <w:rFonts w:ascii="黑体" w:hAnsi="黑体" w:eastAsia="黑体" w:cs="黑体"/>
                <w:spacing w:val="-3"/>
                <w:sz w:val="20"/>
                <w:szCs w:val="20"/>
              </w:rPr>
              <w:t>对企业</w:t>
            </w:r>
            <w:r>
              <w:rPr>
                <w:rFonts w:ascii="黑体" w:hAnsi="黑体" w:eastAsia="黑体" w:cs="黑体"/>
                <w:spacing w:val="39"/>
                <w:sz w:val="20"/>
                <w:szCs w:val="20"/>
              </w:rPr>
              <w:t>补助</w:t>
            </w:r>
            <w:r>
              <w:rPr>
                <w:rFonts w:ascii="黑体" w:hAnsi="黑体" w:eastAsia="黑体" w:cs="黑体"/>
                <w:spacing w:val="-11"/>
                <w:sz w:val="20"/>
                <w:szCs w:val="20"/>
              </w:rPr>
              <w:t>（基本</w:t>
            </w:r>
          </w:p>
          <w:p>
            <w:pPr>
              <w:spacing w:line="199" w:lineRule="auto"/>
              <w:ind w:left="102"/>
              <w:rPr>
                <w:rFonts w:ascii="黑体" w:hAnsi="黑体" w:eastAsia="黑体" w:cs="黑体"/>
                <w:sz w:val="20"/>
                <w:szCs w:val="20"/>
              </w:rPr>
            </w:pPr>
            <w:r>
              <w:rPr>
                <w:rFonts w:ascii="黑体" w:hAnsi="黑体" w:eastAsia="黑体" w:cs="黑体"/>
                <w:spacing w:val="-7"/>
                <w:sz w:val="20"/>
                <w:szCs w:val="20"/>
              </w:rPr>
              <w:t>建设）</w:t>
            </w:r>
          </w:p>
        </w:tc>
        <w:tc>
          <w:tcPr>
            <w:tcW w:w="793" w:type="dxa"/>
            <w:vMerge w:val="restart"/>
            <w:tcBorders>
              <w:bottom w:val="nil"/>
            </w:tcBorders>
            <w:vAlign w:val="top"/>
          </w:tcPr>
          <w:p>
            <w:pPr>
              <w:spacing w:before="284" w:line="203" w:lineRule="auto"/>
              <w:ind w:left="201" w:right="88" w:hanging="100"/>
              <w:rPr>
                <w:rFonts w:ascii="黑体" w:hAnsi="黑体" w:eastAsia="黑体" w:cs="黑体"/>
                <w:sz w:val="20"/>
                <w:szCs w:val="20"/>
              </w:rPr>
            </w:pPr>
            <w:r>
              <w:rPr>
                <w:rFonts w:ascii="黑体" w:hAnsi="黑体" w:eastAsia="黑体" w:cs="黑体"/>
                <w:spacing w:val="-3"/>
                <w:sz w:val="20"/>
                <w:szCs w:val="20"/>
              </w:rPr>
              <w:t>对企业</w:t>
            </w:r>
            <w:r>
              <w:rPr>
                <w:rFonts w:ascii="黑体" w:hAnsi="黑体" w:eastAsia="黑体" w:cs="黑体"/>
                <w:spacing w:val="-2"/>
                <w:sz w:val="20"/>
                <w:szCs w:val="20"/>
              </w:rPr>
              <w:t>补助</w:t>
            </w:r>
          </w:p>
        </w:tc>
        <w:tc>
          <w:tcPr>
            <w:tcW w:w="793" w:type="dxa"/>
            <w:vMerge w:val="restart"/>
            <w:tcBorders>
              <w:bottom w:val="nil"/>
            </w:tcBorders>
            <w:vAlign w:val="top"/>
          </w:tcPr>
          <w:p>
            <w:pPr>
              <w:spacing w:before="183" w:line="186" w:lineRule="auto"/>
              <w:ind w:left="101"/>
              <w:rPr>
                <w:rFonts w:ascii="黑体" w:hAnsi="黑体" w:eastAsia="黑体" w:cs="黑体"/>
                <w:sz w:val="20"/>
                <w:szCs w:val="20"/>
              </w:rPr>
            </w:pPr>
            <w:r>
              <w:rPr>
                <w:rFonts w:ascii="黑体" w:hAnsi="黑体" w:eastAsia="黑体" w:cs="黑体"/>
                <w:spacing w:val="-2"/>
                <w:sz w:val="20"/>
                <w:szCs w:val="20"/>
              </w:rPr>
              <w:t>对社会</w:t>
            </w:r>
          </w:p>
          <w:p>
            <w:pPr>
              <w:spacing w:line="184" w:lineRule="auto"/>
              <w:ind w:left="101"/>
              <w:rPr>
                <w:rFonts w:ascii="黑体" w:hAnsi="黑体" w:eastAsia="黑体" w:cs="黑体"/>
                <w:sz w:val="20"/>
                <w:szCs w:val="20"/>
              </w:rPr>
            </w:pPr>
            <w:r>
              <w:rPr>
                <w:rFonts w:ascii="黑体" w:hAnsi="黑体" w:eastAsia="黑体" w:cs="黑体"/>
                <w:spacing w:val="-2"/>
                <w:sz w:val="20"/>
                <w:szCs w:val="20"/>
              </w:rPr>
              <w:t>保障基</w:t>
            </w:r>
          </w:p>
          <w:p>
            <w:pPr>
              <w:spacing w:line="220" w:lineRule="auto"/>
              <w:ind w:left="103"/>
              <w:rPr>
                <w:rFonts w:ascii="黑体" w:hAnsi="黑体" w:eastAsia="黑体" w:cs="黑体"/>
                <w:sz w:val="20"/>
                <w:szCs w:val="20"/>
              </w:rPr>
            </w:pPr>
            <w:r>
              <w:rPr>
                <w:rFonts w:ascii="黑体" w:hAnsi="黑体" w:eastAsia="黑体" w:cs="黑体"/>
                <w:spacing w:val="-2"/>
                <w:sz w:val="20"/>
                <w:szCs w:val="20"/>
              </w:rPr>
              <w:t>金补助</w:t>
            </w:r>
          </w:p>
        </w:tc>
        <w:tc>
          <w:tcPr>
            <w:tcW w:w="797" w:type="dxa"/>
            <w:vMerge w:val="restart"/>
            <w:tcBorders>
              <w:bottom w:val="nil"/>
            </w:tcBorders>
            <w:vAlign w:val="top"/>
          </w:tcPr>
          <w:p>
            <w:pPr>
              <w:spacing w:before="283" w:line="186" w:lineRule="auto"/>
              <w:ind w:left="105"/>
              <w:rPr>
                <w:rFonts w:ascii="黑体" w:hAnsi="黑体" w:eastAsia="黑体" w:cs="黑体"/>
                <w:sz w:val="20"/>
                <w:szCs w:val="20"/>
              </w:rPr>
            </w:pPr>
            <w:r>
              <w:rPr>
                <w:rFonts w:ascii="黑体" w:hAnsi="黑体" w:eastAsia="黑体" w:cs="黑体"/>
                <w:spacing w:val="-3"/>
                <w:sz w:val="20"/>
                <w:szCs w:val="20"/>
              </w:rPr>
              <w:t>其他支</w:t>
            </w:r>
          </w:p>
          <w:p>
            <w:pPr>
              <w:spacing w:line="220" w:lineRule="auto"/>
              <w:ind w:left="316"/>
              <w:rPr>
                <w:rFonts w:ascii="黑体" w:hAnsi="黑体" w:eastAsia="黑体" w:cs="黑体"/>
                <w:sz w:val="20"/>
                <w:szCs w:val="20"/>
              </w:rPr>
            </w:pPr>
            <w:r>
              <w:rPr>
                <w:rFonts w:ascii="黑体" w:hAnsi="黑体" w:eastAsia="黑体" w:cs="黑体"/>
                <w:sz w:val="20"/>
                <w:szCs w:val="20"/>
              </w:rPr>
              <w:t>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8" w:hRule="atLeast"/>
        </w:trPr>
        <w:tc>
          <w:tcPr>
            <w:tcW w:w="797" w:type="dxa"/>
            <w:vAlign w:val="top"/>
          </w:tcPr>
          <w:p>
            <w:pPr>
              <w:spacing w:before="180" w:line="221" w:lineRule="auto"/>
              <w:ind w:left="306"/>
              <w:rPr>
                <w:rFonts w:ascii="黑体" w:hAnsi="黑体" w:eastAsia="黑体" w:cs="黑体"/>
                <w:sz w:val="20"/>
                <w:szCs w:val="20"/>
              </w:rPr>
            </w:pPr>
            <w:r>
              <w:rPr>
                <w:rFonts w:ascii="黑体" w:hAnsi="黑体" w:eastAsia="黑体" w:cs="黑体"/>
                <w:sz w:val="20"/>
                <w:szCs w:val="20"/>
              </w:rPr>
              <w:t>类</w:t>
            </w:r>
          </w:p>
        </w:tc>
        <w:tc>
          <w:tcPr>
            <w:tcW w:w="793" w:type="dxa"/>
            <w:vAlign w:val="top"/>
          </w:tcPr>
          <w:p>
            <w:pPr>
              <w:spacing w:before="180" w:line="223" w:lineRule="auto"/>
              <w:ind w:left="296"/>
              <w:rPr>
                <w:rFonts w:ascii="黑体" w:hAnsi="黑体" w:eastAsia="黑体" w:cs="黑体"/>
                <w:sz w:val="20"/>
                <w:szCs w:val="20"/>
              </w:rPr>
            </w:pPr>
            <w:r>
              <w:rPr>
                <w:rFonts w:ascii="黑体" w:hAnsi="黑体" w:eastAsia="黑体" w:cs="黑体"/>
                <w:sz w:val="20"/>
                <w:szCs w:val="20"/>
              </w:rPr>
              <w:t>款</w:t>
            </w:r>
          </w:p>
        </w:tc>
        <w:tc>
          <w:tcPr>
            <w:tcW w:w="793" w:type="dxa"/>
            <w:vAlign w:val="top"/>
          </w:tcPr>
          <w:p>
            <w:pPr>
              <w:spacing w:before="179" w:line="222" w:lineRule="auto"/>
              <w:ind w:left="295"/>
              <w:rPr>
                <w:rFonts w:ascii="黑体" w:hAnsi="黑体" w:eastAsia="黑体" w:cs="黑体"/>
                <w:sz w:val="20"/>
                <w:szCs w:val="20"/>
              </w:rPr>
            </w:pPr>
            <w:r>
              <w:rPr>
                <w:rFonts w:ascii="黑体" w:hAnsi="黑体" w:eastAsia="黑体" w:cs="黑体"/>
                <w:sz w:val="20"/>
                <w:szCs w:val="20"/>
              </w:rPr>
              <w:t>项</w:t>
            </w:r>
          </w:p>
        </w:tc>
        <w:tc>
          <w:tcPr>
            <w:tcW w:w="1120" w:type="dxa"/>
            <w:vMerge w:val="continue"/>
            <w:tcBorders>
              <w:top w:val="nil"/>
            </w:tcBorders>
            <w:vAlign w:val="top"/>
          </w:tcPr>
          <w:p>
            <w:pPr>
              <w:rPr>
                <w:rFonts w:ascii="Arial"/>
                <w:sz w:val="21"/>
              </w:rPr>
            </w:pPr>
          </w:p>
        </w:tc>
        <w:tc>
          <w:tcPr>
            <w:tcW w:w="3412" w:type="dxa"/>
            <w:vMerge w:val="continue"/>
            <w:tcBorders>
              <w:top w:val="nil"/>
            </w:tcBorders>
            <w:vAlign w:val="top"/>
          </w:tcPr>
          <w:p>
            <w:pPr>
              <w:rPr>
                <w:rFonts w:ascii="Arial"/>
                <w:sz w:val="21"/>
              </w:rPr>
            </w:pPr>
          </w:p>
        </w:tc>
        <w:tc>
          <w:tcPr>
            <w:tcW w:w="793" w:type="dxa"/>
            <w:vMerge w:val="continue"/>
            <w:tcBorders>
              <w:top w:val="nil"/>
            </w:tcBorders>
            <w:vAlign w:val="top"/>
          </w:tcPr>
          <w:p>
            <w:pPr>
              <w:rPr>
                <w:rFonts w:ascii="Arial"/>
                <w:sz w:val="21"/>
              </w:rPr>
            </w:pPr>
          </w:p>
        </w:tc>
        <w:tc>
          <w:tcPr>
            <w:tcW w:w="793" w:type="dxa"/>
            <w:vMerge w:val="continue"/>
            <w:tcBorders>
              <w:top w:val="nil"/>
            </w:tcBorders>
            <w:vAlign w:val="top"/>
          </w:tcPr>
          <w:p>
            <w:pPr>
              <w:rPr>
                <w:rFonts w:ascii="Arial"/>
                <w:sz w:val="21"/>
              </w:rPr>
            </w:pPr>
          </w:p>
        </w:tc>
        <w:tc>
          <w:tcPr>
            <w:tcW w:w="792" w:type="dxa"/>
            <w:vMerge w:val="continue"/>
            <w:tcBorders>
              <w:top w:val="nil"/>
            </w:tcBorders>
            <w:vAlign w:val="top"/>
          </w:tcPr>
          <w:p>
            <w:pPr>
              <w:rPr>
                <w:rFonts w:ascii="Arial"/>
                <w:sz w:val="21"/>
              </w:rPr>
            </w:pPr>
          </w:p>
        </w:tc>
        <w:tc>
          <w:tcPr>
            <w:tcW w:w="793" w:type="dxa"/>
            <w:vMerge w:val="continue"/>
            <w:tcBorders>
              <w:top w:val="nil"/>
            </w:tcBorders>
            <w:vAlign w:val="top"/>
          </w:tcPr>
          <w:p>
            <w:pPr>
              <w:rPr>
                <w:rFonts w:ascii="Arial"/>
                <w:sz w:val="21"/>
              </w:rPr>
            </w:pPr>
          </w:p>
        </w:tc>
        <w:tc>
          <w:tcPr>
            <w:tcW w:w="792" w:type="dxa"/>
            <w:vMerge w:val="continue"/>
            <w:tcBorders>
              <w:top w:val="nil"/>
            </w:tcBorders>
            <w:vAlign w:val="top"/>
          </w:tcPr>
          <w:p>
            <w:pPr>
              <w:rPr>
                <w:rFonts w:ascii="Arial"/>
                <w:sz w:val="21"/>
              </w:rPr>
            </w:pPr>
          </w:p>
        </w:tc>
        <w:tc>
          <w:tcPr>
            <w:tcW w:w="793" w:type="dxa"/>
            <w:vMerge w:val="continue"/>
            <w:tcBorders>
              <w:top w:val="nil"/>
            </w:tcBorders>
            <w:vAlign w:val="top"/>
          </w:tcPr>
          <w:p>
            <w:pPr>
              <w:rPr>
                <w:rFonts w:ascii="Arial"/>
                <w:sz w:val="21"/>
              </w:rPr>
            </w:pPr>
          </w:p>
        </w:tc>
        <w:tc>
          <w:tcPr>
            <w:tcW w:w="793" w:type="dxa"/>
            <w:vMerge w:val="continue"/>
            <w:tcBorders>
              <w:top w:val="nil"/>
            </w:tcBorders>
            <w:vAlign w:val="top"/>
          </w:tcPr>
          <w:p>
            <w:pPr>
              <w:rPr>
                <w:rFonts w:ascii="Arial"/>
                <w:sz w:val="21"/>
              </w:rPr>
            </w:pPr>
          </w:p>
        </w:tc>
        <w:tc>
          <w:tcPr>
            <w:tcW w:w="793" w:type="dxa"/>
            <w:vMerge w:val="continue"/>
            <w:tcBorders>
              <w:top w:val="nil"/>
            </w:tcBorders>
            <w:vAlign w:val="top"/>
          </w:tcPr>
          <w:p>
            <w:pPr>
              <w:rPr>
                <w:rFonts w:ascii="Arial"/>
                <w:sz w:val="21"/>
              </w:rPr>
            </w:pPr>
          </w:p>
        </w:tc>
        <w:tc>
          <w:tcPr>
            <w:tcW w:w="793" w:type="dxa"/>
            <w:vMerge w:val="continue"/>
            <w:tcBorders>
              <w:top w:val="nil"/>
            </w:tcBorders>
            <w:vAlign w:val="top"/>
          </w:tcPr>
          <w:p>
            <w:pPr>
              <w:rPr>
                <w:rFonts w:ascii="Arial"/>
                <w:sz w:val="21"/>
              </w:rPr>
            </w:pPr>
          </w:p>
        </w:tc>
        <w:tc>
          <w:tcPr>
            <w:tcW w:w="793" w:type="dxa"/>
            <w:vMerge w:val="continue"/>
            <w:tcBorders>
              <w:top w:val="nil"/>
            </w:tcBorders>
            <w:vAlign w:val="top"/>
          </w:tcPr>
          <w:p>
            <w:pPr>
              <w:rPr>
                <w:rFonts w:ascii="Arial"/>
                <w:sz w:val="21"/>
              </w:rPr>
            </w:pPr>
          </w:p>
        </w:tc>
        <w:tc>
          <w:tcPr>
            <w:tcW w:w="797" w:type="dxa"/>
            <w:vMerge w:val="continue"/>
            <w:tcBorders>
              <w:top w:val="nil"/>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8" w:hRule="atLeast"/>
        </w:trPr>
        <w:tc>
          <w:tcPr>
            <w:tcW w:w="797" w:type="dxa"/>
            <w:vAlign w:val="top"/>
          </w:tcPr>
          <w:p>
            <w:pPr>
              <w:pStyle w:val="8"/>
              <w:spacing w:before="162" w:line="241" w:lineRule="auto"/>
              <w:ind w:left="44"/>
            </w:pPr>
            <w:r>
              <w:rPr>
                <w:spacing w:val="-3"/>
              </w:rPr>
              <w:t>201</w:t>
            </w:r>
          </w:p>
        </w:tc>
        <w:tc>
          <w:tcPr>
            <w:tcW w:w="793" w:type="dxa"/>
            <w:vAlign w:val="top"/>
          </w:tcPr>
          <w:p>
            <w:pPr>
              <w:rPr>
                <w:rFonts w:ascii="Arial"/>
                <w:sz w:val="21"/>
              </w:rPr>
            </w:pPr>
          </w:p>
        </w:tc>
        <w:tc>
          <w:tcPr>
            <w:tcW w:w="793" w:type="dxa"/>
            <w:vAlign w:val="top"/>
          </w:tcPr>
          <w:p>
            <w:pPr>
              <w:rPr>
                <w:rFonts w:ascii="Arial"/>
                <w:sz w:val="21"/>
              </w:rPr>
            </w:pPr>
          </w:p>
        </w:tc>
        <w:tc>
          <w:tcPr>
            <w:tcW w:w="1120" w:type="dxa"/>
            <w:vAlign w:val="top"/>
          </w:tcPr>
          <w:p>
            <w:pPr>
              <w:pStyle w:val="8"/>
              <w:spacing w:before="61" w:line="183" w:lineRule="auto"/>
              <w:ind w:left="50" w:right="78" w:hanging="2"/>
            </w:pPr>
            <w:r>
              <w:rPr>
                <w:spacing w:val="-4"/>
              </w:rPr>
              <w:t>一般公共服</w:t>
            </w:r>
            <w:r>
              <w:rPr>
                <w:spacing w:val="-5"/>
              </w:rPr>
              <w:t>务支出</w:t>
            </w:r>
          </w:p>
        </w:tc>
        <w:tc>
          <w:tcPr>
            <w:tcW w:w="3412" w:type="dxa"/>
            <w:vAlign w:val="top"/>
          </w:tcPr>
          <w:p>
            <w:pPr>
              <w:rPr>
                <w:rFonts w:ascii="Arial"/>
                <w:sz w:val="21"/>
              </w:rPr>
            </w:pPr>
          </w:p>
        </w:tc>
        <w:tc>
          <w:tcPr>
            <w:tcW w:w="793" w:type="dxa"/>
            <w:vAlign w:val="top"/>
          </w:tcPr>
          <w:p>
            <w:pPr>
              <w:spacing w:before="205" w:line="186" w:lineRule="auto"/>
              <w:ind w:left="47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793" w:type="dxa"/>
            <w:vAlign w:val="top"/>
          </w:tcPr>
          <w:p>
            <w:pPr>
              <w:rPr>
                <w:rFonts w:ascii="Arial"/>
                <w:sz w:val="21"/>
              </w:rPr>
            </w:pPr>
          </w:p>
        </w:tc>
        <w:tc>
          <w:tcPr>
            <w:tcW w:w="792" w:type="dxa"/>
            <w:vAlign w:val="top"/>
          </w:tcPr>
          <w:p>
            <w:pPr>
              <w:spacing w:before="205" w:line="186" w:lineRule="auto"/>
              <w:ind w:left="47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793" w:type="dxa"/>
            <w:vAlign w:val="top"/>
          </w:tcPr>
          <w:p>
            <w:pPr>
              <w:rPr>
                <w:rFonts w:ascii="Arial"/>
                <w:sz w:val="21"/>
              </w:rPr>
            </w:pPr>
          </w:p>
        </w:tc>
        <w:tc>
          <w:tcPr>
            <w:tcW w:w="792"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7"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797" w:type="dxa"/>
            <w:vAlign w:val="top"/>
          </w:tcPr>
          <w:p>
            <w:pPr>
              <w:pStyle w:val="8"/>
              <w:spacing w:before="103" w:line="217" w:lineRule="auto"/>
              <w:ind w:left="44"/>
            </w:pPr>
            <w:r>
              <w:rPr>
                <w:spacing w:val="-3"/>
              </w:rPr>
              <w:t>201</w:t>
            </w:r>
          </w:p>
        </w:tc>
        <w:tc>
          <w:tcPr>
            <w:tcW w:w="793" w:type="dxa"/>
            <w:vAlign w:val="top"/>
          </w:tcPr>
          <w:p>
            <w:pPr>
              <w:pStyle w:val="8"/>
              <w:spacing w:before="103" w:line="217" w:lineRule="auto"/>
              <w:ind w:left="42"/>
            </w:pPr>
            <w:r>
              <w:rPr>
                <w:spacing w:val="-3"/>
              </w:rPr>
              <w:t>34</w:t>
            </w:r>
          </w:p>
        </w:tc>
        <w:tc>
          <w:tcPr>
            <w:tcW w:w="793" w:type="dxa"/>
            <w:vAlign w:val="top"/>
          </w:tcPr>
          <w:p>
            <w:pPr>
              <w:rPr>
                <w:rFonts w:ascii="Arial"/>
                <w:sz w:val="21"/>
              </w:rPr>
            </w:pPr>
          </w:p>
        </w:tc>
        <w:tc>
          <w:tcPr>
            <w:tcW w:w="1120" w:type="dxa"/>
            <w:vAlign w:val="top"/>
          </w:tcPr>
          <w:p>
            <w:pPr>
              <w:pStyle w:val="8"/>
              <w:spacing w:before="103" w:line="217" w:lineRule="auto"/>
              <w:ind w:left="48"/>
            </w:pPr>
            <w:r>
              <w:rPr>
                <w:spacing w:val="-4"/>
              </w:rPr>
              <w:t>统战事务</w:t>
            </w:r>
          </w:p>
        </w:tc>
        <w:tc>
          <w:tcPr>
            <w:tcW w:w="3412" w:type="dxa"/>
            <w:vAlign w:val="top"/>
          </w:tcPr>
          <w:p>
            <w:pPr>
              <w:rPr>
                <w:rFonts w:ascii="Arial"/>
                <w:sz w:val="21"/>
              </w:rPr>
            </w:pPr>
          </w:p>
        </w:tc>
        <w:tc>
          <w:tcPr>
            <w:tcW w:w="793" w:type="dxa"/>
            <w:vAlign w:val="top"/>
          </w:tcPr>
          <w:p>
            <w:pPr>
              <w:spacing w:before="147" w:line="186" w:lineRule="auto"/>
              <w:ind w:left="47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793" w:type="dxa"/>
            <w:vAlign w:val="top"/>
          </w:tcPr>
          <w:p>
            <w:pPr>
              <w:rPr>
                <w:rFonts w:ascii="Arial"/>
                <w:sz w:val="21"/>
              </w:rPr>
            </w:pPr>
          </w:p>
        </w:tc>
        <w:tc>
          <w:tcPr>
            <w:tcW w:w="792" w:type="dxa"/>
            <w:vAlign w:val="top"/>
          </w:tcPr>
          <w:p>
            <w:pPr>
              <w:spacing w:before="147" w:line="186" w:lineRule="auto"/>
              <w:ind w:left="47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793" w:type="dxa"/>
            <w:vAlign w:val="top"/>
          </w:tcPr>
          <w:p>
            <w:pPr>
              <w:rPr>
                <w:rFonts w:ascii="Arial"/>
                <w:sz w:val="21"/>
              </w:rPr>
            </w:pPr>
          </w:p>
        </w:tc>
        <w:tc>
          <w:tcPr>
            <w:tcW w:w="792"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7"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8" w:hRule="atLeast"/>
        </w:trPr>
        <w:tc>
          <w:tcPr>
            <w:tcW w:w="797" w:type="dxa"/>
            <w:vAlign w:val="top"/>
          </w:tcPr>
          <w:p>
            <w:pPr>
              <w:pStyle w:val="8"/>
              <w:spacing w:before="165" w:line="241" w:lineRule="auto"/>
              <w:ind w:left="44"/>
            </w:pPr>
            <w:r>
              <w:rPr>
                <w:spacing w:val="-3"/>
              </w:rPr>
              <w:t>201</w:t>
            </w:r>
          </w:p>
        </w:tc>
        <w:tc>
          <w:tcPr>
            <w:tcW w:w="793" w:type="dxa"/>
            <w:vAlign w:val="top"/>
          </w:tcPr>
          <w:p>
            <w:pPr>
              <w:pStyle w:val="8"/>
              <w:spacing w:before="165" w:line="241" w:lineRule="auto"/>
              <w:ind w:left="42"/>
            </w:pPr>
            <w:r>
              <w:rPr>
                <w:spacing w:val="-3"/>
              </w:rPr>
              <w:t>34</w:t>
            </w:r>
          </w:p>
        </w:tc>
        <w:tc>
          <w:tcPr>
            <w:tcW w:w="793" w:type="dxa"/>
            <w:vAlign w:val="top"/>
          </w:tcPr>
          <w:p>
            <w:pPr>
              <w:pStyle w:val="8"/>
              <w:spacing w:before="165" w:line="241" w:lineRule="auto"/>
              <w:ind w:left="40"/>
            </w:pPr>
            <w:r>
              <w:rPr>
                <w:spacing w:val="-3"/>
              </w:rPr>
              <w:t>04</w:t>
            </w:r>
          </w:p>
        </w:tc>
        <w:tc>
          <w:tcPr>
            <w:tcW w:w="1120" w:type="dxa"/>
            <w:vAlign w:val="top"/>
          </w:tcPr>
          <w:p>
            <w:pPr>
              <w:pStyle w:val="8"/>
              <w:spacing w:before="165" w:line="223" w:lineRule="auto"/>
              <w:ind w:left="50"/>
            </w:pPr>
            <w:r>
              <w:rPr>
                <w:spacing w:val="-4"/>
              </w:rPr>
              <w:t>宗教事务</w:t>
            </w:r>
          </w:p>
        </w:tc>
        <w:tc>
          <w:tcPr>
            <w:tcW w:w="3412" w:type="dxa"/>
            <w:vAlign w:val="top"/>
          </w:tcPr>
          <w:p>
            <w:pPr>
              <w:pStyle w:val="8"/>
              <w:spacing w:before="65" w:line="181" w:lineRule="auto"/>
              <w:ind w:left="61" w:right="169" w:hanging="19"/>
            </w:pPr>
            <w:r>
              <w:rPr>
                <w:spacing w:val="-1"/>
              </w:rPr>
              <w:t>2023年自治区</w:t>
            </w:r>
            <w:r>
              <w:rPr>
                <w:rFonts w:hint="eastAsia"/>
                <w:spacing w:val="-1"/>
                <w:lang w:val="en-US" w:eastAsia="zh-CN"/>
              </w:rPr>
              <w:t>驻村工作人员工作经费</w:t>
            </w:r>
            <w:r>
              <w:rPr>
                <w:spacing w:val="-2"/>
              </w:rPr>
              <w:t>-和地财行</w:t>
            </w:r>
            <w:r>
              <w:rPr>
                <w:rFonts w:hint="eastAsia"/>
                <w:spacing w:val="-2"/>
                <w:lang w:eastAsia="zh-CN"/>
              </w:rPr>
              <w:t>〔2022〕64号</w:t>
            </w:r>
          </w:p>
        </w:tc>
        <w:tc>
          <w:tcPr>
            <w:tcW w:w="793" w:type="dxa"/>
            <w:vAlign w:val="top"/>
          </w:tcPr>
          <w:p>
            <w:pPr>
              <w:spacing w:before="208" w:line="186" w:lineRule="auto"/>
              <w:ind w:left="47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793" w:type="dxa"/>
            <w:vAlign w:val="top"/>
          </w:tcPr>
          <w:p>
            <w:pPr>
              <w:rPr>
                <w:rFonts w:ascii="Arial"/>
                <w:sz w:val="21"/>
              </w:rPr>
            </w:pPr>
          </w:p>
        </w:tc>
        <w:tc>
          <w:tcPr>
            <w:tcW w:w="792" w:type="dxa"/>
            <w:vAlign w:val="top"/>
          </w:tcPr>
          <w:p>
            <w:pPr>
              <w:spacing w:before="208" w:line="186" w:lineRule="auto"/>
              <w:ind w:left="47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793" w:type="dxa"/>
            <w:vAlign w:val="top"/>
          </w:tcPr>
          <w:p>
            <w:pPr>
              <w:rPr>
                <w:rFonts w:ascii="Arial"/>
                <w:sz w:val="21"/>
              </w:rPr>
            </w:pPr>
          </w:p>
        </w:tc>
        <w:tc>
          <w:tcPr>
            <w:tcW w:w="792"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7"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797"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1120" w:type="dxa"/>
            <w:vAlign w:val="top"/>
          </w:tcPr>
          <w:p>
            <w:pPr>
              <w:rPr>
                <w:rFonts w:ascii="Arial"/>
                <w:sz w:val="21"/>
              </w:rPr>
            </w:pPr>
          </w:p>
        </w:tc>
        <w:tc>
          <w:tcPr>
            <w:tcW w:w="3412" w:type="dxa"/>
            <w:vAlign w:val="top"/>
          </w:tcPr>
          <w:p>
            <w:pPr>
              <w:pStyle w:val="8"/>
              <w:spacing w:before="106" w:line="219" w:lineRule="auto"/>
              <w:ind w:left="51"/>
            </w:pPr>
            <w:r>
              <w:rPr>
                <w:spacing w:val="-10"/>
              </w:rPr>
              <w:t>合计</w:t>
            </w:r>
          </w:p>
        </w:tc>
        <w:tc>
          <w:tcPr>
            <w:tcW w:w="793" w:type="dxa"/>
            <w:vAlign w:val="top"/>
          </w:tcPr>
          <w:p>
            <w:pPr>
              <w:spacing w:before="150" w:line="186" w:lineRule="auto"/>
              <w:ind w:left="47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793" w:type="dxa"/>
            <w:vAlign w:val="top"/>
          </w:tcPr>
          <w:p>
            <w:pPr>
              <w:rPr>
                <w:rFonts w:ascii="Arial"/>
                <w:sz w:val="21"/>
              </w:rPr>
            </w:pPr>
          </w:p>
        </w:tc>
        <w:tc>
          <w:tcPr>
            <w:tcW w:w="792" w:type="dxa"/>
            <w:vAlign w:val="top"/>
          </w:tcPr>
          <w:p>
            <w:pPr>
              <w:spacing w:before="150" w:line="186" w:lineRule="auto"/>
              <w:ind w:left="47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793" w:type="dxa"/>
            <w:vAlign w:val="top"/>
          </w:tcPr>
          <w:p>
            <w:pPr>
              <w:rPr>
                <w:rFonts w:ascii="Arial"/>
                <w:sz w:val="21"/>
              </w:rPr>
            </w:pPr>
          </w:p>
        </w:tc>
        <w:tc>
          <w:tcPr>
            <w:tcW w:w="792"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7" w:type="dxa"/>
            <w:vAlign w:val="top"/>
          </w:tcPr>
          <w:p>
            <w:pPr>
              <w:rPr>
                <w:rFonts w:ascii="Arial"/>
                <w:sz w:val="21"/>
              </w:rPr>
            </w:pPr>
          </w:p>
        </w:tc>
      </w:tr>
    </w:tbl>
    <w:p>
      <w:pPr>
        <w:pStyle w:val="4"/>
      </w:pPr>
    </w:p>
    <w:p>
      <w:pPr>
        <w:sectPr>
          <w:footerReference r:id="rId13" w:type="default"/>
          <w:pgSz w:w="16840" w:h="11900"/>
          <w:pgMar w:top="1007" w:right="595" w:bottom="457" w:left="595" w:header="0" w:footer="248" w:gutter="0"/>
          <w:cols w:space="720" w:num="1"/>
        </w:sectPr>
      </w:pPr>
    </w:p>
    <w:p>
      <w:pPr>
        <w:spacing w:before="41" w:line="224" w:lineRule="auto"/>
        <w:ind w:left="79"/>
        <w:rPr>
          <w:rFonts w:ascii="仿宋" w:hAnsi="仿宋" w:eastAsia="仿宋" w:cs="仿宋"/>
          <w:sz w:val="20"/>
          <w:szCs w:val="20"/>
        </w:rPr>
      </w:pPr>
      <w:r>
        <w:rPr>
          <w:rFonts w:ascii="仿宋" w:hAnsi="仿宋" w:eastAsia="仿宋" w:cs="仿宋"/>
          <w:spacing w:val="-5"/>
          <w:sz w:val="20"/>
          <w:szCs w:val="20"/>
        </w:rPr>
        <w:t>表8</w:t>
      </w:r>
    </w:p>
    <w:p>
      <w:pPr>
        <w:pStyle w:val="4"/>
        <w:spacing w:line="334" w:lineRule="auto"/>
      </w:pPr>
    </w:p>
    <w:p>
      <w:pPr>
        <w:spacing w:before="91" w:line="222" w:lineRule="auto"/>
        <w:ind w:left="3683"/>
        <w:rPr>
          <w:rFonts w:ascii="黑体" w:hAnsi="黑体" w:eastAsia="黑体" w:cs="黑体"/>
          <w:sz w:val="28"/>
          <w:szCs w:val="28"/>
        </w:rPr>
      </w:pPr>
      <w:r>
        <w:rPr>
          <w:rFonts w:ascii="黑体" w:hAnsi="黑体" w:eastAsia="黑体" w:cs="黑体"/>
          <w:spacing w:val="-1"/>
          <w:sz w:val="28"/>
          <w:szCs w:val="28"/>
        </w:rPr>
        <w:t>政府性基金预算支出情况表</w:t>
      </w:r>
    </w:p>
    <w:p>
      <w:pPr>
        <w:pStyle w:val="4"/>
        <w:spacing w:line="325" w:lineRule="auto"/>
      </w:pPr>
    </w:p>
    <w:p>
      <w:pPr>
        <w:spacing w:before="65" w:line="221" w:lineRule="auto"/>
        <w:ind w:left="79"/>
        <w:rPr>
          <w:rFonts w:ascii="仿宋" w:hAnsi="仿宋" w:eastAsia="仿宋" w:cs="仿宋"/>
          <w:sz w:val="20"/>
          <w:szCs w:val="20"/>
        </w:rPr>
      </w:pPr>
      <w:r>
        <w:rPr>
          <w:rFonts w:hint="eastAsia" w:ascii="仿宋" w:hAnsi="仿宋" w:eastAsia="仿宋" w:cs="仿宋"/>
          <w:sz w:val="20"/>
          <w:szCs w:val="20"/>
          <w:lang w:eastAsia="zh-CN"/>
        </w:rPr>
        <w:t>编制部门</w:t>
      </w:r>
      <w:r>
        <w:rPr>
          <w:rFonts w:ascii="仿宋" w:hAnsi="仿宋" w:eastAsia="仿宋" w:cs="仿宋"/>
          <w:sz w:val="20"/>
          <w:szCs w:val="20"/>
        </w:rPr>
        <w:t>：皮山县木吉镇人民政府</w:t>
      </w:r>
      <w:r>
        <w:rPr>
          <w:rFonts w:hint="eastAsia" w:ascii="仿宋" w:hAnsi="仿宋" w:eastAsia="仿宋" w:cs="仿宋"/>
          <w:sz w:val="20"/>
          <w:szCs w:val="20"/>
          <w:lang w:val="en-US" w:eastAsia="zh-CN"/>
        </w:rPr>
        <w:t xml:space="preserve">                                                            </w:t>
      </w:r>
      <w:r>
        <w:rPr>
          <w:rFonts w:ascii="仿宋" w:hAnsi="仿宋" w:eastAsia="仿宋" w:cs="仿宋"/>
          <w:spacing w:val="-1"/>
          <w:sz w:val="20"/>
          <w:szCs w:val="20"/>
        </w:rPr>
        <w:t>单位:万元</w:t>
      </w:r>
    </w:p>
    <w:p>
      <w:pPr>
        <w:spacing w:line="87" w:lineRule="exact"/>
      </w:pPr>
    </w:p>
    <w:tbl>
      <w:tblPr>
        <w:tblStyle w:val="7"/>
        <w:tblW w:w="107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2"/>
        <w:gridCol w:w="1527"/>
        <w:gridCol w:w="1528"/>
        <w:gridCol w:w="1527"/>
        <w:gridCol w:w="1527"/>
        <w:gridCol w:w="1527"/>
        <w:gridCol w:w="15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3" w:hRule="atLeast"/>
        </w:trPr>
        <w:tc>
          <w:tcPr>
            <w:tcW w:w="6114" w:type="dxa"/>
            <w:gridSpan w:val="4"/>
            <w:vAlign w:val="top"/>
          </w:tcPr>
          <w:p>
            <w:pPr>
              <w:spacing w:before="122" w:line="222" w:lineRule="auto"/>
              <w:ind w:left="2860"/>
              <w:rPr>
                <w:rFonts w:ascii="黑体" w:hAnsi="黑体" w:eastAsia="黑体" w:cs="黑体"/>
                <w:sz w:val="20"/>
                <w:szCs w:val="20"/>
              </w:rPr>
            </w:pPr>
            <w:r>
              <w:rPr>
                <w:rFonts w:ascii="黑体" w:hAnsi="黑体" w:eastAsia="黑体" w:cs="黑体"/>
                <w:spacing w:val="-2"/>
                <w:sz w:val="20"/>
                <w:szCs w:val="20"/>
              </w:rPr>
              <w:t>项目</w:t>
            </w:r>
          </w:p>
        </w:tc>
        <w:tc>
          <w:tcPr>
            <w:tcW w:w="4586" w:type="dxa"/>
            <w:gridSpan w:val="3"/>
            <w:vAlign w:val="top"/>
          </w:tcPr>
          <w:p>
            <w:pPr>
              <w:spacing w:before="122" w:line="222" w:lineRule="auto"/>
              <w:ind w:left="1394"/>
              <w:rPr>
                <w:rFonts w:ascii="黑体" w:hAnsi="黑体" w:eastAsia="黑体" w:cs="黑体"/>
                <w:sz w:val="20"/>
                <w:szCs w:val="20"/>
              </w:rPr>
            </w:pPr>
            <w:r>
              <w:rPr>
                <w:rFonts w:ascii="黑体" w:hAnsi="黑体" w:eastAsia="黑体" w:cs="黑体"/>
                <w:spacing w:val="-1"/>
                <w:sz w:val="20"/>
                <w:szCs w:val="20"/>
              </w:rPr>
              <w:t>政府性基金预算支出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4587" w:type="dxa"/>
            <w:gridSpan w:val="3"/>
            <w:vAlign w:val="top"/>
          </w:tcPr>
          <w:p>
            <w:pPr>
              <w:spacing w:before="120" w:line="221" w:lineRule="auto"/>
              <w:ind w:left="1497"/>
              <w:rPr>
                <w:rFonts w:ascii="黑体" w:hAnsi="黑体" w:eastAsia="黑体" w:cs="黑体"/>
                <w:sz w:val="20"/>
                <w:szCs w:val="20"/>
              </w:rPr>
            </w:pPr>
            <w:r>
              <w:rPr>
                <w:rFonts w:ascii="黑体" w:hAnsi="黑体" w:eastAsia="黑体" w:cs="黑体"/>
                <w:spacing w:val="-2"/>
                <w:sz w:val="20"/>
                <w:szCs w:val="20"/>
              </w:rPr>
              <w:t>功能分类科目编码</w:t>
            </w:r>
          </w:p>
        </w:tc>
        <w:tc>
          <w:tcPr>
            <w:tcW w:w="1527" w:type="dxa"/>
            <w:vMerge w:val="restart"/>
            <w:tcBorders>
              <w:bottom w:val="nil"/>
            </w:tcBorders>
            <w:vAlign w:val="top"/>
          </w:tcPr>
          <w:p>
            <w:pPr>
              <w:spacing w:before="220" w:line="186" w:lineRule="auto"/>
              <w:ind w:left="67"/>
              <w:rPr>
                <w:rFonts w:ascii="黑体" w:hAnsi="黑体" w:eastAsia="黑体" w:cs="黑体"/>
                <w:sz w:val="20"/>
                <w:szCs w:val="20"/>
              </w:rPr>
            </w:pPr>
            <w:r>
              <w:rPr>
                <w:rFonts w:ascii="黑体" w:hAnsi="黑体" w:eastAsia="黑体" w:cs="黑体"/>
                <w:spacing w:val="-2"/>
                <w:sz w:val="20"/>
                <w:szCs w:val="20"/>
              </w:rPr>
              <w:t>功能分类科目名</w:t>
            </w:r>
          </w:p>
          <w:p>
            <w:pPr>
              <w:spacing w:line="220" w:lineRule="auto"/>
              <w:ind w:left="665"/>
              <w:rPr>
                <w:rFonts w:ascii="黑体" w:hAnsi="黑体" w:eastAsia="黑体" w:cs="黑体"/>
                <w:sz w:val="20"/>
                <w:szCs w:val="20"/>
              </w:rPr>
            </w:pPr>
            <w:r>
              <w:rPr>
                <w:rFonts w:ascii="黑体" w:hAnsi="黑体" w:eastAsia="黑体" w:cs="黑体"/>
                <w:sz w:val="20"/>
                <w:szCs w:val="20"/>
              </w:rPr>
              <w:t>称</w:t>
            </w:r>
          </w:p>
        </w:tc>
        <w:tc>
          <w:tcPr>
            <w:tcW w:w="1527" w:type="dxa"/>
            <w:vMerge w:val="restart"/>
            <w:tcBorders>
              <w:bottom w:val="nil"/>
            </w:tcBorders>
            <w:vAlign w:val="top"/>
          </w:tcPr>
          <w:p>
            <w:pPr>
              <w:spacing w:line="253" w:lineRule="auto"/>
              <w:rPr>
                <w:rFonts w:ascii="Arial"/>
                <w:sz w:val="21"/>
              </w:rPr>
            </w:pPr>
          </w:p>
          <w:p>
            <w:pPr>
              <w:spacing w:before="65" w:line="224" w:lineRule="auto"/>
              <w:ind w:left="418"/>
              <w:rPr>
                <w:rFonts w:ascii="黑体" w:hAnsi="黑体" w:eastAsia="黑体" w:cs="黑体"/>
                <w:sz w:val="20"/>
                <w:szCs w:val="20"/>
              </w:rPr>
            </w:pPr>
            <w:r>
              <w:rPr>
                <w:rFonts w:ascii="黑体" w:hAnsi="黑体" w:eastAsia="黑体" w:cs="黑体"/>
                <w:spacing w:val="-5"/>
                <w:sz w:val="20"/>
                <w:szCs w:val="20"/>
              </w:rPr>
              <w:t>合计</w:t>
            </w:r>
          </w:p>
        </w:tc>
        <w:tc>
          <w:tcPr>
            <w:tcW w:w="1527" w:type="dxa"/>
            <w:vMerge w:val="restart"/>
            <w:tcBorders>
              <w:bottom w:val="nil"/>
            </w:tcBorders>
            <w:vAlign w:val="top"/>
          </w:tcPr>
          <w:p>
            <w:pPr>
              <w:spacing w:line="253" w:lineRule="auto"/>
              <w:rPr>
                <w:rFonts w:ascii="Arial"/>
                <w:sz w:val="21"/>
              </w:rPr>
            </w:pPr>
          </w:p>
          <w:p>
            <w:pPr>
              <w:spacing w:before="65" w:line="222" w:lineRule="auto"/>
              <w:ind w:left="369"/>
              <w:rPr>
                <w:rFonts w:ascii="黑体" w:hAnsi="黑体" w:eastAsia="黑体" w:cs="黑体"/>
                <w:sz w:val="20"/>
                <w:szCs w:val="20"/>
              </w:rPr>
            </w:pPr>
            <w:r>
              <w:rPr>
                <w:rFonts w:ascii="黑体" w:hAnsi="黑体" w:eastAsia="黑体" w:cs="黑体"/>
                <w:spacing w:val="-2"/>
                <w:sz w:val="20"/>
                <w:szCs w:val="20"/>
              </w:rPr>
              <w:t>基本支出</w:t>
            </w:r>
          </w:p>
        </w:tc>
        <w:tc>
          <w:tcPr>
            <w:tcW w:w="1532" w:type="dxa"/>
            <w:vMerge w:val="restart"/>
            <w:tcBorders>
              <w:bottom w:val="nil"/>
            </w:tcBorders>
            <w:vAlign w:val="top"/>
          </w:tcPr>
          <w:p>
            <w:pPr>
              <w:spacing w:line="253" w:lineRule="auto"/>
              <w:rPr>
                <w:rFonts w:ascii="Arial"/>
                <w:sz w:val="21"/>
              </w:rPr>
            </w:pPr>
          </w:p>
          <w:p>
            <w:pPr>
              <w:spacing w:before="65" w:line="222" w:lineRule="auto"/>
              <w:ind w:left="370"/>
              <w:rPr>
                <w:rFonts w:ascii="黑体" w:hAnsi="黑体" w:eastAsia="黑体" w:cs="黑体"/>
                <w:sz w:val="20"/>
                <w:szCs w:val="20"/>
              </w:rPr>
            </w:pPr>
            <w:r>
              <w:rPr>
                <w:rFonts w:ascii="黑体" w:hAnsi="黑体" w:eastAsia="黑体" w:cs="黑体"/>
                <w:spacing w:val="-2"/>
                <w:sz w:val="20"/>
                <w:szCs w:val="20"/>
              </w:rPr>
              <w:t>项目支出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1532" w:type="dxa"/>
            <w:vAlign w:val="top"/>
          </w:tcPr>
          <w:p>
            <w:pPr>
              <w:spacing w:before="121" w:line="221" w:lineRule="auto"/>
              <w:ind w:left="674"/>
              <w:rPr>
                <w:rFonts w:ascii="黑体" w:hAnsi="黑体" w:eastAsia="黑体" w:cs="黑体"/>
                <w:sz w:val="20"/>
                <w:szCs w:val="20"/>
              </w:rPr>
            </w:pPr>
            <w:r>
              <w:rPr>
                <w:rFonts w:ascii="黑体" w:hAnsi="黑体" w:eastAsia="黑体" w:cs="黑体"/>
                <w:sz w:val="20"/>
                <w:szCs w:val="20"/>
              </w:rPr>
              <w:t>类</w:t>
            </w:r>
          </w:p>
        </w:tc>
        <w:tc>
          <w:tcPr>
            <w:tcW w:w="1527" w:type="dxa"/>
            <w:vAlign w:val="top"/>
          </w:tcPr>
          <w:p>
            <w:pPr>
              <w:spacing w:before="121" w:line="223" w:lineRule="auto"/>
              <w:ind w:left="664"/>
              <w:rPr>
                <w:rFonts w:ascii="黑体" w:hAnsi="黑体" w:eastAsia="黑体" w:cs="黑体"/>
                <w:sz w:val="20"/>
                <w:szCs w:val="20"/>
              </w:rPr>
            </w:pPr>
            <w:r>
              <w:rPr>
                <w:rFonts w:ascii="黑体" w:hAnsi="黑体" w:eastAsia="黑体" w:cs="黑体"/>
                <w:sz w:val="20"/>
                <w:szCs w:val="20"/>
              </w:rPr>
              <w:t>款</w:t>
            </w:r>
          </w:p>
        </w:tc>
        <w:tc>
          <w:tcPr>
            <w:tcW w:w="1528" w:type="dxa"/>
            <w:vAlign w:val="top"/>
          </w:tcPr>
          <w:p>
            <w:pPr>
              <w:spacing w:before="120" w:line="222" w:lineRule="auto"/>
              <w:ind w:left="665"/>
              <w:rPr>
                <w:rFonts w:ascii="黑体" w:hAnsi="黑体" w:eastAsia="黑体" w:cs="黑体"/>
                <w:sz w:val="20"/>
                <w:szCs w:val="20"/>
              </w:rPr>
            </w:pPr>
            <w:r>
              <w:rPr>
                <w:rFonts w:ascii="黑体" w:hAnsi="黑体" w:eastAsia="黑体" w:cs="黑体"/>
                <w:sz w:val="20"/>
                <w:szCs w:val="20"/>
              </w:rPr>
              <w:t>项</w:t>
            </w:r>
          </w:p>
        </w:tc>
        <w:tc>
          <w:tcPr>
            <w:tcW w:w="1527" w:type="dxa"/>
            <w:vMerge w:val="continue"/>
            <w:tcBorders>
              <w:top w:val="nil"/>
            </w:tcBorders>
            <w:vAlign w:val="top"/>
          </w:tcPr>
          <w:p>
            <w:pPr>
              <w:rPr>
                <w:rFonts w:ascii="Arial"/>
                <w:sz w:val="21"/>
              </w:rPr>
            </w:pPr>
          </w:p>
        </w:tc>
        <w:tc>
          <w:tcPr>
            <w:tcW w:w="1527" w:type="dxa"/>
            <w:vMerge w:val="continue"/>
            <w:tcBorders>
              <w:top w:val="nil"/>
            </w:tcBorders>
            <w:vAlign w:val="top"/>
          </w:tcPr>
          <w:p>
            <w:pPr>
              <w:rPr>
                <w:rFonts w:ascii="Arial"/>
                <w:sz w:val="21"/>
              </w:rPr>
            </w:pPr>
          </w:p>
        </w:tc>
        <w:tc>
          <w:tcPr>
            <w:tcW w:w="1527" w:type="dxa"/>
            <w:vMerge w:val="continue"/>
            <w:tcBorders>
              <w:top w:val="nil"/>
            </w:tcBorders>
            <w:vAlign w:val="top"/>
          </w:tcPr>
          <w:p>
            <w:pPr>
              <w:rPr>
                <w:rFonts w:ascii="Arial"/>
                <w:sz w:val="21"/>
              </w:rPr>
            </w:pPr>
          </w:p>
        </w:tc>
        <w:tc>
          <w:tcPr>
            <w:tcW w:w="1532" w:type="dxa"/>
            <w:vMerge w:val="continue"/>
            <w:tcBorders>
              <w:top w:val="nil"/>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pStyle w:val="8"/>
              <w:spacing w:before="101" w:line="219" w:lineRule="auto"/>
              <w:ind w:left="52"/>
            </w:pPr>
            <w:r>
              <w:rPr>
                <w:spacing w:val="-10"/>
              </w:rPr>
              <w:t>合计</w:t>
            </w: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bl>
    <w:p>
      <w:pPr>
        <w:pStyle w:val="4"/>
        <w:spacing w:line="256" w:lineRule="auto"/>
      </w:pPr>
    </w:p>
    <w:p>
      <w:pPr>
        <w:spacing w:before="65" w:line="220" w:lineRule="auto"/>
        <w:ind w:left="87"/>
        <w:rPr>
          <w:rFonts w:ascii="仿宋" w:hAnsi="仿宋" w:eastAsia="仿宋" w:cs="仿宋"/>
          <w:sz w:val="20"/>
          <w:szCs w:val="20"/>
        </w:rPr>
      </w:pPr>
      <w:r>
        <w:rPr>
          <w:rFonts w:ascii="仿宋" w:hAnsi="仿宋" w:eastAsia="仿宋" w:cs="仿宋"/>
          <w:spacing w:val="-1"/>
          <w:sz w:val="20"/>
          <w:szCs w:val="20"/>
        </w:rPr>
        <w:t>皮山县木吉镇人民政府2023年没有使用政府性基金预算拨款安排的支出，政府性基金预算支出情况表为空表。</w:t>
      </w:r>
    </w:p>
    <w:p>
      <w:pPr>
        <w:spacing w:line="220" w:lineRule="auto"/>
        <w:rPr>
          <w:rFonts w:ascii="仿宋" w:hAnsi="仿宋" w:eastAsia="仿宋" w:cs="仿宋"/>
          <w:sz w:val="20"/>
          <w:szCs w:val="20"/>
        </w:rPr>
        <w:sectPr>
          <w:footerReference r:id="rId14" w:type="default"/>
          <w:pgSz w:w="11900" w:h="16840"/>
          <w:pgMar w:top="1007" w:right="595" w:bottom="457" w:left="595" w:header="0" w:footer="247" w:gutter="0"/>
          <w:cols w:space="720" w:num="1"/>
        </w:sectPr>
      </w:pPr>
    </w:p>
    <w:p>
      <w:pPr>
        <w:spacing w:before="41" w:line="224" w:lineRule="auto"/>
        <w:ind w:left="79"/>
        <w:rPr>
          <w:rFonts w:ascii="仿宋" w:hAnsi="仿宋" w:eastAsia="仿宋" w:cs="仿宋"/>
          <w:sz w:val="20"/>
          <w:szCs w:val="20"/>
        </w:rPr>
      </w:pPr>
      <w:r>
        <w:rPr>
          <w:rFonts w:ascii="仿宋" w:hAnsi="仿宋" w:eastAsia="仿宋" w:cs="仿宋"/>
          <w:spacing w:val="-5"/>
          <w:sz w:val="20"/>
          <w:szCs w:val="20"/>
        </w:rPr>
        <w:t>表9</w:t>
      </w:r>
    </w:p>
    <w:p>
      <w:pPr>
        <w:pStyle w:val="4"/>
        <w:spacing w:line="334" w:lineRule="auto"/>
      </w:pPr>
    </w:p>
    <w:p>
      <w:pPr>
        <w:spacing w:before="91" w:line="222" w:lineRule="auto"/>
        <w:ind w:left="3562"/>
        <w:rPr>
          <w:rFonts w:ascii="黑体" w:hAnsi="黑体" w:eastAsia="黑体" w:cs="黑体"/>
          <w:sz w:val="28"/>
          <w:szCs w:val="28"/>
        </w:rPr>
      </w:pPr>
      <w:r>
        <w:rPr>
          <w:rFonts w:ascii="黑体" w:hAnsi="黑体" w:eastAsia="黑体" w:cs="黑体"/>
          <w:spacing w:val="-2"/>
          <w:sz w:val="28"/>
          <w:szCs w:val="28"/>
        </w:rPr>
        <w:t>国有资本经营预算支出情况表</w:t>
      </w:r>
    </w:p>
    <w:p>
      <w:pPr>
        <w:pStyle w:val="4"/>
        <w:spacing w:line="325" w:lineRule="auto"/>
      </w:pPr>
    </w:p>
    <w:p>
      <w:pPr>
        <w:spacing w:before="65" w:line="221" w:lineRule="auto"/>
        <w:ind w:left="79"/>
        <w:rPr>
          <w:rFonts w:ascii="仿宋" w:hAnsi="仿宋" w:eastAsia="仿宋" w:cs="仿宋"/>
          <w:sz w:val="20"/>
          <w:szCs w:val="20"/>
        </w:rPr>
      </w:pPr>
      <w:r>
        <w:rPr>
          <w:rFonts w:hint="eastAsia" w:ascii="仿宋" w:hAnsi="仿宋" w:eastAsia="仿宋" w:cs="仿宋"/>
          <w:sz w:val="20"/>
          <w:szCs w:val="20"/>
          <w:lang w:eastAsia="zh-CN"/>
        </w:rPr>
        <w:t>编制部门</w:t>
      </w:r>
      <w:r>
        <w:rPr>
          <w:rFonts w:ascii="仿宋" w:hAnsi="仿宋" w:eastAsia="仿宋" w:cs="仿宋"/>
          <w:sz w:val="20"/>
          <w:szCs w:val="20"/>
        </w:rPr>
        <w:t>：皮山县木吉镇人民政府</w:t>
      </w:r>
      <w:r>
        <w:rPr>
          <w:rFonts w:hint="eastAsia" w:ascii="仿宋" w:hAnsi="仿宋" w:eastAsia="仿宋" w:cs="仿宋"/>
          <w:sz w:val="20"/>
          <w:szCs w:val="20"/>
          <w:lang w:val="en-US" w:eastAsia="zh-CN"/>
        </w:rPr>
        <w:t xml:space="preserve">                                                                  </w:t>
      </w:r>
      <w:r>
        <w:rPr>
          <w:rFonts w:ascii="仿宋" w:hAnsi="仿宋" w:eastAsia="仿宋" w:cs="仿宋"/>
          <w:spacing w:val="-1"/>
          <w:sz w:val="20"/>
          <w:szCs w:val="20"/>
        </w:rPr>
        <w:t>单位:万元</w:t>
      </w:r>
    </w:p>
    <w:p>
      <w:pPr>
        <w:spacing w:line="87" w:lineRule="exact"/>
      </w:pPr>
    </w:p>
    <w:tbl>
      <w:tblPr>
        <w:tblStyle w:val="7"/>
        <w:tblW w:w="107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2"/>
        <w:gridCol w:w="1527"/>
        <w:gridCol w:w="1528"/>
        <w:gridCol w:w="1527"/>
        <w:gridCol w:w="1527"/>
        <w:gridCol w:w="1527"/>
        <w:gridCol w:w="15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3" w:hRule="atLeast"/>
        </w:trPr>
        <w:tc>
          <w:tcPr>
            <w:tcW w:w="6114" w:type="dxa"/>
            <w:gridSpan w:val="4"/>
            <w:vAlign w:val="top"/>
          </w:tcPr>
          <w:p>
            <w:pPr>
              <w:spacing w:before="122" w:line="222" w:lineRule="auto"/>
              <w:ind w:left="2860"/>
              <w:rPr>
                <w:rFonts w:ascii="黑体" w:hAnsi="黑体" w:eastAsia="黑体" w:cs="黑体"/>
                <w:sz w:val="20"/>
                <w:szCs w:val="20"/>
              </w:rPr>
            </w:pPr>
            <w:r>
              <w:rPr>
                <w:rFonts w:ascii="黑体" w:hAnsi="黑体" w:eastAsia="黑体" w:cs="黑体"/>
                <w:spacing w:val="-2"/>
                <w:sz w:val="20"/>
                <w:szCs w:val="20"/>
              </w:rPr>
              <w:t>项目</w:t>
            </w:r>
          </w:p>
        </w:tc>
        <w:tc>
          <w:tcPr>
            <w:tcW w:w="4586" w:type="dxa"/>
            <w:gridSpan w:val="3"/>
            <w:vAlign w:val="top"/>
          </w:tcPr>
          <w:p>
            <w:pPr>
              <w:spacing w:before="122" w:line="222" w:lineRule="auto"/>
              <w:ind w:left="1307"/>
              <w:rPr>
                <w:rFonts w:ascii="黑体" w:hAnsi="黑体" w:eastAsia="黑体" w:cs="黑体"/>
                <w:sz w:val="20"/>
                <w:szCs w:val="20"/>
              </w:rPr>
            </w:pPr>
            <w:r>
              <w:rPr>
                <w:rFonts w:ascii="黑体" w:hAnsi="黑体" w:eastAsia="黑体" w:cs="黑体"/>
                <w:spacing w:val="-2"/>
                <w:sz w:val="20"/>
                <w:szCs w:val="20"/>
              </w:rPr>
              <w:t>国有资本经营预算支出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4587" w:type="dxa"/>
            <w:gridSpan w:val="3"/>
            <w:vAlign w:val="top"/>
          </w:tcPr>
          <w:p>
            <w:pPr>
              <w:spacing w:before="120" w:line="221" w:lineRule="auto"/>
              <w:ind w:left="1497"/>
              <w:rPr>
                <w:rFonts w:ascii="黑体" w:hAnsi="黑体" w:eastAsia="黑体" w:cs="黑体"/>
                <w:sz w:val="20"/>
                <w:szCs w:val="20"/>
              </w:rPr>
            </w:pPr>
            <w:r>
              <w:rPr>
                <w:rFonts w:ascii="黑体" w:hAnsi="黑体" w:eastAsia="黑体" w:cs="黑体"/>
                <w:spacing w:val="-2"/>
                <w:sz w:val="20"/>
                <w:szCs w:val="20"/>
              </w:rPr>
              <w:t>功能分类科目编码</w:t>
            </w:r>
          </w:p>
        </w:tc>
        <w:tc>
          <w:tcPr>
            <w:tcW w:w="1527" w:type="dxa"/>
            <w:vMerge w:val="restart"/>
            <w:tcBorders>
              <w:bottom w:val="nil"/>
            </w:tcBorders>
            <w:vAlign w:val="top"/>
          </w:tcPr>
          <w:p>
            <w:pPr>
              <w:spacing w:before="220" w:line="186" w:lineRule="auto"/>
              <w:ind w:left="67"/>
              <w:rPr>
                <w:rFonts w:ascii="黑体" w:hAnsi="黑体" w:eastAsia="黑体" w:cs="黑体"/>
                <w:sz w:val="20"/>
                <w:szCs w:val="20"/>
              </w:rPr>
            </w:pPr>
            <w:r>
              <w:rPr>
                <w:rFonts w:ascii="黑体" w:hAnsi="黑体" w:eastAsia="黑体" w:cs="黑体"/>
                <w:spacing w:val="-2"/>
                <w:sz w:val="20"/>
                <w:szCs w:val="20"/>
              </w:rPr>
              <w:t>功能分类科目名</w:t>
            </w:r>
          </w:p>
          <w:p>
            <w:pPr>
              <w:spacing w:line="220" w:lineRule="auto"/>
              <w:ind w:left="665"/>
              <w:rPr>
                <w:rFonts w:ascii="黑体" w:hAnsi="黑体" w:eastAsia="黑体" w:cs="黑体"/>
                <w:sz w:val="20"/>
                <w:szCs w:val="20"/>
              </w:rPr>
            </w:pPr>
            <w:r>
              <w:rPr>
                <w:rFonts w:ascii="黑体" w:hAnsi="黑体" w:eastAsia="黑体" w:cs="黑体"/>
                <w:sz w:val="20"/>
                <w:szCs w:val="20"/>
              </w:rPr>
              <w:t>称</w:t>
            </w:r>
          </w:p>
        </w:tc>
        <w:tc>
          <w:tcPr>
            <w:tcW w:w="1527" w:type="dxa"/>
            <w:vMerge w:val="restart"/>
            <w:tcBorders>
              <w:bottom w:val="nil"/>
            </w:tcBorders>
            <w:vAlign w:val="top"/>
          </w:tcPr>
          <w:p>
            <w:pPr>
              <w:spacing w:line="253" w:lineRule="auto"/>
              <w:rPr>
                <w:rFonts w:ascii="Arial"/>
                <w:sz w:val="21"/>
              </w:rPr>
            </w:pPr>
          </w:p>
          <w:p>
            <w:pPr>
              <w:spacing w:before="65" w:line="224" w:lineRule="auto"/>
              <w:ind w:left="468"/>
              <w:rPr>
                <w:rFonts w:ascii="黑体" w:hAnsi="黑体" w:eastAsia="黑体" w:cs="黑体"/>
                <w:sz w:val="20"/>
                <w:szCs w:val="20"/>
              </w:rPr>
            </w:pPr>
            <w:r>
              <w:rPr>
                <w:rFonts w:ascii="黑体" w:hAnsi="黑体" w:eastAsia="黑体" w:cs="黑体"/>
                <w:spacing w:val="-5"/>
                <w:sz w:val="20"/>
                <w:szCs w:val="20"/>
              </w:rPr>
              <w:t>合计</w:t>
            </w:r>
          </w:p>
        </w:tc>
        <w:tc>
          <w:tcPr>
            <w:tcW w:w="1527" w:type="dxa"/>
            <w:vMerge w:val="restart"/>
            <w:tcBorders>
              <w:bottom w:val="nil"/>
            </w:tcBorders>
            <w:vAlign w:val="top"/>
          </w:tcPr>
          <w:p>
            <w:pPr>
              <w:spacing w:line="253" w:lineRule="auto"/>
              <w:rPr>
                <w:rFonts w:ascii="Arial"/>
                <w:sz w:val="21"/>
              </w:rPr>
            </w:pPr>
          </w:p>
          <w:p>
            <w:pPr>
              <w:spacing w:before="65" w:line="222" w:lineRule="auto"/>
              <w:ind w:left="369"/>
              <w:rPr>
                <w:rFonts w:ascii="黑体" w:hAnsi="黑体" w:eastAsia="黑体" w:cs="黑体"/>
                <w:sz w:val="20"/>
                <w:szCs w:val="20"/>
              </w:rPr>
            </w:pPr>
            <w:r>
              <w:rPr>
                <w:rFonts w:ascii="黑体" w:hAnsi="黑体" w:eastAsia="黑体" w:cs="黑体"/>
                <w:spacing w:val="-2"/>
                <w:sz w:val="20"/>
                <w:szCs w:val="20"/>
              </w:rPr>
              <w:t>基本支出</w:t>
            </w:r>
          </w:p>
        </w:tc>
        <w:tc>
          <w:tcPr>
            <w:tcW w:w="1532" w:type="dxa"/>
            <w:vMerge w:val="restart"/>
            <w:tcBorders>
              <w:bottom w:val="nil"/>
            </w:tcBorders>
            <w:vAlign w:val="top"/>
          </w:tcPr>
          <w:p>
            <w:pPr>
              <w:spacing w:line="253" w:lineRule="auto"/>
              <w:rPr>
                <w:rFonts w:ascii="Arial"/>
                <w:sz w:val="21"/>
              </w:rPr>
            </w:pPr>
          </w:p>
          <w:p>
            <w:pPr>
              <w:spacing w:before="65" w:line="222" w:lineRule="auto"/>
              <w:ind w:left="370"/>
              <w:rPr>
                <w:rFonts w:ascii="黑体" w:hAnsi="黑体" w:eastAsia="黑体" w:cs="黑体"/>
                <w:sz w:val="20"/>
                <w:szCs w:val="20"/>
              </w:rPr>
            </w:pPr>
            <w:r>
              <w:rPr>
                <w:rFonts w:ascii="黑体" w:hAnsi="黑体" w:eastAsia="黑体" w:cs="黑体"/>
                <w:spacing w:val="-2"/>
                <w:sz w:val="20"/>
                <w:szCs w:val="20"/>
              </w:rPr>
              <w:t>项目支出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1532" w:type="dxa"/>
            <w:vAlign w:val="top"/>
          </w:tcPr>
          <w:p>
            <w:pPr>
              <w:spacing w:before="121" w:line="221" w:lineRule="auto"/>
              <w:ind w:left="674"/>
              <w:rPr>
                <w:rFonts w:ascii="黑体" w:hAnsi="黑体" w:eastAsia="黑体" w:cs="黑体"/>
                <w:sz w:val="20"/>
                <w:szCs w:val="20"/>
              </w:rPr>
            </w:pPr>
            <w:r>
              <w:rPr>
                <w:rFonts w:ascii="黑体" w:hAnsi="黑体" w:eastAsia="黑体" w:cs="黑体"/>
                <w:sz w:val="20"/>
                <w:szCs w:val="20"/>
              </w:rPr>
              <w:t>类</w:t>
            </w:r>
          </w:p>
        </w:tc>
        <w:tc>
          <w:tcPr>
            <w:tcW w:w="1527" w:type="dxa"/>
            <w:vAlign w:val="top"/>
          </w:tcPr>
          <w:p>
            <w:pPr>
              <w:spacing w:before="121" w:line="223" w:lineRule="auto"/>
              <w:ind w:left="664"/>
              <w:rPr>
                <w:rFonts w:ascii="黑体" w:hAnsi="黑体" w:eastAsia="黑体" w:cs="黑体"/>
                <w:sz w:val="20"/>
                <w:szCs w:val="20"/>
              </w:rPr>
            </w:pPr>
            <w:r>
              <w:rPr>
                <w:rFonts w:ascii="黑体" w:hAnsi="黑体" w:eastAsia="黑体" w:cs="黑体"/>
                <w:sz w:val="20"/>
                <w:szCs w:val="20"/>
              </w:rPr>
              <w:t>款</w:t>
            </w:r>
          </w:p>
        </w:tc>
        <w:tc>
          <w:tcPr>
            <w:tcW w:w="1528" w:type="dxa"/>
            <w:vAlign w:val="top"/>
          </w:tcPr>
          <w:p>
            <w:pPr>
              <w:spacing w:before="120" w:line="222" w:lineRule="auto"/>
              <w:ind w:left="665"/>
              <w:rPr>
                <w:rFonts w:ascii="黑体" w:hAnsi="黑体" w:eastAsia="黑体" w:cs="黑体"/>
                <w:sz w:val="20"/>
                <w:szCs w:val="20"/>
              </w:rPr>
            </w:pPr>
            <w:r>
              <w:rPr>
                <w:rFonts w:ascii="黑体" w:hAnsi="黑体" w:eastAsia="黑体" w:cs="黑体"/>
                <w:sz w:val="20"/>
                <w:szCs w:val="20"/>
              </w:rPr>
              <w:t>项</w:t>
            </w:r>
          </w:p>
        </w:tc>
        <w:tc>
          <w:tcPr>
            <w:tcW w:w="1527" w:type="dxa"/>
            <w:vMerge w:val="continue"/>
            <w:tcBorders>
              <w:top w:val="nil"/>
            </w:tcBorders>
            <w:vAlign w:val="top"/>
          </w:tcPr>
          <w:p>
            <w:pPr>
              <w:rPr>
                <w:rFonts w:ascii="Arial"/>
                <w:sz w:val="21"/>
              </w:rPr>
            </w:pPr>
          </w:p>
        </w:tc>
        <w:tc>
          <w:tcPr>
            <w:tcW w:w="1527" w:type="dxa"/>
            <w:vMerge w:val="continue"/>
            <w:tcBorders>
              <w:top w:val="nil"/>
            </w:tcBorders>
            <w:vAlign w:val="top"/>
          </w:tcPr>
          <w:p>
            <w:pPr>
              <w:rPr>
                <w:rFonts w:ascii="Arial"/>
                <w:sz w:val="21"/>
              </w:rPr>
            </w:pPr>
          </w:p>
        </w:tc>
        <w:tc>
          <w:tcPr>
            <w:tcW w:w="1527" w:type="dxa"/>
            <w:vMerge w:val="continue"/>
            <w:tcBorders>
              <w:top w:val="nil"/>
            </w:tcBorders>
            <w:vAlign w:val="top"/>
          </w:tcPr>
          <w:p>
            <w:pPr>
              <w:rPr>
                <w:rFonts w:ascii="Arial"/>
                <w:sz w:val="21"/>
              </w:rPr>
            </w:pPr>
          </w:p>
        </w:tc>
        <w:tc>
          <w:tcPr>
            <w:tcW w:w="1532" w:type="dxa"/>
            <w:vMerge w:val="continue"/>
            <w:tcBorders>
              <w:top w:val="nil"/>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pStyle w:val="8"/>
              <w:spacing w:before="101" w:line="219" w:lineRule="auto"/>
              <w:ind w:left="52"/>
            </w:pPr>
            <w:r>
              <w:rPr>
                <w:spacing w:val="-10"/>
              </w:rPr>
              <w:t>合计</w:t>
            </w: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bl>
    <w:p>
      <w:pPr>
        <w:pStyle w:val="4"/>
        <w:spacing w:line="256" w:lineRule="auto"/>
      </w:pPr>
    </w:p>
    <w:p>
      <w:pPr>
        <w:spacing w:before="65" w:line="222" w:lineRule="auto"/>
        <w:ind w:left="87"/>
        <w:rPr>
          <w:rFonts w:ascii="仿宋" w:hAnsi="仿宋" w:eastAsia="仿宋" w:cs="仿宋"/>
          <w:sz w:val="20"/>
          <w:szCs w:val="20"/>
        </w:rPr>
      </w:pPr>
      <w:r>
        <w:rPr>
          <w:rFonts w:ascii="仿宋" w:hAnsi="仿宋" w:eastAsia="仿宋" w:cs="仿宋"/>
          <w:spacing w:val="-1"/>
          <w:sz w:val="20"/>
          <w:szCs w:val="20"/>
        </w:rPr>
        <w:t>皮山县木吉镇人民政府2023年没有安排国有资本经营预算的支出，国有资本经营预算支出情况表为空</w:t>
      </w:r>
      <w:r>
        <w:rPr>
          <w:rFonts w:ascii="仿宋" w:hAnsi="仿宋" w:eastAsia="仿宋" w:cs="仿宋"/>
          <w:spacing w:val="-2"/>
          <w:sz w:val="20"/>
          <w:szCs w:val="20"/>
        </w:rPr>
        <w:t>表。</w:t>
      </w:r>
    </w:p>
    <w:p>
      <w:pPr>
        <w:spacing w:line="222" w:lineRule="auto"/>
        <w:rPr>
          <w:rFonts w:ascii="仿宋" w:hAnsi="仿宋" w:eastAsia="仿宋" w:cs="仿宋"/>
          <w:sz w:val="20"/>
          <w:szCs w:val="20"/>
        </w:rPr>
        <w:sectPr>
          <w:footerReference r:id="rId15" w:type="default"/>
          <w:pgSz w:w="11900" w:h="16840"/>
          <w:pgMar w:top="1007" w:right="595" w:bottom="457" w:left="595" w:header="0" w:footer="248" w:gutter="0"/>
          <w:cols w:space="720" w:num="1"/>
        </w:sectPr>
      </w:pPr>
    </w:p>
    <w:p>
      <w:pPr>
        <w:spacing w:before="41" w:line="224" w:lineRule="auto"/>
        <w:ind w:left="79"/>
        <w:rPr>
          <w:rFonts w:ascii="仿宋" w:hAnsi="仿宋" w:eastAsia="仿宋" w:cs="仿宋"/>
          <w:sz w:val="20"/>
          <w:szCs w:val="20"/>
        </w:rPr>
      </w:pPr>
      <w:r>
        <w:rPr>
          <w:rFonts w:ascii="仿宋" w:hAnsi="仿宋" w:eastAsia="仿宋" w:cs="仿宋"/>
          <w:spacing w:val="-4"/>
          <w:sz w:val="20"/>
          <w:szCs w:val="20"/>
        </w:rPr>
        <w:t>表10</w:t>
      </w:r>
    </w:p>
    <w:p>
      <w:pPr>
        <w:pStyle w:val="4"/>
        <w:spacing w:line="334" w:lineRule="auto"/>
      </w:pPr>
    </w:p>
    <w:p>
      <w:pPr>
        <w:spacing w:before="91" w:line="222" w:lineRule="auto"/>
        <w:ind w:left="3268"/>
        <w:rPr>
          <w:rFonts w:ascii="黑体" w:hAnsi="黑体" w:eastAsia="黑体" w:cs="黑体"/>
          <w:sz w:val="28"/>
          <w:szCs w:val="28"/>
        </w:rPr>
      </w:pPr>
      <w:r>
        <w:rPr>
          <w:rFonts w:ascii="黑体" w:hAnsi="黑体" w:eastAsia="黑体" w:cs="黑体"/>
          <w:spacing w:val="-1"/>
          <w:sz w:val="28"/>
          <w:szCs w:val="28"/>
        </w:rPr>
        <w:t>财政拨款“三公”经费支出情况表</w:t>
      </w:r>
    </w:p>
    <w:p>
      <w:pPr>
        <w:pStyle w:val="4"/>
        <w:spacing w:line="325" w:lineRule="auto"/>
      </w:pPr>
    </w:p>
    <w:p>
      <w:pPr>
        <w:spacing w:before="65" w:line="221" w:lineRule="auto"/>
        <w:ind w:left="79"/>
        <w:rPr>
          <w:rFonts w:ascii="仿宋" w:hAnsi="仿宋" w:eastAsia="仿宋" w:cs="仿宋"/>
          <w:sz w:val="20"/>
          <w:szCs w:val="20"/>
        </w:rPr>
      </w:pPr>
      <w:r>
        <w:rPr>
          <w:rFonts w:hint="eastAsia" w:ascii="仿宋" w:hAnsi="仿宋" w:eastAsia="仿宋" w:cs="仿宋"/>
          <w:sz w:val="20"/>
          <w:szCs w:val="20"/>
          <w:lang w:eastAsia="zh-CN"/>
        </w:rPr>
        <w:t>编制部门</w:t>
      </w:r>
      <w:r>
        <w:rPr>
          <w:rFonts w:ascii="仿宋" w:hAnsi="仿宋" w:eastAsia="仿宋" w:cs="仿宋"/>
          <w:sz w:val="20"/>
          <w:szCs w:val="20"/>
        </w:rPr>
        <w:t>：皮山县木吉镇人民政府</w:t>
      </w:r>
      <w:r>
        <w:rPr>
          <w:rFonts w:hint="eastAsia" w:ascii="仿宋" w:hAnsi="仿宋" w:eastAsia="仿宋" w:cs="仿宋"/>
          <w:sz w:val="20"/>
          <w:szCs w:val="20"/>
          <w:lang w:val="en-US" w:eastAsia="zh-CN"/>
        </w:rPr>
        <w:t xml:space="preserve">                                                                  </w:t>
      </w:r>
      <w:r>
        <w:rPr>
          <w:rFonts w:ascii="仿宋" w:hAnsi="仿宋" w:eastAsia="仿宋" w:cs="仿宋"/>
          <w:spacing w:val="-1"/>
          <w:sz w:val="20"/>
          <w:szCs w:val="20"/>
        </w:rPr>
        <w:t>单位:万元</w:t>
      </w:r>
    </w:p>
    <w:p>
      <w:pPr>
        <w:spacing w:line="87" w:lineRule="exact"/>
      </w:pPr>
    </w:p>
    <w:tbl>
      <w:tblPr>
        <w:tblStyle w:val="7"/>
        <w:tblW w:w="1069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82"/>
        <w:gridCol w:w="1253"/>
        <w:gridCol w:w="1253"/>
        <w:gridCol w:w="1253"/>
        <w:gridCol w:w="12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3" w:hRule="atLeast"/>
        </w:trPr>
        <w:tc>
          <w:tcPr>
            <w:tcW w:w="5682" w:type="dxa"/>
            <w:vMerge w:val="restart"/>
            <w:tcBorders>
              <w:bottom w:val="nil"/>
            </w:tcBorders>
            <w:vAlign w:val="top"/>
          </w:tcPr>
          <w:p>
            <w:pPr>
              <w:spacing w:line="316" w:lineRule="auto"/>
              <w:rPr>
                <w:rFonts w:ascii="Arial"/>
                <w:sz w:val="21"/>
              </w:rPr>
            </w:pPr>
          </w:p>
          <w:p>
            <w:pPr>
              <w:spacing w:before="65" w:line="222" w:lineRule="auto"/>
              <w:ind w:left="2247"/>
              <w:rPr>
                <w:rFonts w:ascii="黑体" w:hAnsi="黑体" w:eastAsia="黑体" w:cs="黑体"/>
                <w:sz w:val="20"/>
                <w:szCs w:val="20"/>
              </w:rPr>
            </w:pPr>
            <w:r>
              <w:rPr>
                <w:rFonts w:ascii="黑体" w:hAnsi="黑体" w:eastAsia="黑体" w:cs="黑体"/>
                <w:spacing w:val="-2"/>
                <w:sz w:val="20"/>
                <w:szCs w:val="20"/>
              </w:rPr>
              <w:t>三公支出内容</w:t>
            </w:r>
          </w:p>
        </w:tc>
        <w:tc>
          <w:tcPr>
            <w:tcW w:w="1253" w:type="dxa"/>
            <w:vMerge w:val="restart"/>
            <w:tcBorders>
              <w:bottom w:val="nil"/>
            </w:tcBorders>
            <w:vAlign w:val="top"/>
          </w:tcPr>
          <w:p>
            <w:pPr>
              <w:spacing w:line="315" w:lineRule="auto"/>
              <w:rPr>
                <w:rFonts w:ascii="Arial"/>
                <w:sz w:val="21"/>
              </w:rPr>
            </w:pPr>
          </w:p>
          <w:p>
            <w:pPr>
              <w:spacing w:before="65" w:line="224" w:lineRule="auto"/>
              <w:ind w:left="431"/>
              <w:rPr>
                <w:rFonts w:ascii="黑体" w:hAnsi="黑体" w:eastAsia="黑体" w:cs="黑体"/>
                <w:sz w:val="20"/>
                <w:szCs w:val="20"/>
              </w:rPr>
            </w:pPr>
            <w:r>
              <w:rPr>
                <w:rFonts w:ascii="黑体" w:hAnsi="黑体" w:eastAsia="黑体" w:cs="黑体"/>
                <w:spacing w:val="-3"/>
                <w:sz w:val="20"/>
                <w:szCs w:val="20"/>
              </w:rPr>
              <w:t>合计</w:t>
            </w:r>
          </w:p>
        </w:tc>
        <w:tc>
          <w:tcPr>
            <w:tcW w:w="3764" w:type="dxa"/>
            <w:gridSpan w:val="3"/>
            <w:vAlign w:val="top"/>
          </w:tcPr>
          <w:p>
            <w:pPr>
              <w:spacing w:before="123" w:line="221" w:lineRule="auto"/>
              <w:ind w:left="1493"/>
              <w:rPr>
                <w:rFonts w:ascii="黑体" w:hAnsi="黑体" w:eastAsia="黑体" w:cs="黑体"/>
                <w:sz w:val="20"/>
                <w:szCs w:val="20"/>
              </w:rPr>
            </w:pPr>
            <w:r>
              <w:rPr>
                <w:rFonts w:ascii="黑体" w:hAnsi="黑体" w:eastAsia="黑体" w:cs="黑体"/>
                <w:spacing w:val="-3"/>
                <w:sz w:val="20"/>
                <w:szCs w:val="20"/>
              </w:rPr>
              <w:t>资金来源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8" w:hRule="atLeast"/>
        </w:trPr>
        <w:tc>
          <w:tcPr>
            <w:tcW w:w="5682" w:type="dxa"/>
            <w:vMerge w:val="continue"/>
            <w:tcBorders>
              <w:top w:val="nil"/>
            </w:tcBorders>
            <w:vAlign w:val="top"/>
          </w:tcPr>
          <w:p>
            <w:pPr>
              <w:rPr>
                <w:rFonts w:ascii="Arial"/>
                <w:sz w:val="21"/>
              </w:rPr>
            </w:pPr>
          </w:p>
        </w:tc>
        <w:tc>
          <w:tcPr>
            <w:tcW w:w="1253" w:type="dxa"/>
            <w:vMerge w:val="continue"/>
            <w:tcBorders>
              <w:top w:val="nil"/>
            </w:tcBorders>
            <w:vAlign w:val="top"/>
          </w:tcPr>
          <w:p>
            <w:pPr>
              <w:rPr>
                <w:rFonts w:ascii="Arial"/>
                <w:sz w:val="21"/>
              </w:rPr>
            </w:pPr>
          </w:p>
        </w:tc>
        <w:tc>
          <w:tcPr>
            <w:tcW w:w="1253" w:type="dxa"/>
            <w:vAlign w:val="top"/>
          </w:tcPr>
          <w:p>
            <w:pPr>
              <w:spacing w:before="80" w:line="186" w:lineRule="auto"/>
              <w:ind w:left="135"/>
              <w:rPr>
                <w:rFonts w:ascii="黑体" w:hAnsi="黑体" w:eastAsia="黑体" w:cs="黑体"/>
                <w:sz w:val="20"/>
                <w:szCs w:val="20"/>
              </w:rPr>
            </w:pPr>
            <w:r>
              <w:rPr>
                <w:rFonts w:ascii="黑体" w:hAnsi="黑体" w:eastAsia="黑体" w:cs="黑体"/>
                <w:spacing w:val="-3"/>
                <w:sz w:val="20"/>
                <w:szCs w:val="20"/>
              </w:rPr>
              <w:t>一般公共预</w:t>
            </w:r>
          </w:p>
          <w:p>
            <w:pPr>
              <w:spacing w:line="199" w:lineRule="auto"/>
              <w:ind w:left="531"/>
              <w:rPr>
                <w:rFonts w:ascii="黑体" w:hAnsi="黑体" w:eastAsia="黑体" w:cs="黑体"/>
                <w:sz w:val="20"/>
                <w:szCs w:val="20"/>
              </w:rPr>
            </w:pPr>
            <w:r>
              <w:rPr>
                <w:rFonts w:ascii="黑体" w:hAnsi="黑体" w:eastAsia="黑体" w:cs="黑体"/>
                <w:sz w:val="20"/>
                <w:szCs w:val="20"/>
              </w:rPr>
              <w:t>算</w:t>
            </w:r>
          </w:p>
        </w:tc>
        <w:tc>
          <w:tcPr>
            <w:tcW w:w="1253" w:type="dxa"/>
            <w:vAlign w:val="top"/>
          </w:tcPr>
          <w:p>
            <w:pPr>
              <w:spacing w:before="180" w:line="223" w:lineRule="auto"/>
              <w:ind w:left="131"/>
              <w:rPr>
                <w:rFonts w:ascii="黑体" w:hAnsi="黑体" w:eastAsia="黑体" w:cs="黑体"/>
                <w:sz w:val="20"/>
                <w:szCs w:val="20"/>
              </w:rPr>
            </w:pPr>
            <w:r>
              <w:rPr>
                <w:rFonts w:ascii="黑体" w:hAnsi="黑体" w:eastAsia="黑体" w:cs="黑体"/>
                <w:spacing w:val="-1"/>
                <w:sz w:val="20"/>
                <w:szCs w:val="20"/>
              </w:rPr>
              <w:t>政府性基金</w:t>
            </w:r>
          </w:p>
        </w:tc>
        <w:tc>
          <w:tcPr>
            <w:tcW w:w="1258" w:type="dxa"/>
            <w:vAlign w:val="top"/>
          </w:tcPr>
          <w:p>
            <w:pPr>
              <w:spacing w:before="79" w:line="193" w:lineRule="auto"/>
              <w:ind w:left="338" w:right="121" w:hanging="192"/>
              <w:rPr>
                <w:rFonts w:ascii="黑体" w:hAnsi="黑体" w:eastAsia="黑体" w:cs="黑体"/>
                <w:sz w:val="20"/>
                <w:szCs w:val="20"/>
              </w:rPr>
            </w:pPr>
            <w:r>
              <w:rPr>
                <w:rFonts w:hint="eastAsia" w:ascii="黑体" w:hAnsi="黑体" w:eastAsia="黑体" w:cs="黑体"/>
                <w:spacing w:val="-4"/>
                <w:sz w:val="20"/>
                <w:szCs w:val="20"/>
                <w:lang w:eastAsia="zh-CN"/>
              </w:rPr>
              <w:t>国有资本经营预算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5682" w:type="dxa"/>
            <w:vAlign w:val="top"/>
          </w:tcPr>
          <w:p>
            <w:pPr>
              <w:pStyle w:val="8"/>
              <w:spacing w:before="101" w:line="219" w:lineRule="auto"/>
              <w:ind w:left="1753"/>
            </w:pPr>
            <w:r>
              <w:rPr>
                <w:spacing w:val="-5"/>
              </w:rPr>
              <w:t>合计</w:t>
            </w:r>
          </w:p>
        </w:tc>
        <w:tc>
          <w:tcPr>
            <w:tcW w:w="1253" w:type="dxa"/>
            <w:vAlign w:val="top"/>
          </w:tcPr>
          <w:p>
            <w:pPr>
              <w:spacing w:before="145" w:line="186" w:lineRule="auto"/>
              <w:ind w:left="933"/>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1253" w:type="dxa"/>
            <w:vAlign w:val="top"/>
          </w:tcPr>
          <w:p>
            <w:pPr>
              <w:spacing w:before="145" w:line="186" w:lineRule="auto"/>
              <w:ind w:left="934"/>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1253" w:type="dxa"/>
            <w:vAlign w:val="top"/>
          </w:tcPr>
          <w:p>
            <w:pPr>
              <w:rPr>
                <w:rFonts w:ascii="Arial"/>
                <w:sz w:val="21"/>
              </w:rPr>
            </w:pPr>
          </w:p>
        </w:tc>
        <w:tc>
          <w:tcPr>
            <w:tcW w:w="1258"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5682" w:type="dxa"/>
            <w:vAlign w:val="top"/>
          </w:tcPr>
          <w:p>
            <w:pPr>
              <w:pStyle w:val="8"/>
              <w:spacing w:before="102" w:line="218" w:lineRule="auto"/>
              <w:ind w:left="1268"/>
            </w:pPr>
            <w:r>
              <w:rPr>
                <w:spacing w:val="-4"/>
              </w:rPr>
              <w:t>因公出国(境)费用</w:t>
            </w:r>
          </w:p>
        </w:tc>
        <w:tc>
          <w:tcPr>
            <w:tcW w:w="1253" w:type="dxa"/>
            <w:vAlign w:val="top"/>
          </w:tcPr>
          <w:p>
            <w:pPr>
              <w:rPr>
                <w:rFonts w:ascii="Arial"/>
                <w:sz w:val="21"/>
              </w:rPr>
            </w:pPr>
          </w:p>
        </w:tc>
        <w:tc>
          <w:tcPr>
            <w:tcW w:w="1253" w:type="dxa"/>
            <w:vAlign w:val="top"/>
          </w:tcPr>
          <w:p>
            <w:pPr>
              <w:rPr>
                <w:rFonts w:ascii="Arial"/>
                <w:sz w:val="21"/>
              </w:rPr>
            </w:pPr>
          </w:p>
        </w:tc>
        <w:tc>
          <w:tcPr>
            <w:tcW w:w="1253" w:type="dxa"/>
            <w:vAlign w:val="top"/>
          </w:tcPr>
          <w:p>
            <w:pPr>
              <w:rPr>
                <w:rFonts w:ascii="Arial"/>
                <w:sz w:val="21"/>
              </w:rPr>
            </w:pPr>
          </w:p>
        </w:tc>
        <w:tc>
          <w:tcPr>
            <w:tcW w:w="1258"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5682" w:type="dxa"/>
            <w:vAlign w:val="top"/>
          </w:tcPr>
          <w:p>
            <w:pPr>
              <w:pStyle w:val="8"/>
              <w:spacing w:before="103" w:line="217" w:lineRule="auto"/>
              <w:ind w:left="1452"/>
            </w:pPr>
            <w:r>
              <w:rPr>
                <w:spacing w:val="-3"/>
              </w:rPr>
              <w:t>公务接待费</w:t>
            </w:r>
          </w:p>
        </w:tc>
        <w:tc>
          <w:tcPr>
            <w:tcW w:w="1253" w:type="dxa"/>
            <w:vAlign w:val="top"/>
          </w:tcPr>
          <w:p>
            <w:pPr>
              <w:rPr>
                <w:rFonts w:ascii="Arial"/>
                <w:sz w:val="21"/>
              </w:rPr>
            </w:pPr>
          </w:p>
        </w:tc>
        <w:tc>
          <w:tcPr>
            <w:tcW w:w="1253" w:type="dxa"/>
            <w:vAlign w:val="top"/>
          </w:tcPr>
          <w:p>
            <w:pPr>
              <w:rPr>
                <w:rFonts w:ascii="Arial"/>
                <w:sz w:val="21"/>
              </w:rPr>
            </w:pPr>
          </w:p>
        </w:tc>
        <w:tc>
          <w:tcPr>
            <w:tcW w:w="1253" w:type="dxa"/>
            <w:vAlign w:val="top"/>
          </w:tcPr>
          <w:p>
            <w:pPr>
              <w:rPr>
                <w:rFonts w:ascii="Arial"/>
                <w:sz w:val="21"/>
              </w:rPr>
            </w:pPr>
          </w:p>
        </w:tc>
        <w:tc>
          <w:tcPr>
            <w:tcW w:w="1258"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5682" w:type="dxa"/>
            <w:vAlign w:val="top"/>
          </w:tcPr>
          <w:p>
            <w:pPr>
              <w:pStyle w:val="8"/>
              <w:spacing w:before="105" w:line="216" w:lineRule="auto"/>
              <w:ind w:left="752"/>
            </w:pPr>
            <w:r>
              <w:rPr>
                <w:spacing w:val="-3"/>
              </w:rPr>
              <w:t>公务用车购置及运行费（小计）</w:t>
            </w:r>
          </w:p>
        </w:tc>
        <w:tc>
          <w:tcPr>
            <w:tcW w:w="1253" w:type="dxa"/>
            <w:vAlign w:val="top"/>
          </w:tcPr>
          <w:p>
            <w:pPr>
              <w:spacing w:before="148" w:line="186" w:lineRule="auto"/>
              <w:ind w:left="933"/>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1253" w:type="dxa"/>
            <w:vAlign w:val="top"/>
          </w:tcPr>
          <w:p>
            <w:pPr>
              <w:spacing w:before="148" w:line="186" w:lineRule="auto"/>
              <w:ind w:left="934"/>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1253" w:type="dxa"/>
            <w:vAlign w:val="top"/>
          </w:tcPr>
          <w:p>
            <w:pPr>
              <w:rPr>
                <w:rFonts w:ascii="Arial"/>
                <w:sz w:val="21"/>
              </w:rPr>
            </w:pPr>
          </w:p>
        </w:tc>
        <w:tc>
          <w:tcPr>
            <w:tcW w:w="1258"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5682" w:type="dxa"/>
            <w:vAlign w:val="top"/>
          </w:tcPr>
          <w:p>
            <w:pPr>
              <w:pStyle w:val="8"/>
              <w:spacing w:before="106" w:line="215" w:lineRule="auto"/>
              <w:ind w:left="949"/>
            </w:pPr>
            <w:r>
              <w:rPr>
                <w:spacing w:val="-2"/>
              </w:rPr>
              <w:t>其中：公务用车购置费</w:t>
            </w:r>
          </w:p>
        </w:tc>
        <w:tc>
          <w:tcPr>
            <w:tcW w:w="1253" w:type="dxa"/>
            <w:vAlign w:val="top"/>
          </w:tcPr>
          <w:p>
            <w:pPr>
              <w:rPr>
                <w:rFonts w:ascii="Arial"/>
                <w:sz w:val="21"/>
              </w:rPr>
            </w:pPr>
          </w:p>
        </w:tc>
        <w:tc>
          <w:tcPr>
            <w:tcW w:w="1253" w:type="dxa"/>
            <w:vAlign w:val="top"/>
          </w:tcPr>
          <w:p>
            <w:pPr>
              <w:rPr>
                <w:rFonts w:ascii="Arial"/>
                <w:sz w:val="21"/>
              </w:rPr>
            </w:pPr>
          </w:p>
        </w:tc>
        <w:tc>
          <w:tcPr>
            <w:tcW w:w="1253" w:type="dxa"/>
            <w:vAlign w:val="top"/>
          </w:tcPr>
          <w:p>
            <w:pPr>
              <w:rPr>
                <w:rFonts w:ascii="Arial"/>
                <w:sz w:val="21"/>
              </w:rPr>
            </w:pPr>
          </w:p>
        </w:tc>
        <w:tc>
          <w:tcPr>
            <w:tcW w:w="1258"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5682" w:type="dxa"/>
            <w:vAlign w:val="top"/>
          </w:tcPr>
          <w:p>
            <w:pPr>
              <w:pStyle w:val="8"/>
              <w:spacing w:before="106" w:line="219" w:lineRule="auto"/>
              <w:ind w:left="1552"/>
            </w:pPr>
            <w:r>
              <w:rPr>
                <w:spacing w:val="-3"/>
              </w:rPr>
              <w:t>公务用车运行费</w:t>
            </w:r>
          </w:p>
        </w:tc>
        <w:tc>
          <w:tcPr>
            <w:tcW w:w="1253" w:type="dxa"/>
            <w:vAlign w:val="top"/>
          </w:tcPr>
          <w:p>
            <w:pPr>
              <w:spacing w:before="150" w:line="186" w:lineRule="auto"/>
              <w:ind w:left="933"/>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1253" w:type="dxa"/>
            <w:vAlign w:val="top"/>
          </w:tcPr>
          <w:p>
            <w:pPr>
              <w:spacing w:before="150" w:line="186" w:lineRule="auto"/>
              <w:ind w:left="934"/>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1253" w:type="dxa"/>
            <w:vAlign w:val="top"/>
          </w:tcPr>
          <w:p>
            <w:pPr>
              <w:rPr>
                <w:rFonts w:ascii="Arial"/>
                <w:sz w:val="21"/>
              </w:rPr>
            </w:pPr>
          </w:p>
        </w:tc>
        <w:tc>
          <w:tcPr>
            <w:tcW w:w="1258" w:type="dxa"/>
            <w:vAlign w:val="top"/>
          </w:tcPr>
          <w:p>
            <w:pPr>
              <w:rPr>
                <w:rFonts w:ascii="Arial"/>
                <w:sz w:val="21"/>
              </w:rPr>
            </w:pPr>
          </w:p>
        </w:tc>
      </w:tr>
    </w:tbl>
    <w:p>
      <w:pPr>
        <w:pStyle w:val="4"/>
      </w:pPr>
    </w:p>
    <w:p>
      <w:pPr>
        <w:sectPr>
          <w:footerReference r:id="rId16" w:type="default"/>
          <w:pgSz w:w="11900" w:h="16840"/>
          <w:pgMar w:top="1007" w:right="595" w:bottom="457" w:left="595" w:header="0" w:footer="248" w:gutter="0"/>
          <w:cols w:space="720" w:num="1"/>
        </w:sectPr>
      </w:pP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snapToGrid/>
          <w:color w:val="000000"/>
          <w:kern w:val="2"/>
          <w:sz w:val="44"/>
          <w:szCs w:val="44"/>
          <w:shd w:val="clear" w:color="auto" w:fill="FFFFFF"/>
          <w:lang w:eastAsia="zh-CN"/>
        </w:rPr>
      </w:pPr>
      <w:r>
        <w:rPr>
          <w:rFonts w:hint="eastAsia" w:ascii="方正小标宋简体" w:hAnsi="宋体" w:eastAsia="方正小标宋简体" w:cs="Times New Roman"/>
          <w:snapToGrid/>
          <w:color w:val="000000"/>
          <w:kern w:val="2"/>
          <w:sz w:val="44"/>
          <w:szCs w:val="44"/>
          <w:shd w:val="clear" w:color="auto" w:fill="FFFFFF"/>
          <w:lang w:eastAsia="zh-CN"/>
        </w:rPr>
        <w:t>第三部分2023年单位预算情况说明</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textAlignment w:val="baseline"/>
        <w:outlineLvl w:val="9"/>
        <w:rPr>
          <w:rFonts w:hint="eastAsia" w:ascii="黑体" w:hAnsi="黑体" w:eastAsia="黑体" w:cs="黑体"/>
          <w:sz w:val="32"/>
          <w:szCs w:val="32"/>
        </w:rPr>
      </w:pPr>
      <w:r>
        <w:rPr>
          <w:rFonts w:hint="eastAsia" w:ascii="黑体" w:hAnsi="黑体" w:eastAsia="黑体" w:cs="黑体"/>
          <w:spacing w:val="5"/>
          <w:sz w:val="32"/>
          <w:szCs w:val="32"/>
        </w:rPr>
        <w:t>一、关于皮山县木吉镇人民政府2023年收支预算情况</w:t>
      </w:r>
      <w:r>
        <w:rPr>
          <w:rFonts w:hint="eastAsia" w:ascii="黑体" w:hAnsi="黑体" w:eastAsia="黑体" w:cs="黑体"/>
          <w:spacing w:val="-1"/>
          <w:sz w:val="32"/>
          <w:szCs w:val="32"/>
        </w:rPr>
        <w:t>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按照全口径预算的原则，皮山县木吉镇人民政府2023年所有收入和支出均纳入单位预算管理。收支总预算4149.21万元。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支出预算包括：一般公共服务支出、社会保障和就业支出、农林水支出、其他支出。</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textAlignment w:val="baseline"/>
        <w:outlineLvl w:val="9"/>
        <w:rPr>
          <w:rFonts w:hint="eastAsia" w:ascii="黑体" w:hAnsi="黑体" w:eastAsia="黑体" w:cs="黑体"/>
          <w:spacing w:val="5"/>
          <w:sz w:val="32"/>
          <w:szCs w:val="32"/>
        </w:rPr>
      </w:pPr>
      <w:r>
        <w:rPr>
          <w:rFonts w:hint="eastAsia" w:ascii="黑体" w:hAnsi="黑体" w:eastAsia="黑体" w:cs="黑体"/>
          <w:spacing w:val="5"/>
          <w:sz w:val="32"/>
          <w:szCs w:val="32"/>
        </w:rPr>
        <w:t>二、关于皮山县木吉镇人民政府2023年收入预算情况说明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皮山县木吉镇人民政府收入预算4149.21万元，其中：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基本支出3901.56万元，占94.03%，比上年预算增加951.55万元，增长32.26%，主要原因是2023年补发职工增资工资</w:t>
      </w:r>
      <w:r>
        <w:rPr>
          <w:rFonts w:hint="eastAsia" w:ascii="仿宋_GB2312" w:hAnsi="仿宋_GB2312" w:eastAsia="仿宋_GB2312" w:cs="仿宋_GB2312"/>
          <w:snapToGrid/>
          <w:kern w:val="0"/>
          <w:position w:val="10"/>
          <w:sz w:val="32"/>
          <w:szCs w:val="32"/>
          <w:lang w:val="en-US" w:eastAsia="zh-CN"/>
        </w:rPr>
        <w:t>，职工人数增加，导致工资福利增加调整医保、社保、公积金基数缴费比例增加</w:t>
      </w:r>
      <w:r>
        <w:rPr>
          <w:rFonts w:hint="eastAsia" w:ascii="仿宋_GB2312" w:hAnsi="仿宋_GB2312" w:eastAsia="仿宋_GB2312" w:cs="仿宋_GB2312"/>
          <w:snapToGrid/>
          <w:kern w:val="0"/>
          <w:position w:val="10"/>
          <w:sz w:val="32"/>
          <w:szCs w:val="32"/>
          <w:lang w:val="en-US" w:eastAsia="en-US"/>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上级一般公共预算安排的转移支付资金4万元，占0.10%，比上年预算增加4.00万元，增长100.00%，主要原因是上年度未安排一般公共预算安排的转移支付资金。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财政拨款结转243.65万元，占5.87%，比上年预算增加243.65万元，增长100.00%，主要原因是上年度未安排财政拨款结转预算。</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textAlignment w:val="baseline"/>
        <w:outlineLvl w:val="9"/>
        <w:rPr>
          <w:rFonts w:hint="eastAsia" w:ascii="黑体" w:hAnsi="黑体" w:eastAsia="黑体" w:cs="黑体"/>
          <w:spacing w:val="5"/>
          <w:sz w:val="32"/>
          <w:szCs w:val="32"/>
        </w:rPr>
      </w:pPr>
      <w:r>
        <w:rPr>
          <w:rFonts w:hint="eastAsia" w:ascii="黑体" w:hAnsi="黑体" w:eastAsia="黑体" w:cs="黑体"/>
          <w:spacing w:val="5"/>
          <w:sz w:val="32"/>
          <w:szCs w:val="32"/>
        </w:rPr>
        <w:t>三、关于皮山县木吉镇人民政府2023年支出预算情况说明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zh-CN"/>
        </w:rPr>
      </w:pPr>
      <w:r>
        <w:rPr>
          <w:rFonts w:hint="eastAsia" w:ascii="仿宋_GB2312" w:hAnsi="仿宋_GB2312" w:eastAsia="仿宋_GB2312" w:cs="仿宋_GB2312"/>
          <w:snapToGrid/>
          <w:kern w:val="0"/>
          <w:position w:val="10"/>
          <w:sz w:val="32"/>
          <w:szCs w:val="32"/>
          <w:lang w:val="en-US" w:eastAsia="en-US"/>
        </w:rPr>
        <w:t>皮山县木吉镇人民政府2023年支出预算4149.21万元，其中</w:t>
      </w:r>
      <w:r>
        <w:rPr>
          <w:rFonts w:hint="eastAsia" w:ascii="仿宋_GB2312" w:hAnsi="仿宋_GB2312" w:eastAsia="仿宋_GB2312" w:cs="仿宋_GB2312"/>
          <w:snapToGrid/>
          <w:kern w:val="0"/>
          <w:position w:val="1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基本支出3901.56万元，占94.03%，比上年预算增加951.55万元，增长32.26%，主要原因是2023年补发职工增资工资</w:t>
      </w:r>
      <w:r>
        <w:rPr>
          <w:rFonts w:hint="eastAsia" w:ascii="仿宋_GB2312" w:hAnsi="仿宋_GB2312" w:eastAsia="仿宋_GB2312" w:cs="仿宋_GB2312"/>
          <w:snapToGrid/>
          <w:kern w:val="0"/>
          <w:position w:val="10"/>
          <w:sz w:val="32"/>
          <w:szCs w:val="32"/>
          <w:lang w:val="en-US" w:eastAsia="zh-CN"/>
        </w:rPr>
        <w:t>，职工人数增加，导致工资福利增加调整医保、社保、公积金基数缴费比例增加</w:t>
      </w:r>
      <w:r>
        <w:rPr>
          <w:rFonts w:hint="eastAsia" w:ascii="仿宋_GB2312" w:hAnsi="仿宋_GB2312" w:eastAsia="仿宋_GB2312" w:cs="仿宋_GB2312"/>
          <w:snapToGrid/>
          <w:kern w:val="0"/>
          <w:position w:val="10"/>
          <w:sz w:val="32"/>
          <w:szCs w:val="32"/>
          <w:lang w:val="en-US" w:eastAsia="en-US"/>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项目支出247.65万元，占5.97%，比上年预算减少1491.48万元，下降85.76%，主要原因是本年度所安排的项目较少。</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textAlignment w:val="baseline"/>
        <w:outlineLvl w:val="9"/>
        <w:rPr>
          <w:rFonts w:hint="eastAsia" w:ascii="黑体" w:hAnsi="黑体" w:eastAsia="黑体" w:cs="黑体"/>
          <w:spacing w:val="5"/>
          <w:sz w:val="32"/>
          <w:szCs w:val="32"/>
        </w:rPr>
      </w:pPr>
      <w:r>
        <w:rPr>
          <w:rFonts w:hint="eastAsia" w:ascii="黑体" w:hAnsi="黑体" w:eastAsia="黑体" w:cs="黑体"/>
          <w:spacing w:val="5"/>
          <w:sz w:val="32"/>
          <w:szCs w:val="32"/>
        </w:rPr>
        <w:t>四、关于皮山县木吉镇人民政府2023年财政拨款收支预算情况的总体说明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2023年财政拨款收支总预算3905.56万元。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收入预算包括：一般公共预算拨款3905.56万元。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一般公共预算支出包括：一般公共服务支出3477.7万元，主要用于职工干部工资、津贴补贴、奖金、绩效工资、机关事业单位基本养老保险费、职业年金、</w:t>
      </w:r>
      <w:r>
        <w:rPr>
          <w:rFonts w:hint="eastAsia" w:ascii="仿宋_GB2312" w:hAnsi="仿宋_GB2312" w:eastAsia="仿宋_GB2312" w:cs="仿宋_GB2312"/>
          <w:snapToGrid/>
          <w:kern w:val="0"/>
          <w:position w:val="10"/>
          <w:sz w:val="32"/>
          <w:szCs w:val="32"/>
          <w:lang w:val="en-US" w:eastAsia="zh-CN"/>
        </w:rPr>
        <w:t>基本医疗保险</w:t>
      </w:r>
      <w:r>
        <w:rPr>
          <w:rFonts w:hint="eastAsia" w:ascii="仿宋_GB2312" w:hAnsi="仿宋_GB2312" w:eastAsia="仿宋_GB2312" w:cs="仿宋_GB2312"/>
          <w:snapToGrid/>
          <w:kern w:val="0"/>
          <w:position w:val="10"/>
          <w:sz w:val="32"/>
          <w:szCs w:val="32"/>
          <w:lang w:val="en-US" w:eastAsia="en-US"/>
        </w:rPr>
        <w:t>及商品和服务支出、办公经费，取暖费，公务车运行及维护，对个人和家庭的补助支出，退休费，生活补助，医疗补助。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社会保障和就业支出427.86万元，主要用于单位为职工缴纳的基本养老保险费。</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textAlignment w:val="baseline"/>
        <w:outlineLvl w:val="9"/>
        <w:rPr>
          <w:rFonts w:hint="eastAsia" w:ascii="黑体" w:hAnsi="黑体" w:eastAsia="黑体" w:cs="黑体"/>
          <w:spacing w:val="5"/>
          <w:sz w:val="32"/>
          <w:szCs w:val="32"/>
        </w:rPr>
      </w:pPr>
      <w:r>
        <w:rPr>
          <w:rFonts w:hint="eastAsia" w:ascii="黑体" w:hAnsi="黑体" w:eastAsia="黑体" w:cs="黑体"/>
          <w:spacing w:val="5"/>
          <w:sz w:val="32"/>
          <w:szCs w:val="32"/>
        </w:rPr>
        <w:t>五、关于皮山县木吉镇人民政府2023年一般公共预算当年拨款情况说明</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3" w:firstLineChars="200"/>
        <w:textAlignment w:val="baseline"/>
        <w:outlineLvl w:val="9"/>
        <w:rPr>
          <w:rFonts w:hint="eastAsia" w:ascii="楷体_GB2312" w:hAnsi="楷体_GB2312" w:eastAsia="楷体_GB2312" w:cs="楷体_GB2312"/>
          <w:b/>
          <w:bCs/>
          <w:spacing w:val="5"/>
          <w:sz w:val="32"/>
          <w:szCs w:val="32"/>
        </w:rPr>
      </w:pPr>
      <w:r>
        <w:rPr>
          <w:rFonts w:hint="eastAsia" w:ascii="楷体_GB2312" w:hAnsi="楷体_GB2312" w:eastAsia="楷体_GB2312" w:cs="楷体_GB2312"/>
          <w:b/>
          <w:bCs/>
          <w:spacing w:val="5"/>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皮山县木吉镇人民政府2023年一般公共预算拨款合计</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3905.56万元，其中：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_GB2312" w:hAnsi="仿宋_GB2312" w:eastAsia="仿宋_GB2312" w:cs="仿宋_GB2312"/>
          <w:snapToGrid/>
          <w:kern w:val="0"/>
          <w:position w:val="10"/>
          <w:sz w:val="32"/>
          <w:szCs w:val="32"/>
          <w:lang w:val="en-US" w:eastAsia="en-US"/>
        </w:rPr>
      </w:pPr>
      <w:r>
        <w:rPr>
          <w:rFonts w:hint="eastAsia" w:ascii="仿宋_GB2312" w:hAnsi="仿宋_GB2312" w:eastAsia="仿宋_GB2312" w:cs="仿宋_GB2312"/>
          <w:snapToGrid/>
          <w:kern w:val="0"/>
          <w:position w:val="10"/>
          <w:sz w:val="32"/>
          <w:szCs w:val="32"/>
          <w:lang w:val="en-US" w:eastAsia="en-US"/>
        </w:rPr>
        <w:t>基本支出3901.56万元，比上年预算增加951.55万元，增长32.26%。主要原因是：主要原因是2023年补发职工增资工资</w:t>
      </w:r>
      <w:r>
        <w:rPr>
          <w:rFonts w:hint="eastAsia" w:ascii="仿宋_GB2312" w:hAnsi="仿宋_GB2312" w:eastAsia="仿宋_GB2312" w:cs="仿宋_GB2312"/>
          <w:snapToGrid/>
          <w:kern w:val="0"/>
          <w:position w:val="10"/>
          <w:sz w:val="32"/>
          <w:szCs w:val="32"/>
          <w:lang w:val="en-US" w:eastAsia="zh-CN"/>
        </w:rPr>
        <w:t>，职工人数增加，导致工资福利增加调整医保、社保、公积金基数缴费比例增加</w:t>
      </w:r>
      <w:r>
        <w:rPr>
          <w:rFonts w:hint="eastAsia" w:ascii="仿宋_GB2312" w:hAnsi="仿宋_GB2312" w:eastAsia="仿宋_GB2312" w:cs="仿宋_GB2312"/>
          <w:snapToGrid/>
          <w:kern w:val="0"/>
          <w:position w:val="10"/>
          <w:sz w:val="32"/>
          <w:szCs w:val="32"/>
          <w:lang w:val="en-US" w:eastAsia="en-US"/>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outlineLvl w:val="9"/>
        <w:rPr>
          <w:rFonts w:hint="eastAsia" w:ascii="楷体_GB2312" w:hAnsi="楷体_GB2312" w:eastAsia="楷体_GB2312" w:cs="楷体_GB2312"/>
          <w:b/>
          <w:bCs/>
          <w:spacing w:val="5"/>
          <w:sz w:val="32"/>
          <w:szCs w:val="32"/>
          <w:lang w:val="en-US" w:eastAsia="en-US"/>
        </w:rPr>
      </w:pPr>
      <w:r>
        <w:rPr>
          <w:rFonts w:hint="eastAsia" w:ascii="仿宋_GB2312" w:hAnsi="仿宋_GB2312" w:eastAsia="仿宋_GB2312" w:cs="仿宋_GB2312"/>
          <w:snapToGrid/>
          <w:kern w:val="0"/>
          <w:position w:val="10"/>
          <w:sz w:val="32"/>
          <w:szCs w:val="32"/>
          <w:lang w:val="en-US" w:eastAsia="en-US"/>
        </w:rPr>
        <w:t>项目支出4万元，比上年预算减少1735.13万元，下降99.77%。主要原因是：本年度所安排项目较少。</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3" w:firstLineChars="200"/>
        <w:textAlignment w:val="baseline"/>
        <w:outlineLvl w:val="9"/>
        <w:rPr>
          <w:rFonts w:hint="eastAsia" w:ascii="楷体_GB2312" w:hAnsi="楷体_GB2312" w:eastAsia="楷体_GB2312" w:cs="楷体_GB2312"/>
          <w:b/>
          <w:bCs/>
          <w:spacing w:val="5"/>
          <w:sz w:val="32"/>
          <w:szCs w:val="32"/>
        </w:rPr>
      </w:pPr>
      <w:r>
        <w:rPr>
          <w:rFonts w:hint="eastAsia" w:ascii="楷体_GB2312" w:hAnsi="楷体_GB2312" w:eastAsia="楷体_GB2312" w:cs="楷体_GB2312"/>
          <w:b/>
          <w:bCs/>
          <w:spacing w:val="5"/>
          <w:sz w:val="32"/>
          <w:szCs w:val="32"/>
        </w:rPr>
        <w:t>（二）一般公共预算当年拨款结构情况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1.一般公共服务支出（类）3477.7万元，占89.04%。</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2.社会保障和就业支出（类）427.86万元，占10.96%。</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3" w:firstLineChars="200"/>
        <w:textAlignment w:val="baseline"/>
        <w:outlineLvl w:val="9"/>
        <w:rPr>
          <w:rFonts w:hint="eastAsia" w:ascii="楷体_GB2312" w:hAnsi="楷体_GB2312" w:eastAsia="楷体_GB2312" w:cs="楷体_GB2312"/>
          <w:b/>
          <w:bCs/>
          <w:spacing w:val="5"/>
          <w:sz w:val="32"/>
          <w:szCs w:val="32"/>
        </w:rPr>
      </w:pPr>
      <w:r>
        <w:rPr>
          <w:rFonts w:hint="eastAsia" w:ascii="楷体_GB2312" w:hAnsi="楷体_GB2312" w:eastAsia="楷体_GB2312" w:cs="楷体_GB2312"/>
          <w:b/>
          <w:bCs/>
          <w:spacing w:val="5"/>
          <w:sz w:val="32"/>
          <w:szCs w:val="32"/>
        </w:rPr>
        <w:t>（三）一般公共预算当年拨款具体使用情况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1.一般公共服务支出（类）政府办公厅（室）及相关机构事务（款）行政运行（项）:2023年预算数为3473.7万元，比上年预算数增加941.03万元，增长37.16%，主要原因是：主要原因是2023年补发职工增资工资，职工人数增加，导致工资福利增加调整医保、社保、公积金基数缴费比例增加。</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2.一般公共服务支出（类）统战事务（款）宗教事务（项）：2023年预算数为4万元，比上年预算数增加4.00万元，增长100.00%，主要原因是：上年度未安排统战事务、宗教事务预算。</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3.社会保障和就业支出（类）行政事业单位养老支出（款）机关事业单位基本养老保险缴费支出（项）:2023年预算数为285.24万元，比上年预算数增加1.53万元，增长0.54%，主要原因是：调整机关事业单位基本养老保险缴费。</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4.社会保障和就业支出（类）行政事业单位养老支出（款）机关事业单位职业年金缴费支出（项）:2023年预算数为142.62万元，比上年预算数增加0.76万元，增长0.54%，主要原因是：调整机关事业单位职业年金缴费。</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textAlignment w:val="baseline"/>
        <w:outlineLvl w:val="9"/>
        <w:rPr>
          <w:rFonts w:hint="eastAsia" w:ascii="黑体" w:hAnsi="黑体" w:eastAsia="黑体" w:cs="黑体"/>
          <w:b w:val="0"/>
          <w:bCs w:val="0"/>
          <w:spacing w:val="5"/>
          <w:sz w:val="32"/>
          <w:szCs w:val="32"/>
        </w:rPr>
      </w:pPr>
      <w:r>
        <w:rPr>
          <w:rFonts w:hint="eastAsia" w:ascii="黑体" w:hAnsi="黑体" w:eastAsia="黑体" w:cs="黑体"/>
          <w:b w:val="0"/>
          <w:bCs w:val="0"/>
          <w:spacing w:val="5"/>
          <w:sz w:val="32"/>
          <w:szCs w:val="32"/>
        </w:rPr>
        <w:t>六、关于皮山县木吉镇人民政府2023年一般公共预算基本支出情况说明</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皮山县木吉镇人民政府2023年一般公共预算基本支出3901.56万元，其中：</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人员经费3830.20万元，主要包括：基本工资、津贴补贴、奖金、绩效工资、机关事业单位基本养老保险缴费、职业年金缴费、城镇职工基本医疗保险缴费、公务员医疗补助缴费、其他社会保障缴费、住房公积金、其他工资福利支出、取暖费、退休费、生活补助、奖励金。</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公用经费71.36万元，主要包括：办公费、取暖费、公务用车运行维护费。</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textAlignment w:val="baseline"/>
        <w:outlineLvl w:val="9"/>
        <w:rPr>
          <w:rFonts w:hint="eastAsia" w:ascii="黑体" w:hAnsi="黑体" w:eastAsia="黑体" w:cs="黑体"/>
          <w:spacing w:val="5"/>
          <w:sz w:val="32"/>
          <w:szCs w:val="32"/>
        </w:rPr>
      </w:pPr>
      <w:r>
        <w:rPr>
          <w:rFonts w:hint="eastAsia" w:ascii="黑体" w:hAnsi="黑体" w:eastAsia="黑体" w:cs="黑体"/>
          <w:spacing w:val="5"/>
          <w:sz w:val="32"/>
          <w:szCs w:val="32"/>
          <w:lang w:val="en-US" w:eastAsia="zh-CN"/>
        </w:rPr>
        <w:t>七、</w:t>
      </w:r>
      <w:r>
        <w:rPr>
          <w:rFonts w:hint="eastAsia" w:ascii="黑体" w:hAnsi="黑体" w:eastAsia="黑体" w:cs="黑体"/>
          <w:spacing w:val="5"/>
          <w:sz w:val="32"/>
          <w:szCs w:val="32"/>
        </w:rPr>
        <w:t>关于皮山县木吉镇人民政府2023年一般公共预算项目支出情况说明</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皮山县木吉镇人民政府2023年一般公共预算项目支出4万元,其中：自治区驻村工作人员工作经费4万元。</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textAlignment w:val="baseline"/>
        <w:outlineLvl w:val="9"/>
        <w:rPr>
          <w:rFonts w:hint="eastAsia" w:ascii="黑体" w:hAnsi="黑体" w:eastAsia="黑体" w:cs="黑体"/>
          <w:spacing w:val="5"/>
          <w:sz w:val="32"/>
          <w:szCs w:val="32"/>
        </w:rPr>
      </w:pPr>
      <w:r>
        <w:rPr>
          <w:rFonts w:hint="eastAsia" w:ascii="黑体" w:hAnsi="黑体" w:eastAsia="黑体" w:cs="黑体"/>
          <w:spacing w:val="5"/>
          <w:sz w:val="32"/>
          <w:szCs w:val="32"/>
        </w:rPr>
        <w:t>八、关于皮山县木吉镇人民政府2023年政府性基金预算拨款情况说明</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皮山县木吉镇人民政府2023年没有使用政府性基金预算拨款安排的支出，政府性基金预算支出情况表为空表。</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textAlignment w:val="baseline"/>
        <w:outlineLvl w:val="9"/>
        <w:rPr>
          <w:rFonts w:hint="eastAsia" w:ascii="黑体" w:hAnsi="黑体" w:eastAsia="黑体" w:cs="黑体"/>
          <w:spacing w:val="5"/>
          <w:sz w:val="32"/>
          <w:szCs w:val="32"/>
        </w:rPr>
      </w:pPr>
      <w:r>
        <w:rPr>
          <w:rFonts w:hint="eastAsia" w:ascii="黑体" w:hAnsi="黑体" w:eastAsia="黑体" w:cs="黑体"/>
          <w:spacing w:val="5"/>
          <w:sz w:val="32"/>
          <w:szCs w:val="32"/>
        </w:rPr>
        <w:t>九、关于皮山县木吉镇人民政府2023年</w:t>
      </w:r>
      <w:r>
        <w:rPr>
          <w:rFonts w:hint="eastAsia" w:ascii="黑体" w:hAnsi="黑体" w:eastAsia="黑体" w:cs="黑体"/>
          <w:spacing w:val="5"/>
          <w:sz w:val="32"/>
          <w:szCs w:val="32"/>
          <w:lang w:eastAsia="zh-CN"/>
        </w:rPr>
        <w:t>国有资本经营预算</w:t>
      </w:r>
      <w:r>
        <w:rPr>
          <w:rFonts w:hint="eastAsia" w:ascii="黑体" w:hAnsi="黑体" w:eastAsia="黑体" w:cs="黑体"/>
          <w:spacing w:val="5"/>
          <w:sz w:val="32"/>
          <w:szCs w:val="32"/>
        </w:rPr>
        <w:t>拨款情况说明</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皮山县木吉镇人民政府2023年没有使用国有资本经营预算拨款安排的支出，国有资本经营预算支出情况表为空表。</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textAlignment w:val="baseline"/>
        <w:outlineLvl w:val="9"/>
        <w:rPr>
          <w:rFonts w:hint="eastAsia" w:ascii="黑体" w:hAnsi="黑体" w:eastAsia="黑体" w:cs="黑体"/>
          <w:spacing w:val="5"/>
          <w:sz w:val="32"/>
          <w:szCs w:val="32"/>
        </w:rPr>
      </w:pPr>
      <w:r>
        <w:rPr>
          <w:rFonts w:hint="eastAsia" w:ascii="黑体" w:hAnsi="黑体" w:eastAsia="黑体" w:cs="黑体"/>
          <w:spacing w:val="5"/>
          <w:sz w:val="32"/>
          <w:szCs w:val="32"/>
        </w:rPr>
        <w:t>十、关于皮山县木吉镇人民政府2023年财政拨款</w:t>
      </w:r>
      <w:r>
        <w:rPr>
          <w:rFonts w:hint="eastAsia" w:ascii="黑体" w:hAnsi="黑体" w:eastAsia="黑体" w:cs="黑体"/>
          <w:spacing w:val="5"/>
          <w:sz w:val="32"/>
          <w:szCs w:val="32"/>
          <w:lang w:eastAsia="zh-CN"/>
        </w:rPr>
        <w:t>“三公”经费预算</w:t>
      </w:r>
      <w:r>
        <w:rPr>
          <w:rFonts w:hint="eastAsia" w:ascii="黑体" w:hAnsi="黑体" w:eastAsia="黑体" w:cs="黑体"/>
          <w:spacing w:val="5"/>
          <w:sz w:val="32"/>
          <w:szCs w:val="32"/>
        </w:rPr>
        <w:t>情况说明</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皮山县木吉镇人民政府2023年财政拨款“三公”经费数为2万元，其中：因公出国（境）费0万元，公务用车购置费0万元，公务用车运行费2万元，公务接待费0万元。</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2023年财政拨款“三公”经费比上年预算增加0万元，增长0%，其中：</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因公出国（境）费增加0万元，增长0%，主要原因是涉及因公出差。公务用车购置费增加0万元，增长0%，主要原因是未安排公务用车购置。公务用车运行费增加0万元，增长0%，主要原因是严格控制公务用车运行经费。公务接待费增加0万元，增长0%，主要原因是无公务接待。</w:t>
      </w:r>
    </w:p>
    <w:p>
      <w:pPr>
        <w:keepNext w:val="0"/>
        <w:keepLines w:val="0"/>
        <w:pageBreakBefore w:val="0"/>
        <w:widowControl/>
        <w:kinsoku w:val="0"/>
        <w:wordWrap/>
        <w:overflowPunct/>
        <w:topLinePunct w:val="0"/>
        <w:autoSpaceDE w:val="0"/>
        <w:autoSpaceDN w:val="0"/>
        <w:bidi w:val="0"/>
        <w:adjustRightInd w:val="0"/>
        <w:snapToGrid w:val="0"/>
        <w:spacing w:before="197" w:line="560" w:lineRule="exact"/>
        <w:ind w:left="482"/>
        <w:textAlignment w:val="baseline"/>
        <w:outlineLvl w:val="9"/>
        <w:rPr>
          <w:rFonts w:ascii="黑体" w:hAnsi="黑体" w:eastAsia="黑体" w:cs="黑体"/>
          <w:sz w:val="32"/>
          <w:szCs w:val="32"/>
        </w:rPr>
      </w:pPr>
      <w:r>
        <w:rPr>
          <w:rFonts w:ascii="黑体" w:hAnsi="黑体" w:eastAsia="黑体" w:cs="黑体"/>
          <w:spacing w:val="-4"/>
          <w:sz w:val="32"/>
          <w:szCs w:val="32"/>
        </w:rPr>
        <w:t>十一、其他重要事项的情况说明</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3" w:firstLineChars="200"/>
        <w:textAlignment w:val="baseline"/>
        <w:outlineLvl w:val="9"/>
        <w:rPr>
          <w:rFonts w:hint="eastAsia" w:ascii="楷体_GB2312" w:hAnsi="楷体_GB2312" w:eastAsia="楷体_GB2312" w:cs="楷体_GB2312"/>
          <w:b/>
          <w:bCs/>
          <w:spacing w:val="5"/>
          <w:sz w:val="32"/>
          <w:szCs w:val="32"/>
        </w:rPr>
      </w:pPr>
      <w:r>
        <w:rPr>
          <w:rFonts w:hint="eastAsia" w:ascii="楷体_GB2312" w:hAnsi="楷体_GB2312" w:eastAsia="楷体_GB2312" w:cs="楷体_GB2312"/>
          <w:b/>
          <w:bCs/>
          <w:spacing w:val="5"/>
          <w:sz w:val="32"/>
          <w:szCs w:val="32"/>
        </w:rPr>
        <w:t>（一）机关运行经费情况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2023年，皮山县木吉镇人民政府本级及下属0家行政单位和0家事业单位的机关运行经费财政拨款预算71.36万元，比上年预算减少8.25万元，下降10.36%。主要原因是节省开支，节约经费。</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3" w:firstLineChars="200"/>
        <w:textAlignment w:val="baseline"/>
        <w:outlineLvl w:val="9"/>
        <w:rPr>
          <w:rFonts w:hint="eastAsia" w:ascii="楷体_GB2312" w:hAnsi="楷体_GB2312" w:eastAsia="楷体_GB2312" w:cs="楷体_GB2312"/>
          <w:b/>
          <w:bCs/>
          <w:spacing w:val="5"/>
          <w:sz w:val="32"/>
          <w:szCs w:val="32"/>
        </w:rPr>
      </w:pPr>
      <w:r>
        <w:rPr>
          <w:rFonts w:hint="eastAsia" w:ascii="楷体_GB2312" w:hAnsi="楷体_GB2312" w:eastAsia="楷体_GB2312" w:cs="楷体_GB2312"/>
          <w:b/>
          <w:bCs/>
          <w:spacing w:val="5"/>
          <w:sz w:val="32"/>
          <w:szCs w:val="32"/>
        </w:rPr>
        <w:t>（二）政府采购情况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2023年，皮山县木吉镇人民政府政府采购预算0万元，其中：政府采购货物预算0万元，政府采购工程预算0万元，政府采购服务预算0万元。</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2023年度本单位面向中小企业预留政府采购项目预算金额0万元，其中：面向小微企业预留政府采购项目预算金额0万元。</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3" w:firstLineChars="200"/>
        <w:textAlignment w:val="baseline"/>
        <w:outlineLvl w:val="9"/>
        <w:rPr>
          <w:rFonts w:hint="eastAsia" w:ascii="楷体_GB2312" w:hAnsi="楷体_GB2312" w:eastAsia="楷体_GB2312" w:cs="楷体_GB2312"/>
          <w:b/>
          <w:bCs/>
          <w:spacing w:val="5"/>
          <w:sz w:val="32"/>
          <w:szCs w:val="32"/>
        </w:rPr>
      </w:pPr>
      <w:r>
        <w:rPr>
          <w:rFonts w:hint="eastAsia" w:ascii="楷体_GB2312" w:hAnsi="楷体_GB2312" w:eastAsia="楷体_GB2312" w:cs="楷体_GB2312"/>
          <w:b/>
          <w:bCs/>
          <w:spacing w:val="5"/>
          <w:sz w:val="32"/>
          <w:szCs w:val="32"/>
        </w:rPr>
        <w:t>（三）国有资产占用使用情况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截至2022年底，皮山县木吉镇人民政府及下属各预算单位占用使用国有资产总体情况为：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1.房屋615.49平方米，价值30.3万元。</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2.车辆1辆，价值48.23万元；其中：一般公务用车1辆，价值48.23万元；执法执勤用车0辆，价值0万元；其他车辆0辆，价值0万元。</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3.办公家具价值3万元。</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4.其他资产价值0万元。</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单位价值50万元以上大型设备0台，单位价值100万元以上大型设备0台。</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outlineLvl w:val="9"/>
        <w:rPr>
          <w:rFonts w:ascii="仿宋" w:hAnsi="仿宋" w:eastAsia="仿宋" w:cs="仿宋"/>
          <w:sz w:val="32"/>
          <w:szCs w:val="32"/>
        </w:rPr>
      </w:pPr>
      <w:r>
        <w:rPr>
          <w:rFonts w:hint="eastAsia" w:ascii="仿宋_GB2312" w:hAnsi="仿宋_GB2312" w:eastAsia="仿宋_GB2312" w:cs="仿宋_GB2312"/>
          <w:spacing w:val="-5"/>
          <w:sz w:val="32"/>
          <w:szCs w:val="32"/>
          <w:lang w:val="en-US" w:eastAsia="zh-CN"/>
        </w:rPr>
        <w:t>2023年单位预算安排购置车辆经费0万元，安排购置50万元以上大型设备0台，单位价值100万元以上大型设备0台。</w:t>
      </w:r>
    </w:p>
    <w:p>
      <w:pPr>
        <w:spacing w:before="197" w:line="221" w:lineRule="auto"/>
        <w:ind w:left="482"/>
        <w:rPr>
          <w:rFonts w:hint="eastAsia" w:ascii="楷体_GB2312" w:hAnsi="楷体_GB2312" w:eastAsia="楷体_GB2312" w:cs="楷体_GB2312"/>
          <w:b/>
          <w:bCs/>
          <w:spacing w:val="5"/>
          <w:sz w:val="32"/>
          <w:szCs w:val="32"/>
        </w:rPr>
      </w:pPr>
      <w:r>
        <w:rPr>
          <w:rFonts w:hint="eastAsia" w:ascii="楷体_GB2312" w:hAnsi="楷体_GB2312" w:eastAsia="楷体_GB2312" w:cs="楷体_GB2312"/>
          <w:b/>
          <w:bCs/>
          <w:spacing w:val="5"/>
          <w:sz w:val="32"/>
          <w:szCs w:val="32"/>
        </w:rPr>
        <w:t>（四）预算绩效情况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textAlignment w:val="baseline"/>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2023年，本年度预算绩效管理的财政拨款项目1个,涉及预算金额4149.21万元；非财政拨款项目0个，涉及预算金额0万元。</w:t>
      </w:r>
    </w:p>
    <w:p>
      <w:pPr>
        <w:spacing w:before="1" w:line="222" w:lineRule="auto"/>
        <w:ind w:left="502"/>
        <w:rPr>
          <w:rFonts w:ascii="仿宋" w:hAnsi="仿宋" w:eastAsia="仿宋" w:cs="仿宋"/>
          <w:sz w:val="34"/>
          <w:szCs w:val="34"/>
        </w:rPr>
      </w:pPr>
    </w:p>
    <w:p>
      <w:pPr>
        <w:pStyle w:val="2"/>
      </w:pPr>
    </w:p>
    <w:p>
      <w:pPr>
        <w:spacing w:before="2" w:line="276" w:lineRule="auto"/>
        <w:ind w:left="8" w:firstLine="496"/>
        <w:rPr>
          <w:rFonts w:ascii="仿宋" w:hAnsi="仿宋" w:eastAsia="仿宋" w:cs="仿宋"/>
          <w:sz w:val="34"/>
          <w:szCs w:val="34"/>
        </w:rPr>
        <w:sectPr>
          <w:footerReference r:id="rId17" w:type="default"/>
          <w:pgSz w:w="11900" w:h="16840"/>
          <w:pgMar w:top="2098" w:right="1417" w:bottom="1984" w:left="1587" w:header="0" w:footer="248" w:gutter="0"/>
          <w:cols w:space="720" w:num="1"/>
        </w:sectPr>
      </w:pPr>
    </w:p>
    <w:tbl>
      <w:tblPr>
        <w:tblStyle w:val="6"/>
        <w:tblpPr w:leftFromText="180" w:rightFromText="180" w:vertAnchor="text" w:horzAnchor="page" w:tblpX="1493" w:tblpY="-1252"/>
        <w:tblOverlap w:val="never"/>
        <w:tblW w:w="91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98"/>
        <w:gridCol w:w="1338"/>
        <w:gridCol w:w="1621"/>
        <w:gridCol w:w="1244"/>
        <w:gridCol w:w="2068"/>
        <w:gridCol w:w="17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7" w:hRule="atLeast"/>
        </w:trPr>
        <w:tc>
          <w:tcPr>
            <w:tcW w:w="91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7" w:hRule="atLeast"/>
        </w:trPr>
        <w:tc>
          <w:tcPr>
            <w:tcW w:w="91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（2023年）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2" w:hRule="atLeast"/>
        </w:trPr>
        <w:tc>
          <w:tcPr>
            <w:tcW w:w="243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单位名称（盖章）</w:t>
            </w:r>
          </w:p>
        </w:tc>
        <w:tc>
          <w:tcPr>
            <w:tcW w:w="6704"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皮山县木吉镇人民政府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2" w:hRule="atLeast"/>
        </w:trPr>
        <w:tc>
          <w:tcPr>
            <w:tcW w:w="243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单位联系人</w:t>
            </w:r>
          </w:p>
        </w:tc>
        <w:tc>
          <w:tcPr>
            <w:tcW w:w="2865"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麦麦提江·图尔荪巴柯</w:t>
            </w:r>
          </w:p>
        </w:tc>
        <w:tc>
          <w:tcPr>
            <w:tcW w:w="20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771"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18199916444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851" w:hRule="atLeast"/>
        </w:trPr>
        <w:tc>
          <w:tcPr>
            <w:tcW w:w="2436"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704"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贯彻落实党的基本理论、基本路线、基本方略和自治区党委、政府的决定,发挥参谋助手、督促检查、跟踪调研作用,履行“办文、办会、办事”职能,主动、优质、高效做好民族团结和基层群众服务工作。坚持依法行政,严格规章制度和办事程序,实行科学民主决策,</w:t>
            </w:r>
            <w:r>
              <w:rPr>
                <w:rFonts w:hint="eastAsia" w:ascii="宋体" w:hAnsi="宋体" w:cs="宋体"/>
                <w:i w:val="0"/>
                <w:iCs w:val="0"/>
                <w:color w:val="000000"/>
                <w:sz w:val="20"/>
                <w:szCs w:val="20"/>
                <w:u w:val="none"/>
                <w:lang w:eastAsia="zh-CN"/>
              </w:rPr>
              <w:t>确保</w:t>
            </w:r>
            <w:r>
              <w:rPr>
                <w:rFonts w:hint="eastAsia" w:ascii="宋体" w:hAnsi="宋体" w:eastAsia="宋体" w:cs="宋体"/>
                <w:i w:val="0"/>
                <w:iCs w:val="0"/>
                <w:color w:val="000000"/>
                <w:sz w:val="20"/>
                <w:szCs w:val="20"/>
                <w:u w:val="none"/>
              </w:rPr>
              <w:t>皮山县</w:t>
            </w:r>
            <w:r>
              <w:rPr>
                <w:rFonts w:hint="eastAsia" w:ascii="宋体" w:hAnsi="宋体" w:cs="宋体"/>
                <w:i w:val="0"/>
                <w:iCs w:val="0"/>
                <w:color w:val="000000"/>
                <w:sz w:val="20"/>
                <w:szCs w:val="20"/>
                <w:u w:val="none"/>
                <w:lang w:eastAsia="zh-CN"/>
              </w:rPr>
              <w:t>木吉</w:t>
            </w:r>
            <w:r>
              <w:rPr>
                <w:rFonts w:hint="eastAsia" w:ascii="宋体" w:hAnsi="宋体" w:eastAsia="宋体" w:cs="宋体"/>
                <w:i w:val="0"/>
                <w:iCs w:val="0"/>
                <w:color w:val="000000"/>
                <w:sz w:val="20"/>
                <w:szCs w:val="20"/>
                <w:u w:val="none"/>
                <w:lang w:val="en-US" w:eastAsia="zh-CN"/>
              </w:rPr>
              <w:t>镇</w:t>
            </w:r>
            <w:r>
              <w:rPr>
                <w:rFonts w:hint="eastAsia" w:ascii="宋体" w:hAnsi="宋体" w:eastAsia="宋体" w:cs="宋体"/>
                <w:i w:val="0"/>
                <w:iCs w:val="0"/>
                <w:color w:val="000000"/>
                <w:sz w:val="20"/>
                <w:szCs w:val="20"/>
                <w:u w:val="none"/>
              </w:rPr>
              <w:t>人民政府工作优质高效有序运转。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2" w:hRule="atLeast"/>
        </w:trPr>
        <w:tc>
          <w:tcPr>
            <w:tcW w:w="2436"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86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83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2" w:hRule="atLeast"/>
        </w:trPr>
        <w:tc>
          <w:tcPr>
            <w:tcW w:w="243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2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83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4149.21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2" w:hRule="atLeast"/>
        </w:trPr>
        <w:tc>
          <w:tcPr>
            <w:tcW w:w="243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83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2" w:hRule="atLeast"/>
        </w:trPr>
        <w:tc>
          <w:tcPr>
            <w:tcW w:w="243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83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2" w:hRule="atLeast"/>
        </w:trPr>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0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7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2" w:hRule="atLeast"/>
        </w:trPr>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3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24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0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7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2" w:hRule="atLeast"/>
        </w:trPr>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3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24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0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7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32" w:hRule="atLeast"/>
        </w:trPr>
        <w:tc>
          <w:tcPr>
            <w:tcW w:w="1098"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履职效能</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履职效能</w:t>
            </w:r>
          </w:p>
        </w:tc>
        <w:tc>
          <w:tcPr>
            <w:tcW w:w="13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质量指标</w:t>
            </w:r>
          </w:p>
        </w:tc>
        <w:tc>
          <w:tcPr>
            <w:tcW w:w="16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保障皮山县木吉镇人民政府正常运转</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=100%</w:t>
            </w:r>
          </w:p>
        </w:tc>
        <w:tc>
          <w:tcPr>
            <w:tcW w:w="20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《皮山县木吉乡人民政府2024年工作计划》</w:t>
            </w:r>
          </w:p>
        </w:tc>
        <w:tc>
          <w:tcPr>
            <w:tcW w:w="177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32" w:hRule="atLeast"/>
        </w:trPr>
        <w:tc>
          <w:tcPr>
            <w:tcW w:w="1098"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38" w:type="dxa"/>
            <w:vMerge w:val="restart"/>
            <w:tcBorders>
              <w:top w:val="single" w:color="000000" w:sz="4" w:space="0"/>
              <w:left w:val="single" w:color="000000" w:sz="4" w:space="0"/>
              <w:right w:val="single" w:color="000000" w:sz="4" w:space="0"/>
            </w:tcBorders>
            <w:vAlign w:val="center"/>
          </w:tcPr>
          <w:p>
            <w:pPr>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p>
            <w:pPr>
              <w:rPr>
                <w:rFonts w:hint="eastAsia" w:ascii="宋体" w:hAnsi="宋体" w:eastAsia="宋体" w:cs="宋体"/>
                <w:i w:val="0"/>
                <w:iCs w:val="0"/>
                <w:color w:val="000000"/>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开展民族团结一家亲活动次数</w:t>
            </w:r>
          </w:p>
        </w:tc>
        <w:tc>
          <w:tcPr>
            <w:tcW w:w="124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&gt;=10次</w:t>
            </w:r>
          </w:p>
        </w:tc>
        <w:tc>
          <w:tcPr>
            <w:tcW w:w="20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《皮山县木吉乡人民政府2024年工作计划》</w:t>
            </w:r>
          </w:p>
        </w:tc>
        <w:tc>
          <w:tcPr>
            <w:tcW w:w="177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91" w:hRule="atLeast"/>
        </w:trPr>
        <w:tc>
          <w:tcPr>
            <w:tcW w:w="1098"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38" w:type="dxa"/>
            <w:vMerge w:val="continue"/>
            <w:tcBorders>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辖区居民（村民）人均可支配收入增长率</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&gt;=7%</w:t>
            </w:r>
          </w:p>
        </w:tc>
        <w:tc>
          <w:tcPr>
            <w:tcW w:w="20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《皮山县国民经济和社会发展第十四个五年规划和2035年远景目标纲要》</w:t>
            </w:r>
          </w:p>
        </w:tc>
        <w:tc>
          <w:tcPr>
            <w:tcW w:w="177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91" w:hRule="atLeast"/>
        </w:trPr>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w:t>
            </w:r>
          </w:p>
        </w:tc>
        <w:tc>
          <w:tcPr>
            <w:tcW w:w="133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数量指标</w:t>
            </w:r>
          </w:p>
        </w:tc>
        <w:tc>
          <w:tcPr>
            <w:tcW w:w="162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废弃农膜回收利用率</w:t>
            </w:r>
          </w:p>
        </w:tc>
        <w:tc>
          <w:tcPr>
            <w:tcW w:w="124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&gt;=85%</w:t>
            </w:r>
          </w:p>
        </w:tc>
        <w:tc>
          <w:tcPr>
            <w:tcW w:w="20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《皮山县国民经济和社会发展第十四个五年规划和2035年远景目标纲要》</w:t>
            </w:r>
          </w:p>
        </w:tc>
        <w:tc>
          <w:tcPr>
            <w:tcW w:w="177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71" w:hRule="atLeast"/>
        </w:trPr>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3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62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24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0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7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86" w:hRule="atLeast"/>
        </w:trPr>
        <w:tc>
          <w:tcPr>
            <w:tcW w:w="1098"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满意度指标</w:t>
            </w:r>
          </w:p>
        </w:tc>
        <w:tc>
          <w:tcPr>
            <w:tcW w:w="16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辖区村民满意度</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&gt;=95%</w:t>
            </w:r>
          </w:p>
        </w:tc>
        <w:tc>
          <w:tcPr>
            <w:tcW w:w="20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《皮山县木吉乡人民政府2024年工作计划》</w:t>
            </w:r>
          </w:p>
        </w:tc>
        <w:tc>
          <w:tcPr>
            <w:tcW w:w="17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bl>
    <w:p>
      <w:pPr>
        <w:sectPr>
          <w:footerReference r:id="rId18" w:type="default"/>
          <w:pgSz w:w="11900" w:h="16840"/>
          <w:pgMar w:top="868" w:right="1718" w:bottom="457" w:left="1738" w:header="0" w:footer="247" w:gutter="0"/>
          <w:cols w:space="720" w:num="1"/>
        </w:sectPr>
      </w:pPr>
    </w:p>
    <w:p>
      <w:pPr>
        <w:pStyle w:val="3"/>
        <w:numPr>
          <w:ilvl w:val="0"/>
          <w:numId w:val="0"/>
        </w:numPr>
        <w:spacing w:before="0" w:after="0" w:line="560" w:lineRule="exact"/>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（五）其他需说明的事项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无</w:t>
      </w:r>
      <w:r>
        <w:rPr>
          <w:rFonts w:hint="default" w:ascii="仿宋_GB2312" w:hAnsi="仿宋_GB2312" w:eastAsia="仿宋_GB2312" w:cs="仿宋_GB2312"/>
          <w:color w:val="auto"/>
          <w:kern w:val="0"/>
          <w:sz w:val="32"/>
          <w:szCs w:val="32"/>
          <w:highlight w:val="none"/>
          <w:lang w:val="en-US" w:eastAsia="zh-CN"/>
        </w:rPr>
        <w:t>其他需说明的事项</w:t>
      </w:r>
      <w:r>
        <w:rPr>
          <w:rFonts w:hint="eastAsia" w:ascii="仿宋_GB2312" w:hAnsi="仿宋_GB2312" w:eastAsia="仿宋_GB2312" w:cs="仿宋_GB2312"/>
          <w:color w:val="auto"/>
          <w:kern w:val="0"/>
          <w:sz w:val="32"/>
          <w:szCs w:val="32"/>
          <w:highlight w:val="none"/>
          <w:lang w:val="en-US" w:eastAsia="zh-CN"/>
        </w:rPr>
        <w:t>。</w:t>
      </w:r>
    </w:p>
    <w:p>
      <w:pPr>
        <w:rPr>
          <w:rFonts w:ascii="黑体" w:hAnsi="黑体" w:eastAsia="黑体" w:cs="黑体"/>
          <w:spacing w:val="-2"/>
          <w:sz w:val="42"/>
          <w:szCs w:val="42"/>
        </w:rPr>
      </w:pPr>
      <w:r>
        <w:rPr>
          <w:rFonts w:ascii="黑体" w:hAnsi="黑体" w:eastAsia="黑体" w:cs="黑体"/>
          <w:spacing w:val="-2"/>
          <w:sz w:val="42"/>
          <w:szCs w:val="42"/>
        </w:rPr>
        <w:br w:type="page"/>
      </w: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snapToGrid/>
          <w:color w:val="000000"/>
          <w:kern w:val="2"/>
          <w:sz w:val="44"/>
          <w:szCs w:val="44"/>
          <w:shd w:val="clear" w:color="auto" w:fill="FFFFFF"/>
          <w:lang w:eastAsia="zh-CN"/>
        </w:rPr>
      </w:pPr>
      <w:r>
        <w:rPr>
          <w:rFonts w:hint="eastAsia" w:ascii="方正小标宋简体" w:hAnsi="宋体" w:eastAsia="方正小标宋简体" w:cs="Times New Roman"/>
          <w:snapToGrid/>
          <w:color w:val="000000"/>
          <w:kern w:val="2"/>
          <w:sz w:val="44"/>
          <w:szCs w:val="44"/>
          <w:shd w:val="clear" w:color="auto" w:fill="FFFFFF"/>
          <w:lang w:eastAsia="zh-CN"/>
        </w:rPr>
        <w:t>第四部分名词解释</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623" w:firstLineChars="200"/>
        <w:textAlignment w:val="baseline"/>
        <w:rPr>
          <w:rFonts w:hint="eastAsia" w:ascii="仿宋_GB2312" w:hAnsi="仿宋_GB2312" w:eastAsia="仿宋_GB2312" w:cs="仿宋_GB2312"/>
          <w:spacing w:val="-5"/>
          <w:sz w:val="32"/>
          <w:szCs w:val="32"/>
          <w:lang w:val="en-US" w:eastAsia="zh-CN"/>
        </w:rPr>
      </w:pPr>
      <w:r>
        <w:rPr>
          <w:rFonts w:hint="eastAsia" w:ascii="楷体_GB2312" w:hAnsi="楷体_GB2312" w:eastAsia="楷体_GB2312" w:cs="楷体_GB2312"/>
          <w:b/>
          <w:bCs/>
          <w:spacing w:val="-5"/>
          <w:sz w:val="32"/>
          <w:szCs w:val="32"/>
          <w:lang w:val="en-US" w:eastAsia="zh-CN"/>
        </w:rPr>
        <w:t>一、财政拨款：</w:t>
      </w:r>
      <w:r>
        <w:rPr>
          <w:rFonts w:hint="eastAsia" w:ascii="仿宋_GB2312" w:hAnsi="仿宋_GB2312" w:eastAsia="仿宋_GB2312" w:cs="仿宋_GB2312"/>
          <w:spacing w:val="-5"/>
          <w:sz w:val="32"/>
          <w:szCs w:val="32"/>
          <w:lang w:val="en-US" w:eastAsia="zh-CN"/>
        </w:rPr>
        <w:t>指由一般公共预算、政府性基金预算、国有资本经营预算安排的财政拨款数。</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623" w:firstLineChars="200"/>
        <w:textAlignment w:val="baseline"/>
        <w:rPr>
          <w:rFonts w:hint="eastAsia" w:ascii="仿宋_GB2312" w:hAnsi="仿宋_GB2312" w:eastAsia="仿宋_GB2312" w:cs="仿宋_GB2312"/>
          <w:spacing w:val="-5"/>
          <w:sz w:val="32"/>
          <w:szCs w:val="32"/>
          <w:lang w:val="en-US" w:eastAsia="zh-CN"/>
        </w:rPr>
      </w:pPr>
      <w:r>
        <w:rPr>
          <w:rFonts w:hint="eastAsia" w:ascii="楷体_GB2312" w:hAnsi="楷体_GB2312" w:eastAsia="楷体_GB2312" w:cs="楷体_GB2312"/>
          <w:b/>
          <w:bCs/>
          <w:spacing w:val="-5"/>
          <w:sz w:val="32"/>
          <w:szCs w:val="32"/>
          <w:lang w:val="en-US" w:eastAsia="zh-CN"/>
        </w:rPr>
        <w:t>二、一般公共预算：</w:t>
      </w:r>
      <w:r>
        <w:rPr>
          <w:rFonts w:hint="eastAsia" w:ascii="仿宋_GB2312" w:hAnsi="仿宋_GB2312" w:eastAsia="仿宋_GB2312" w:cs="仿宋_GB2312"/>
          <w:spacing w:val="-5"/>
          <w:sz w:val="32"/>
          <w:szCs w:val="32"/>
          <w:lang w:val="en-US" w:eastAsia="zh-CN"/>
        </w:rPr>
        <w:t>包括公共财政拨款（补助）资金、专项收入。</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623" w:firstLineChars="200"/>
        <w:textAlignment w:val="baseline"/>
        <w:rPr>
          <w:rFonts w:hint="eastAsia" w:ascii="仿宋_GB2312" w:hAnsi="仿宋_GB2312" w:eastAsia="仿宋_GB2312" w:cs="仿宋_GB2312"/>
          <w:spacing w:val="-5"/>
          <w:sz w:val="32"/>
          <w:szCs w:val="32"/>
          <w:lang w:val="en-US" w:eastAsia="zh-CN"/>
        </w:rPr>
      </w:pPr>
      <w:r>
        <w:rPr>
          <w:rFonts w:hint="eastAsia" w:ascii="楷体_GB2312" w:hAnsi="楷体_GB2312" w:eastAsia="楷体_GB2312" w:cs="楷体_GB2312"/>
          <w:b/>
          <w:bCs/>
          <w:spacing w:val="-5"/>
          <w:sz w:val="32"/>
          <w:szCs w:val="32"/>
          <w:lang w:val="en-US" w:eastAsia="zh-CN"/>
        </w:rPr>
        <w:t>三、财政专户管理资金：</w:t>
      </w:r>
      <w:r>
        <w:rPr>
          <w:rFonts w:hint="eastAsia" w:ascii="仿宋_GB2312" w:hAnsi="仿宋_GB2312" w:eastAsia="仿宋_GB2312" w:cs="仿宋_GB2312"/>
          <w:spacing w:val="-5"/>
          <w:sz w:val="32"/>
          <w:szCs w:val="32"/>
          <w:lang w:val="en-US" w:eastAsia="zh-CN"/>
        </w:rPr>
        <w:t>包括专户管理行政事业性收费（主要是教育收费）、其他非税收入。</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623" w:firstLineChars="200"/>
        <w:textAlignment w:val="baseline"/>
        <w:rPr>
          <w:rFonts w:hint="eastAsia" w:ascii="仿宋_GB2312" w:hAnsi="仿宋_GB2312" w:eastAsia="仿宋_GB2312" w:cs="仿宋_GB2312"/>
          <w:spacing w:val="-5"/>
          <w:sz w:val="32"/>
          <w:szCs w:val="32"/>
          <w:lang w:val="en-US" w:eastAsia="zh-CN"/>
        </w:rPr>
      </w:pPr>
      <w:r>
        <w:rPr>
          <w:rFonts w:hint="eastAsia" w:ascii="楷体_GB2312" w:hAnsi="楷体_GB2312" w:eastAsia="楷体_GB2312" w:cs="楷体_GB2312"/>
          <w:b/>
          <w:bCs/>
          <w:spacing w:val="-5"/>
          <w:sz w:val="32"/>
          <w:szCs w:val="32"/>
          <w:lang w:val="en-US" w:eastAsia="zh-CN"/>
        </w:rPr>
        <w:t>四、其他资金：</w:t>
      </w:r>
      <w:r>
        <w:rPr>
          <w:rFonts w:hint="eastAsia" w:ascii="仿宋_GB2312" w:hAnsi="仿宋_GB2312" w:eastAsia="仿宋_GB2312" w:cs="仿宋_GB2312"/>
          <w:spacing w:val="-5"/>
          <w:sz w:val="32"/>
          <w:szCs w:val="32"/>
          <w:lang w:val="en-US" w:eastAsia="zh-CN"/>
        </w:rPr>
        <w:t>包括事业收入、事业经营收入、其他收入等。</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623" w:firstLineChars="200"/>
        <w:textAlignment w:val="baseline"/>
        <w:rPr>
          <w:rFonts w:hint="eastAsia" w:ascii="仿宋_GB2312" w:hAnsi="仿宋_GB2312" w:eastAsia="仿宋_GB2312" w:cs="仿宋_GB2312"/>
          <w:spacing w:val="-5"/>
          <w:sz w:val="32"/>
          <w:szCs w:val="32"/>
          <w:lang w:val="en-US" w:eastAsia="zh-CN"/>
        </w:rPr>
      </w:pPr>
      <w:r>
        <w:rPr>
          <w:rFonts w:hint="eastAsia" w:ascii="楷体_GB2312" w:hAnsi="楷体_GB2312" w:eastAsia="楷体_GB2312" w:cs="楷体_GB2312"/>
          <w:b/>
          <w:bCs/>
          <w:spacing w:val="-5"/>
          <w:sz w:val="32"/>
          <w:szCs w:val="32"/>
          <w:lang w:val="en-US" w:eastAsia="zh-CN"/>
        </w:rPr>
        <w:t>五、基本支出：</w:t>
      </w:r>
      <w:r>
        <w:rPr>
          <w:rFonts w:hint="eastAsia" w:ascii="仿宋_GB2312" w:hAnsi="仿宋_GB2312" w:eastAsia="仿宋_GB2312" w:cs="仿宋_GB2312"/>
          <w:spacing w:val="-5"/>
          <w:sz w:val="32"/>
          <w:szCs w:val="32"/>
          <w:lang w:val="en-US" w:eastAsia="zh-CN"/>
        </w:rPr>
        <w:t>包括人员经费、公用经费（定额）。其中，人员经费包括工资福利支出、对个人和家庭的补助。</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3"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楷体_GB2312" w:hAnsi="楷体_GB2312" w:eastAsia="楷体_GB2312" w:cs="楷体_GB2312"/>
          <w:b/>
          <w:bCs/>
          <w:spacing w:val="-5"/>
          <w:sz w:val="32"/>
          <w:szCs w:val="32"/>
          <w:lang w:val="en-US" w:eastAsia="zh-CN"/>
        </w:rPr>
        <w:t>六、项目支出：</w:t>
      </w:r>
      <w:r>
        <w:rPr>
          <w:rFonts w:hint="eastAsia" w:ascii="仿宋_GB2312" w:hAnsi="仿宋_GB2312" w:eastAsia="仿宋_GB2312" w:cs="仿宋_GB2312"/>
          <w:spacing w:val="-5"/>
          <w:sz w:val="32"/>
          <w:szCs w:val="32"/>
          <w:lang w:val="en-US" w:eastAsia="zh-CN"/>
        </w:rPr>
        <w:t>部门（单位）支出预算的组成部分，是各部门（单位）为完成其特定的行政任务或事业发展目标，在基本支出预算之外编制的年度项目支出计划。</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3"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楷体_GB2312" w:hAnsi="楷体_GB2312" w:eastAsia="楷体_GB2312" w:cs="楷体_GB2312"/>
          <w:b/>
          <w:bCs/>
          <w:spacing w:val="-5"/>
          <w:sz w:val="32"/>
          <w:szCs w:val="32"/>
          <w:lang w:val="en-US" w:eastAsia="zh-CN"/>
        </w:rPr>
        <w:t>七、“三公”经费：</w:t>
      </w:r>
      <w:r>
        <w:rPr>
          <w:rFonts w:hint="eastAsia" w:ascii="仿宋_GB2312" w:hAnsi="仿宋_GB2312" w:eastAsia="仿宋_GB2312" w:cs="仿宋_GB2312"/>
          <w:spacing w:val="-5"/>
          <w:sz w:val="32"/>
          <w:szCs w:val="32"/>
          <w:lang w:val="en-US" w:eastAsia="zh-CN"/>
        </w:rPr>
        <w:t>指因公出国（境）费、公务用车购置及运行维护费和公务接待费。其中，因公出国（境）费反映单位公务出国（境）的国际旅费、国外城市间交通费、住宿费、伙食费、培训费</w:t>
      </w:r>
      <w:bookmarkStart w:id="0" w:name="_GoBack"/>
      <w:bookmarkEnd w:id="0"/>
      <w:r>
        <w:rPr>
          <w:rFonts w:hint="eastAsia" w:ascii="仿宋_GB2312" w:hAnsi="仿宋_GB2312" w:eastAsia="仿宋_GB2312" w:cs="仿宋_GB2312"/>
          <w:spacing w:val="-5"/>
          <w:sz w:val="32"/>
          <w:szCs w:val="32"/>
          <w:lang w:val="en-US" w:eastAsia="zh-CN"/>
        </w:rPr>
        <w:t>、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3" w:firstLineChars="200"/>
        <w:textAlignment w:val="baseline"/>
        <w:outlineLvl w:val="9"/>
        <w:rPr>
          <w:rFonts w:hint="eastAsia" w:ascii="仿宋_GB2312" w:hAnsi="仿宋_GB2312" w:eastAsia="仿宋_GB2312" w:cs="仿宋_GB2312"/>
          <w:spacing w:val="-5"/>
          <w:sz w:val="32"/>
          <w:szCs w:val="32"/>
          <w:lang w:val="en-US" w:eastAsia="zh-CN"/>
        </w:rPr>
      </w:pPr>
      <w:r>
        <w:rPr>
          <w:rFonts w:hint="eastAsia" w:ascii="楷体_GB2312" w:hAnsi="楷体_GB2312" w:eastAsia="楷体_GB2312" w:cs="楷体_GB2312"/>
          <w:b/>
          <w:bCs/>
          <w:spacing w:val="-5"/>
          <w:sz w:val="32"/>
          <w:szCs w:val="32"/>
          <w:lang w:val="en-US" w:eastAsia="zh-CN"/>
        </w:rPr>
        <w:t>八、机关运行经费：</w:t>
      </w:r>
      <w:r>
        <w:rPr>
          <w:rFonts w:hint="eastAsia" w:ascii="仿宋_GB2312" w:hAnsi="仿宋_GB2312" w:eastAsia="仿宋_GB2312" w:cs="仿宋_GB2312"/>
          <w:spacing w:val="-5"/>
          <w:sz w:val="32"/>
          <w:szCs w:val="32"/>
          <w:lang w:val="en-US" w:eastAsia="zh-CN"/>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jc w:val="right"/>
        <w:textAlignment w:val="baseline"/>
        <w:outlineLvl w:val="9"/>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皮山县木吉镇人民政府</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jc w:val="right"/>
        <w:textAlignment w:val="baseline"/>
        <w:outlineLvl w:val="9"/>
        <w:rPr>
          <w:rFonts w:hint="default"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2023年1月18日</w:t>
      </w:r>
    </w:p>
    <w:sectPr>
      <w:footerReference r:id="rId19" w:type="default"/>
      <w:pgSz w:w="11900" w:h="16840"/>
      <w:pgMar w:top="868" w:right="1720" w:bottom="457" w:left="1785" w:header="0" w:footer="24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方正小标宋_GBK">
    <w:altName w:val="微软雅黑"/>
    <w:panose1 w:val="03000509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小标宋简体">
    <w:altName w:val="仿宋_GB2312"/>
    <w:panose1 w:val="02010601030101010101"/>
    <w:charset w:val="86"/>
    <w:family w:val="script"/>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0" w:lineRule="auto"/>
      <w:ind w:left="4142"/>
      <w:rPr>
        <w:rFonts w:ascii="仿宋" w:hAnsi="仿宋" w:eastAsia="仿宋" w:cs="仿宋"/>
        <w:sz w:val="16"/>
        <w:szCs w:val="16"/>
      </w:rPr>
    </w:pPr>
    <w:r>
      <w:rPr>
        <w:rFonts w:ascii="仿宋" w:hAnsi="仿宋" w:eastAsia="仿宋" w:cs="仿宋"/>
        <w:sz w:val="16"/>
        <w:szCs w:val="16"/>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0" w:lineRule="auto"/>
      <w:ind w:left="5292"/>
      <w:rPr>
        <w:rFonts w:ascii="仿宋" w:hAnsi="仿宋" w:eastAsia="仿宋" w:cs="仿宋"/>
        <w:sz w:val="16"/>
        <w:szCs w:val="16"/>
      </w:rPr>
    </w:pPr>
    <w:r>
      <w:rPr>
        <w:rFonts w:ascii="仿宋" w:hAnsi="仿宋" w:eastAsia="仿宋" w:cs="仿宋"/>
        <w:spacing w:val="-5"/>
        <w:sz w:val="16"/>
        <w:szCs w:val="16"/>
      </w:rPr>
      <w:t>12</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7762"/>
      <w:rPr>
        <w:rFonts w:ascii="仿宋" w:hAnsi="仿宋" w:eastAsia="仿宋" w:cs="仿宋"/>
        <w:sz w:val="16"/>
        <w:szCs w:val="16"/>
      </w:rPr>
    </w:pPr>
    <w:r>
      <w:rPr>
        <w:rFonts w:ascii="仿宋" w:hAnsi="仿宋" w:eastAsia="仿宋" w:cs="仿宋"/>
        <w:spacing w:val="-5"/>
        <w:sz w:val="16"/>
        <w:szCs w:val="16"/>
      </w:rPr>
      <w:t>13</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0" w:lineRule="auto"/>
      <w:ind w:left="5292"/>
      <w:rPr>
        <w:rFonts w:ascii="仿宋" w:hAnsi="仿宋" w:eastAsia="仿宋" w:cs="仿宋"/>
        <w:sz w:val="16"/>
        <w:szCs w:val="16"/>
      </w:rPr>
    </w:pPr>
    <w:r>
      <w:rPr>
        <w:rFonts w:ascii="仿宋" w:hAnsi="仿宋" w:eastAsia="仿宋" w:cs="仿宋"/>
        <w:spacing w:val="-5"/>
        <w:sz w:val="16"/>
        <w:szCs w:val="16"/>
      </w:rPr>
      <w:t>14</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5292"/>
      <w:rPr>
        <w:rFonts w:ascii="仿宋" w:hAnsi="仿宋" w:eastAsia="仿宋" w:cs="仿宋"/>
        <w:sz w:val="16"/>
        <w:szCs w:val="16"/>
      </w:rPr>
    </w:pPr>
    <w:r>
      <w:rPr>
        <w:rFonts w:ascii="仿宋" w:hAnsi="仿宋" w:eastAsia="仿宋" w:cs="仿宋"/>
        <w:spacing w:val="-5"/>
        <w:sz w:val="16"/>
        <w:szCs w:val="16"/>
      </w:rPr>
      <w:t>15</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5292"/>
      <w:rPr>
        <w:rFonts w:ascii="仿宋" w:hAnsi="仿宋" w:eastAsia="仿宋" w:cs="仿宋"/>
        <w:sz w:val="16"/>
        <w:szCs w:val="16"/>
      </w:rPr>
    </w:pPr>
    <w:r>
      <w:rPr>
        <w:rFonts w:ascii="仿宋" w:hAnsi="仿宋" w:eastAsia="仿宋" w:cs="仿宋"/>
        <w:spacing w:val="-5"/>
        <w:sz w:val="16"/>
        <w:szCs w:val="16"/>
      </w:rPr>
      <w:t>16</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4144"/>
      <w:rPr>
        <w:rFonts w:ascii="仿宋" w:hAnsi="仿宋" w:eastAsia="仿宋" w:cs="仿宋"/>
        <w:sz w:val="16"/>
        <w:szCs w:val="16"/>
      </w:rPr>
    </w:pPr>
    <w:r>
      <w:rPr>
        <w:rFonts w:ascii="仿宋" w:hAnsi="仿宋" w:eastAsia="仿宋" w:cs="仿宋"/>
        <w:spacing w:val="-2"/>
        <w:sz w:val="16"/>
        <w:szCs w:val="16"/>
      </w:rPr>
      <w:t>20</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0" w:lineRule="auto"/>
      <w:ind w:left="4138"/>
      <w:rPr>
        <w:rFonts w:ascii="仿宋" w:hAnsi="仿宋" w:eastAsia="仿宋" w:cs="仿宋"/>
        <w:sz w:val="16"/>
        <w:szCs w:val="16"/>
      </w:rPr>
    </w:pPr>
    <w:r>
      <w:rPr>
        <w:rFonts w:ascii="仿宋" w:hAnsi="仿宋" w:eastAsia="仿宋" w:cs="仿宋"/>
        <w:spacing w:val="-2"/>
        <w:sz w:val="16"/>
        <w:szCs w:val="16"/>
      </w:rPr>
      <w:t>22</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4092"/>
      <w:rPr>
        <w:rFonts w:ascii="仿宋" w:hAnsi="仿宋" w:eastAsia="仿宋" w:cs="仿宋"/>
        <w:sz w:val="16"/>
        <w:szCs w:val="16"/>
      </w:rPr>
    </w:pPr>
    <w:r>
      <w:rPr>
        <w:rFonts w:ascii="仿宋" w:hAnsi="仿宋" w:eastAsia="仿宋" w:cs="仿宋"/>
        <w:spacing w:val="-2"/>
        <w:sz w:val="16"/>
        <w:szCs w:val="16"/>
      </w:rPr>
      <w:t>25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0" w:lineRule="auto"/>
      <w:ind w:left="4173"/>
      <w:rPr>
        <w:rFonts w:ascii="仿宋" w:hAnsi="仿宋" w:eastAsia="仿宋" w:cs="仿宋"/>
        <w:sz w:val="16"/>
        <w:szCs w:val="16"/>
      </w:rPr>
    </w:pPr>
    <w:r>
      <w:rPr>
        <w:rFonts w:ascii="仿宋" w:hAnsi="仿宋" w:eastAsia="仿宋" w:cs="仿宋"/>
        <w:sz w:val="16"/>
        <w:szCs w:val="16"/>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4176"/>
      <w:rPr>
        <w:rFonts w:ascii="仿宋" w:hAnsi="仿宋" w:eastAsia="仿宋" w:cs="仿宋"/>
        <w:sz w:val="16"/>
        <w:szCs w:val="16"/>
      </w:rPr>
    </w:pPr>
    <w:r>
      <w:rPr>
        <w:rFonts w:ascii="仿宋" w:hAnsi="仿宋" w:eastAsia="仿宋" w:cs="仿宋"/>
        <w:sz w:val="16"/>
        <w:szCs w:val="16"/>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4171"/>
      <w:rPr>
        <w:rFonts w:ascii="仿宋" w:hAnsi="仿宋" w:eastAsia="仿宋" w:cs="仿宋"/>
        <w:sz w:val="16"/>
        <w:szCs w:val="16"/>
      </w:rPr>
    </w:pPr>
    <w:r>
      <w:rPr>
        <w:rFonts w:ascii="仿宋" w:hAnsi="仿宋" w:eastAsia="仿宋" w:cs="仿宋"/>
        <w:sz w:val="16"/>
        <w:szCs w:val="16"/>
      </w:rPr>
      <w:t>6</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7794"/>
      <w:rPr>
        <w:rFonts w:ascii="仿宋" w:hAnsi="仿宋" w:eastAsia="仿宋" w:cs="仿宋"/>
        <w:sz w:val="16"/>
        <w:szCs w:val="16"/>
      </w:rPr>
    </w:pPr>
    <w:r>
      <w:rPr>
        <w:rFonts w:ascii="仿宋" w:hAnsi="仿宋" w:eastAsia="仿宋" w:cs="仿宋"/>
        <w:sz w:val="16"/>
        <w:szCs w:val="16"/>
      </w:rPr>
      <w:t>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7791"/>
      <w:rPr>
        <w:rFonts w:ascii="仿宋" w:hAnsi="仿宋" w:eastAsia="仿宋" w:cs="仿宋"/>
        <w:sz w:val="16"/>
        <w:szCs w:val="16"/>
      </w:rPr>
    </w:pPr>
    <w:r>
      <w:rPr>
        <w:rFonts w:ascii="仿宋" w:hAnsi="仿宋" w:eastAsia="仿宋" w:cs="仿宋"/>
        <w:sz w:val="16"/>
        <w:szCs w:val="16"/>
      </w:rPr>
      <w:t>8</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5321"/>
      <w:rPr>
        <w:rFonts w:ascii="仿宋" w:hAnsi="仿宋" w:eastAsia="仿宋" w:cs="仿宋"/>
        <w:sz w:val="16"/>
        <w:szCs w:val="16"/>
      </w:rPr>
    </w:pPr>
    <w:r>
      <w:rPr>
        <w:rFonts w:ascii="仿宋" w:hAnsi="仿宋" w:eastAsia="仿宋" w:cs="仿宋"/>
        <w:sz w:val="16"/>
        <w:szCs w:val="16"/>
      </w:rPr>
      <w:t>9</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5292"/>
      <w:rPr>
        <w:rFonts w:ascii="仿宋" w:hAnsi="仿宋" w:eastAsia="仿宋" w:cs="仿宋"/>
        <w:sz w:val="16"/>
        <w:szCs w:val="16"/>
      </w:rPr>
    </w:pPr>
    <w:r>
      <w:rPr>
        <w:rFonts w:ascii="仿宋" w:hAnsi="仿宋" w:eastAsia="仿宋" w:cs="仿宋"/>
        <w:spacing w:val="-5"/>
        <w:sz w:val="16"/>
        <w:szCs w:val="16"/>
      </w:rPr>
      <w:t>10</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0" w:lineRule="auto"/>
      <w:ind w:left="5292"/>
      <w:rPr>
        <w:rFonts w:ascii="仿宋" w:hAnsi="仿宋" w:eastAsia="仿宋" w:cs="仿宋"/>
        <w:sz w:val="16"/>
        <w:szCs w:val="16"/>
      </w:rPr>
    </w:pPr>
    <w:r>
      <w:rPr>
        <w:rFonts w:ascii="仿宋" w:hAnsi="仿宋" w:eastAsia="仿宋" w:cs="仿宋"/>
        <w:spacing w:val="-5"/>
        <w:sz w:val="16"/>
        <w:szCs w:val="16"/>
      </w:rPr>
      <w:t>11</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documentProtection w:enforcement="0"/>
  <w:characterSpacingControl w:val="doNotCompress"/>
  <w:compat>
    <w:spaceForUL/>
    <w:ulTrailSpace/>
    <w:useFELayout/>
    <w:compatSetting w:name="compatibilityMode" w:uri="http://schemas.microsoft.com/office/word" w:val="14"/>
  </w:compat>
  <w:rsids>
    <w:rsidRoot w:val="00000000"/>
    <w:rsid w:val="001D7D62"/>
    <w:rsid w:val="00501EE6"/>
    <w:rsid w:val="0B167544"/>
    <w:rsid w:val="16B475CF"/>
    <w:rsid w:val="1C086806"/>
    <w:rsid w:val="1DE1390B"/>
    <w:rsid w:val="257A79F1"/>
    <w:rsid w:val="27826579"/>
    <w:rsid w:val="2A0B0901"/>
    <w:rsid w:val="2FBD48E2"/>
    <w:rsid w:val="45C30031"/>
    <w:rsid w:val="48850B60"/>
    <w:rsid w:val="4B3808D9"/>
    <w:rsid w:val="4EE03A01"/>
    <w:rsid w:val="507E34D2"/>
    <w:rsid w:val="57A557E8"/>
    <w:rsid w:val="5D2E002E"/>
    <w:rsid w:val="5F9F52D7"/>
    <w:rsid w:val="659B3069"/>
    <w:rsid w:val="6A6C19B2"/>
    <w:rsid w:val="741C69DA"/>
    <w:rsid w:val="7BFB18AD"/>
    <w:rsid w:val="7E7F029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paragraph" w:styleId="3">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semiHidden/>
    <w:qFormat/>
    <w:uiPriority w:val="0"/>
    <w:rPr>
      <w:rFonts w:ascii="Arial" w:hAnsi="Arial" w:eastAsia="Arial" w:cs="Arial"/>
      <w:sz w:val="21"/>
      <w:szCs w:val="21"/>
      <w:lang w:val="en-US" w:eastAsia="en-US" w:bidi="ar-SA"/>
    </w:rPr>
  </w:style>
  <w:style w:type="table" w:customStyle="1" w:styleId="7">
    <w:name w:val="Table Normal"/>
    <w:semiHidden/>
    <w:unhideWhenUsed/>
    <w:qFormat/>
    <w:uiPriority w:val="0"/>
    <w:tblPr>
      <w:tblLayout w:type="fixed"/>
      <w:tblCellMar>
        <w:top w:w="0" w:type="dxa"/>
        <w:left w:w="0" w:type="dxa"/>
        <w:bottom w:w="0" w:type="dxa"/>
        <w:right w:w="0" w:type="dxa"/>
      </w:tblCellMar>
    </w:tblPr>
  </w:style>
  <w:style w:type="paragraph" w:customStyle="1" w:styleId="8">
    <w:name w:val="Table Text"/>
    <w:basedOn w:val="1"/>
    <w:semiHidden/>
    <w:qFormat/>
    <w:uiPriority w:val="0"/>
    <w:rPr>
      <w:rFonts w:ascii="仿宋" w:hAnsi="仿宋" w:eastAsia="仿宋" w:cs="仿宋"/>
      <w:sz w:val="20"/>
      <w:szCs w:val="20"/>
      <w:lang w:val="en-US" w:eastAsia="en-US" w:bidi="ar-SA"/>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25</Pages>
  <Words>2654</Words>
  <Characters>3652</Characters>
  <TotalTime>0</TotalTime>
  <ScaleCrop>false</ScaleCrop>
  <LinksUpToDate>false</LinksUpToDate>
  <CharactersWithSpaces>4063</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2023-05-08T17:36:00Z</dcterms:created>
  <dc:creator>Administrator</dc:creator>
  <cp:lastModifiedBy>Administrator</cp:lastModifiedBy>
  <dcterms:modified xsi:type="dcterms:W3CDTF">2025-07-22T10:34:15Z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2025-06-04T13:20:26Z</vt:filetime>
  </property>
  <property fmtid="{D5CDD505-2E9C-101B-9397-08002B2CF9AE}" pid="4" name="KSOProductBuildVer">
    <vt:lpwstr>2052-10.8.2.6837</vt:lpwstr>
  </property>
  <property fmtid="{D5CDD505-2E9C-101B-9397-08002B2CF9AE}" pid="5" name="ICV">
    <vt:lpwstr>6810E1E56D6247B099613FC6880E50BA_13</vt:lpwstr>
  </property>
  <property fmtid="{D5CDD505-2E9C-101B-9397-08002B2CF9AE}" pid="6" name="KSOTemplateDocerSaveRecord">
    <vt:lpwstr>eyJoZGlkIjoiZmJiYzM4NGMxNTU2MDViMDQzMzBjNGQ5NThlMWYxNDciLCJ1c2VySWQiOiI5NTc2ODg5MzgifQ==</vt:lpwstr>
  </property>
</Properties>
</file>