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tabs>
          <w:tab w:val="left" w:pos="2532"/>
          <w:tab w:val="center" w:pos="4482"/>
        </w:tabs>
        <w:spacing w:before="100" w:beforeAutospacing="1" w:after="100" w:afterAutospacing="1"/>
        <w:jc w:val="center"/>
        <w:outlineLvl w:val="1"/>
        <w:rPr>
          <w:rFonts w:hint="default" w:ascii="Times New Roman" w:hAnsi="Times New Roman" w:eastAsia="方正小标宋_GBK" w:cs="Times New Roman"/>
          <w:kern w:val="0"/>
          <w:sz w:val="44"/>
          <w:szCs w:val="44"/>
          <w:lang w:val="en-US" w:eastAsia="zh-CN" w:bidi="ar-SA"/>
        </w:rPr>
      </w:pP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br w:type="textWrapping"/>
      </w:r>
      <w:r>
        <w:rPr>
          <w:rFonts w:hint="default" w:ascii="Times New Roman" w:hAnsi="Times New Roman" w:eastAsia="方正小标宋_GBK" w:cs="Times New Roman"/>
          <w:kern w:val="0"/>
          <w:sz w:val="44"/>
          <w:szCs w:val="44"/>
          <w:lang w:val="en-US" w:eastAsia="zh-CN" w:bidi="ar-SA"/>
        </w:rPr>
        <w:t>皮山县垴阿巴提塔吉克民族乡人民政府</w:t>
      </w:r>
    </w:p>
    <w:p>
      <w:pPr>
        <w:widowControl/>
        <w:tabs>
          <w:tab w:val="left" w:pos="2532"/>
          <w:tab w:val="center" w:pos="4482"/>
        </w:tabs>
        <w:spacing w:before="100" w:beforeAutospacing="1" w:after="100" w:afterAutospacing="1"/>
        <w:jc w:val="center"/>
        <w:outlineLvl w:val="1"/>
        <w:rPr>
          <w:rFonts w:hint="default" w:ascii="Times New Roman" w:hAnsi="Times New Roman" w:eastAsia="方正小标宋_GBK" w:cs="Times New Roman"/>
          <w:kern w:val="0"/>
          <w:sz w:val="44"/>
          <w:szCs w:val="44"/>
          <w:lang w:val="en-US" w:eastAsia="zh-CN" w:bidi="ar-SA"/>
        </w:rPr>
      </w:pPr>
      <w:r>
        <w:rPr>
          <w:rFonts w:hint="default" w:ascii="Times New Roman" w:hAnsi="Times New Roman" w:eastAsia="方正小标宋_GBK" w:cs="Times New Roman"/>
          <w:kern w:val="0"/>
          <w:sz w:val="44"/>
          <w:szCs w:val="44"/>
          <w:lang w:val="en-US" w:eastAsia="zh-CN" w:bidi="ar-SA"/>
        </w:rPr>
        <w:t>2023年</w:t>
      </w:r>
      <w:r>
        <w:rPr>
          <w:rFonts w:hint="eastAsia" w:ascii="Times New Roman" w:hAnsi="Times New Roman" w:eastAsia="方正小标宋_GBK" w:cs="Times New Roman"/>
          <w:kern w:val="0"/>
          <w:sz w:val="44"/>
          <w:szCs w:val="44"/>
          <w:lang w:val="en-US" w:eastAsia="zh-CN" w:bidi="ar-SA"/>
        </w:rPr>
        <w:t>部门</w:t>
      </w:r>
      <w:r>
        <w:rPr>
          <w:rFonts w:hint="default" w:ascii="Times New Roman" w:hAnsi="Times New Roman" w:eastAsia="方正小标宋_GBK" w:cs="Times New Roman"/>
          <w:kern w:val="0"/>
          <w:sz w:val="44"/>
          <w:szCs w:val="44"/>
          <w:lang w:val="en-US" w:eastAsia="zh-CN" w:bidi="ar-SA"/>
        </w:rPr>
        <w:t>预算公开</w:t>
      </w:r>
    </w:p>
    <w:p>
      <w:r>
        <w:br w:type="page"/>
      </w:r>
    </w:p>
    <w:p>
      <w:pPr>
        <w:keepNext w:val="0"/>
        <w:keepLines w:val="0"/>
        <w:pageBreakBefore w:val="0"/>
        <w:widowControl w:val="0"/>
        <w:kinsoku/>
        <w:wordWrap/>
        <w:topLinePunct w:val="0"/>
        <w:autoSpaceDE/>
        <w:autoSpaceDN/>
        <w:bidi w:val="0"/>
        <w:adjustRightInd/>
        <w:snapToGrid/>
        <w:spacing w:line="540" w:lineRule="exact"/>
        <w:jc w:val="center"/>
        <w:textAlignment w:val="auto"/>
        <w:rPr>
          <w:rFonts w:hint="eastAsia" w:ascii="方正小标宋简体" w:hAnsi="宋体" w:eastAsia="方正小标宋简体" w:cs="Times New Roman"/>
          <w:color w:val="000000"/>
          <w:kern w:val="2"/>
          <w:sz w:val="44"/>
          <w:szCs w:val="44"/>
          <w:shd w:val="clear" w:color="auto" w:fill="FFFFFF"/>
          <w:lang w:val="en-US" w:eastAsia="zh-CN" w:bidi="ar-SA"/>
        </w:rPr>
      </w:pPr>
      <w:r>
        <w:rPr>
          <w:rFonts w:hint="eastAsia" w:ascii="方正小标宋简体" w:hAnsi="宋体" w:eastAsia="方正小标宋简体" w:cs="Times New Roman"/>
          <w:color w:val="000000"/>
          <w:kern w:val="2"/>
          <w:sz w:val="44"/>
          <w:szCs w:val="44"/>
          <w:shd w:val="clear" w:color="auto" w:fill="FFFFFF"/>
          <w:lang w:val="en-US" w:eastAsia="zh-CN" w:bidi="ar-SA"/>
        </w:rPr>
        <w:t>目  录</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黑体" w:hAnsi="黑体" w:eastAsia="黑体" w:cs="黑体"/>
          <w:position w:val="15"/>
          <w:sz w:val="32"/>
          <w:szCs w:val="32"/>
        </w:rPr>
        <w:t>第一部分</w:t>
      </w:r>
      <w:r>
        <w:rPr>
          <w:rFonts w:hint="eastAsia" w:ascii="黑体" w:hAnsi="黑体" w:eastAsia="黑体" w:cs="黑体"/>
          <w:position w:val="15"/>
          <w:sz w:val="32"/>
          <w:szCs w:val="32"/>
          <w:lang w:val="en-US" w:eastAsia="zh-CN"/>
        </w:rPr>
        <w:t xml:space="preserve"> </w:t>
      </w:r>
      <w:r>
        <w:rPr>
          <w:rFonts w:ascii="黑体" w:hAnsi="黑体" w:eastAsia="黑体" w:cs="黑体"/>
          <w:position w:val="15"/>
          <w:sz w:val="32"/>
          <w:szCs w:val="32"/>
        </w:rPr>
        <w:t>2023年</w:t>
      </w:r>
      <w:r>
        <w:rPr>
          <w:rFonts w:hint="eastAsia" w:ascii="黑体" w:hAnsi="黑体" w:eastAsia="黑体" w:cs="黑体"/>
          <w:position w:val="15"/>
          <w:sz w:val="32"/>
          <w:szCs w:val="32"/>
          <w:lang w:eastAsia="zh-CN"/>
        </w:rPr>
        <w:t>部门</w:t>
      </w:r>
      <w:r>
        <w:rPr>
          <w:rFonts w:ascii="黑体" w:hAnsi="黑体" w:eastAsia="黑体" w:cs="黑体"/>
          <w:position w:val="15"/>
          <w:sz w:val="32"/>
          <w:szCs w:val="32"/>
        </w:rPr>
        <w:t>预算概况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一、主要职能</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二、机构设置及人员情况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黑体" w:hAnsi="黑体" w:eastAsia="黑体" w:cs="黑体"/>
          <w:position w:val="15"/>
          <w:sz w:val="32"/>
          <w:szCs w:val="32"/>
        </w:rPr>
        <w:t>第二部分</w:t>
      </w:r>
      <w:r>
        <w:rPr>
          <w:rFonts w:hint="eastAsia" w:ascii="黑体" w:hAnsi="黑体" w:eastAsia="黑体" w:cs="黑体"/>
          <w:position w:val="15"/>
          <w:sz w:val="32"/>
          <w:szCs w:val="32"/>
          <w:lang w:val="en-US" w:eastAsia="zh-CN"/>
        </w:rPr>
        <w:t xml:space="preserve"> </w:t>
      </w:r>
      <w:r>
        <w:rPr>
          <w:rFonts w:ascii="黑体" w:hAnsi="黑体" w:eastAsia="黑体" w:cs="黑体"/>
          <w:position w:val="15"/>
          <w:sz w:val="32"/>
          <w:szCs w:val="32"/>
        </w:rPr>
        <w:t>2023年</w:t>
      </w:r>
      <w:r>
        <w:rPr>
          <w:rFonts w:hint="eastAsia" w:ascii="黑体" w:hAnsi="黑体" w:eastAsia="黑体" w:cs="黑体"/>
          <w:position w:val="15"/>
          <w:sz w:val="32"/>
          <w:szCs w:val="32"/>
          <w:lang w:eastAsia="zh-CN"/>
        </w:rPr>
        <w:t>部门</w:t>
      </w:r>
      <w:r>
        <w:rPr>
          <w:rFonts w:ascii="黑体" w:hAnsi="黑体" w:eastAsia="黑体" w:cs="黑体"/>
          <w:position w:val="15"/>
          <w:sz w:val="32"/>
          <w:szCs w:val="32"/>
        </w:rPr>
        <w:t>预算公开表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一、</w:t>
      </w:r>
      <w:r>
        <w:rPr>
          <w:rFonts w:hint="eastAsia" w:ascii="仿宋" w:hAnsi="仿宋" w:eastAsia="仿宋" w:cs="仿宋"/>
          <w:position w:val="10"/>
          <w:sz w:val="32"/>
          <w:szCs w:val="32"/>
          <w:lang w:eastAsia="zh-CN"/>
        </w:rPr>
        <w:t>部门</w:t>
      </w:r>
      <w:r>
        <w:rPr>
          <w:rFonts w:ascii="仿宋" w:hAnsi="仿宋" w:eastAsia="仿宋" w:cs="仿宋"/>
          <w:position w:val="10"/>
          <w:sz w:val="32"/>
          <w:szCs w:val="32"/>
        </w:rPr>
        <w:t>收支总体情况表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二、</w:t>
      </w:r>
      <w:r>
        <w:rPr>
          <w:rFonts w:hint="eastAsia" w:ascii="仿宋" w:hAnsi="仿宋" w:eastAsia="仿宋" w:cs="仿宋"/>
          <w:position w:val="10"/>
          <w:sz w:val="32"/>
          <w:szCs w:val="32"/>
          <w:lang w:eastAsia="zh-CN"/>
        </w:rPr>
        <w:t>部门</w:t>
      </w:r>
      <w:r>
        <w:rPr>
          <w:rFonts w:ascii="仿宋" w:hAnsi="仿宋" w:eastAsia="仿宋" w:cs="仿宋"/>
          <w:position w:val="10"/>
          <w:sz w:val="32"/>
          <w:szCs w:val="32"/>
        </w:rPr>
        <w:t>收入总体情况表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三、</w:t>
      </w:r>
      <w:r>
        <w:rPr>
          <w:rFonts w:hint="eastAsia" w:ascii="仿宋" w:hAnsi="仿宋" w:eastAsia="仿宋" w:cs="仿宋"/>
          <w:position w:val="10"/>
          <w:sz w:val="32"/>
          <w:szCs w:val="32"/>
          <w:lang w:eastAsia="zh-CN"/>
        </w:rPr>
        <w:t>部门</w:t>
      </w:r>
      <w:r>
        <w:rPr>
          <w:rFonts w:ascii="仿宋" w:hAnsi="仿宋" w:eastAsia="仿宋" w:cs="仿宋"/>
          <w:position w:val="10"/>
          <w:sz w:val="32"/>
          <w:szCs w:val="32"/>
        </w:rPr>
        <w:t>支出总体情况表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四、财政拨款收支预算总体情况表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五、一般公共预算支出情况表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六、一般公共预算基本支出情况表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七、一般公共预算项目支出情况表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八、政府性基金预算支出情况表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九、国有资本经营预算支出情况表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十、财政拨款“三公”经费支出情况表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黑体" w:hAnsi="黑体" w:eastAsia="黑体" w:cs="黑体"/>
          <w:position w:val="15"/>
          <w:sz w:val="32"/>
          <w:szCs w:val="32"/>
        </w:rPr>
        <w:t>第三部分2023年皮山县垴阿巴提塔吉克民族乡人民政府预算情况说明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一、关于皮山县垴阿巴提塔吉克民族乡人民政府2023年收支预算情况的总体说明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二、关于皮山县垴阿巴提塔吉克民族乡人民政府2023年收入预算情况说明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三、关于皮山县垴阿巴提塔吉克民族乡人民政府2023年支出预算情况说明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四、关于皮山县垴阿巴提塔吉克民族乡人民政府2023年财政拨款收支预算情况的总体说明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五、关于皮山县垴阿巴提塔吉克民族乡人民政府2023年一般公共预算当年拨款情况说明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六、关于皮山县垴阿巴提塔吉克民族乡人民政府2023年一般公共预算基本支出情况说明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七、关于皮山县垴阿巴提塔吉克民族乡人民政府2023年一般公共预算项目支出情况说明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八、关于皮山县垴阿巴提塔吉克民族乡人民政府2023年政府性基金预算拨款情况说明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九、关于皮山县垴阿巴提塔吉克民族乡人民政府2023年国有资本经营预算拨款情况说明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十、关于皮山县垴阿巴提塔吉克民族乡人民政府2023年财政拨款“三公”经费预算情况说明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十一、其他重要事项的情况说明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黑体" w:hAnsi="黑体" w:eastAsia="黑体" w:cs="黑体"/>
          <w:position w:val="15"/>
          <w:sz w:val="32"/>
          <w:szCs w:val="32"/>
        </w:rPr>
        <w:t>第四部分名词解释</w:t>
      </w:r>
    </w:p>
    <w:p>
      <w:pPr>
        <w:sectPr>
          <w:pgMar w:top="2098" w:right="1417" w:bottom="1984" w:left="1587" w:header="720" w:footer="720" w:gutter="0"/>
          <w:cols w:space="720" w:num="1"/>
        </w:sectPr>
      </w:pPr>
      <w:r>
        <w:br w:type="textWrapping"/>
      </w:r>
    </w:p>
    <w:p>
      <w:pPr>
        <w:keepNext w:val="0"/>
        <w:keepLines w:val="0"/>
        <w:pageBreakBefore w:val="0"/>
        <w:widowControl w:val="0"/>
        <w:kinsoku/>
        <w:wordWrap/>
        <w:topLinePunct w:val="0"/>
        <w:autoSpaceDE/>
        <w:autoSpaceDN/>
        <w:bidi w:val="0"/>
        <w:adjustRightInd/>
        <w:snapToGrid/>
        <w:spacing w:line="540" w:lineRule="exact"/>
        <w:jc w:val="center"/>
        <w:textAlignment w:val="auto"/>
        <w:rPr>
          <w:rFonts w:hint="eastAsia" w:ascii="方正小标宋简体" w:hAnsi="宋体" w:eastAsia="方正小标宋简体" w:cs="Times New Roman"/>
          <w:color w:val="000000"/>
          <w:kern w:val="2"/>
          <w:sz w:val="44"/>
          <w:szCs w:val="44"/>
          <w:shd w:val="clear" w:color="auto" w:fill="FFFFFF"/>
          <w:lang w:val="en-US" w:eastAsia="zh-CN" w:bidi="ar-SA"/>
        </w:rPr>
      </w:pPr>
      <w:r>
        <w:rPr>
          <w:rFonts w:hint="eastAsia" w:ascii="方正小标宋简体" w:hAnsi="宋体" w:eastAsia="方正小标宋简体" w:cs="Times New Roman"/>
          <w:color w:val="000000"/>
          <w:kern w:val="2"/>
          <w:sz w:val="44"/>
          <w:szCs w:val="44"/>
          <w:shd w:val="clear" w:color="auto" w:fill="FFFFFF"/>
          <w:lang w:val="en-US" w:eastAsia="zh-CN" w:bidi="ar-SA"/>
        </w:rPr>
        <w:t>第一部分  2023年部门概况</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一、主要职能</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（1）执行本级人民代表大会的决议和上级国家行政机关的决定和命令，发布决定和命令。</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（2）执行本级行政区域的经济和社会发展计划、预算，管理本行政区域内的经济、科学、文化、教育体育、卫生健康、社会保障事业和财政、民政、公安、司法行政、安全生产等行政工作。</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（3）保护社会主义全民所有制财产和劳动群众集体所有制财产，保护公民私人所有合法财产，维护社会秩序，保障公民的人身权利、</w:t>
      </w:r>
      <w:r>
        <w:rPr>
          <w:rFonts w:hint="eastAsia" w:ascii="仿宋" w:hAnsi="仿宋" w:eastAsia="仿宋" w:cs="仿宋"/>
          <w:position w:val="10"/>
          <w:sz w:val="32"/>
          <w:szCs w:val="32"/>
          <w:lang w:eastAsia="zh-CN"/>
        </w:rPr>
        <w:t>民主权利</w:t>
      </w:r>
      <w:r>
        <w:rPr>
          <w:rFonts w:ascii="仿宋" w:hAnsi="仿宋" w:eastAsia="仿宋" w:cs="仿宋"/>
          <w:position w:val="10"/>
          <w:sz w:val="32"/>
          <w:szCs w:val="32"/>
        </w:rPr>
        <w:t>和其他权利。</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二、机构设置及人员情况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皮山县垴阿巴提塔吉克民族乡人民政府无下属预算</w:t>
      </w:r>
      <w:r>
        <w:rPr>
          <w:rFonts w:hint="eastAsia" w:ascii="仿宋" w:hAnsi="仿宋" w:eastAsia="仿宋" w:cs="仿宋"/>
          <w:position w:val="10"/>
          <w:sz w:val="32"/>
          <w:szCs w:val="32"/>
          <w:lang w:eastAsia="zh-CN"/>
        </w:rPr>
        <w:t>部门</w:t>
      </w:r>
      <w:r>
        <w:rPr>
          <w:rFonts w:ascii="仿宋" w:hAnsi="仿宋" w:eastAsia="仿宋" w:cs="仿宋"/>
          <w:position w:val="10"/>
          <w:sz w:val="32"/>
          <w:szCs w:val="32"/>
        </w:rPr>
        <w:t>，下设5个科室，分别是：下设农业（畜牧业）发展服务中心、文体广电旅游服务中心、社会保障（民政）服务中心（退役军人服务站）、农村合作经济（统计）发展中心（财政所）、村镇规划建设发展中心（生态环境工作站）。</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皮山县垴阿巴提塔吉克民族乡人民政府</w:t>
      </w:r>
      <w:r>
        <w:rPr>
          <w:rFonts w:hint="eastAsia" w:ascii="仿宋" w:hAnsi="仿宋" w:eastAsia="仿宋" w:cs="仿宋"/>
          <w:position w:val="10"/>
          <w:sz w:val="32"/>
          <w:szCs w:val="32"/>
          <w:lang w:eastAsia="zh-CN"/>
        </w:rPr>
        <w:t>部门</w:t>
      </w:r>
      <w:r>
        <w:rPr>
          <w:rFonts w:ascii="仿宋" w:hAnsi="仿宋" w:eastAsia="仿宋" w:cs="仿宋"/>
          <w:position w:val="10"/>
          <w:sz w:val="32"/>
          <w:szCs w:val="32"/>
        </w:rPr>
        <w:t>编制数59，实有人数96人，其中：在职86人，增加2人；退休10人，增加1人；离休0人，增加0人。</w:t>
      </w:r>
    </w:p>
    <w:p>
      <w:pPr>
        <w:sectPr>
          <w:cols w:space="720" w:num="1"/>
        </w:sectPr>
      </w:pPr>
      <w:r>
        <w:br w:type="textWrapping"/>
      </w:r>
    </w:p>
    <w:p>
      <w:pPr>
        <w:keepNext w:val="0"/>
        <w:keepLines w:val="0"/>
        <w:pageBreakBefore w:val="0"/>
        <w:widowControl w:val="0"/>
        <w:kinsoku/>
        <w:wordWrap/>
        <w:topLinePunct w:val="0"/>
        <w:autoSpaceDE/>
        <w:autoSpaceDN/>
        <w:bidi w:val="0"/>
        <w:adjustRightInd/>
        <w:snapToGrid/>
        <w:spacing w:line="540" w:lineRule="exact"/>
        <w:jc w:val="center"/>
        <w:textAlignment w:val="auto"/>
        <w:rPr>
          <w:rFonts w:hint="eastAsia" w:ascii="方正小标宋简体" w:hAnsi="宋体" w:eastAsia="方正小标宋简体" w:cs="Times New Roman"/>
          <w:color w:val="000000"/>
          <w:kern w:val="2"/>
          <w:sz w:val="44"/>
          <w:szCs w:val="44"/>
          <w:shd w:val="clear" w:color="auto" w:fill="FFFFFF"/>
          <w:lang w:val="en-US" w:eastAsia="zh-CN" w:bidi="ar-SA"/>
        </w:rPr>
      </w:pPr>
      <w:r>
        <w:rPr>
          <w:rFonts w:hint="eastAsia" w:ascii="方正小标宋简体" w:hAnsi="宋体" w:eastAsia="方正小标宋简体" w:cs="Times New Roman"/>
          <w:color w:val="000000"/>
          <w:kern w:val="2"/>
          <w:sz w:val="44"/>
          <w:szCs w:val="44"/>
          <w:shd w:val="clear" w:color="auto" w:fill="FFFFFF"/>
          <w:lang w:val="en-US" w:eastAsia="zh-CN" w:bidi="ar-SA"/>
        </w:rPr>
        <w:t>第二部分2023年部门预算公开表</w:t>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3659"/>
        <w:gridCol w:w="1227"/>
        <w:gridCol w:w="2831"/>
        <w:gridCol w:w="68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4"/>
            <w:tcBorders>
              <w:top w:val="nil"/>
              <w:left w:val="nil"/>
              <w:bottom w:val="nil"/>
              <w:right w:val="nil"/>
            </w:tcBorders>
            <w:vAlign w:val="center"/>
          </w:tcPr>
          <w:p>
            <w:pPr>
              <w:ind w:left="150"/>
              <w:jc w:val="left"/>
            </w:pPr>
            <w:r>
              <w:rPr>
                <w:rFonts w:ascii="仿宋" w:hAnsi="仿宋" w:eastAsia="仿宋" w:cs="仿宋"/>
                <w:position w:val="8"/>
                <w:sz w:val="20"/>
              </w:rPr>
              <w:t>表1</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4"/>
            <w:tcBorders>
              <w:top w:val="nil"/>
              <w:left w:val="nil"/>
              <w:bottom w:val="nil"/>
              <w:right w:val="nil"/>
            </w:tcBorders>
            <w:vAlign w:val="center"/>
          </w:tcPr>
          <w:p>
            <w:pPr>
              <w:ind w:left="150"/>
              <w:jc w:val="center"/>
            </w:pPr>
            <w:r>
              <w:rPr>
                <w:rFonts w:hint="eastAsia" w:ascii="黑体" w:hAnsi="黑体" w:eastAsia="黑体" w:cs="黑体"/>
                <w:position w:val="15"/>
                <w:sz w:val="28"/>
                <w:lang w:val="en-US" w:eastAsia="zh-CN"/>
              </w:rPr>
              <w:t>部门</w:t>
            </w:r>
            <w:r>
              <w:rPr>
                <w:rFonts w:ascii="黑体" w:hAnsi="黑体" w:eastAsia="黑体" w:cs="黑体"/>
                <w:position w:val="15"/>
                <w:sz w:val="28"/>
              </w:rPr>
              <w:t>收支总体情况表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886" w:type="dxa"/>
            <w:gridSpan w:val="2"/>
            <w:tcBorders>
              <w:top w:val="nil"/>
              <w:left w:val="nil"/>
              <w:right w:val="nil"/>
            </w:tcBorders>
            <w:vAlign w:val="center"/>
          </w:tcPr>
          <w:p>
            <w:pPr>
              <w:ind w:left="150"/>
              <w:jc w:val="left"/>
            </w:pPr>
            <w:r>
              <w:rPr>
                <w:rFonts w:ascii="仿宋" w:hAnsi="仿宋" w:eastAsia="仿宋" w:cs="仿宋"/>
                <w:position w:val="8"/>
                <w:sz w:val="20"/>
              </w:rPr>
              <w:t>编制</w:t>
            </w:r>
            <w:r>
              <w:rPr>
                <w:rFonts w:hint="eastAsia" w:ascii="仿宋" w:hAnsi="仿宋" w:eastAsia="仿宋" w:cs="仿宋"/>
                <w:position w:val="8"/>
                <w:sz w:val="20"/>
                <w:lang w:eastAsia="zh-CN"/>
              </w:rPr>
              <w:t>部门</w:t>
            </w:r>
            <w:r>
              <w:rPr>
                <w:rFonts w:ascii="仿宋" w:hAnsi="仿宋" w:eastAsia="仿宋" w:cs="仿宋"/>
                <w:position w:val="8"/>
                <w:sz w:val="20"/>
              </w:rPr>
              <w:t>：皮山县垴阿巴提塔吉克民族乡人民政府</w:t>
            </w:r>
          </w:p>
        </w:tc>
        <w:tc>
          <w:tcPr>
            <w:tcW w:w="3514" w:type="dxa"/>
            <w:gridSpan w:val="2"/>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886"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收入</w:t>
            </w:r>
          </w:p>
        </w:tc>
        <w:tc>
          <w:tcPr>
            <w:tcW w:w="3514"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5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122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预算数</w:t>
            </w:r>
          </w:p>
        </w:tc>
        <w:tc>
          <w:tcPr>
            <w:tcW w:w="283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w:t>
            </w:r>
          </w:p>
        </w:tc>
        <w:tc>
          <w:tcPr>
            <w:tcW w:w="68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预算数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5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一、本年收入</w:t>
            </w:r>
          </w:p>
        </w:tc>
        <w:tc>
          <w:tcPr>
            <w:tcW w:w="122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1654.71</w:t>
            </w:r>
          </w:p>
        </w:tc>
        <w:tc>
          <w:tcPr>
            <w:tcW w:w="283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201一般公共服务支出</w:t>
            </w:r>
          </w:p>
        </w:tc>
        <w:tc>
          <w:tcPr>
            <w:tcW w:w="68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1455.7</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5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1.一般公共预算拨款</w:t>
            </w:r>
          </w:p>
        </w:tc>
        <w:tc>
          <w:tcPr>
            <w:tcW w:w="122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1654.71</w:t>
            </w:r>
          </w:p>
        </w:tc>
        <w:tc>
          <w:tcPr>
            <w:tcW w:w="283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202外交支出</w:t>
            </w:r>
          </w:p>
        </w:tc>
        <w:tc>
          <w:tcPr>
            <w:tcW w:w="68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5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其中：一般财力</w:t>
            </w:r>
          </w:p>
        </w:tc>
        <w:tc>
          <w:tcPr>
            <w:tcW w:w="122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1653.71</w:t>
            </w:r>
          </w:p>
        </w:tc>
        <w:tc>
          <w:tcPr>
            <w:tcW w:w="283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203国防支出</w:t>
            </w:r>
          </w:p>
        </w:tc>
        <w:tc>
          <w:tcPr>
            <w:tcW w:w="68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5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上级一般公共预算安排转移支付</w:t>
            </w:r>
          </w:p>
        </w:tc>
        <w:tc>
          <w:tcPr>
            <w:tcW w:w="122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1.00</w:t>
            </w:r>
          </w:p>
        </w:tc>
        <w:tc>
          <w:tcPr>
            <w:tcW w:w="283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204公共安全支出</w:t>
            </w:r>
          </w:p>
        </w:tc>
        <w:tc>
          <w:tcPr>
            <w:tcW w:w="68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5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2.基金预算拨款</w:t>
            </w:r>
          </w:p>
        </w:tc>
        <w:tc>
          <w:tcPr>
            <w:tcW w:w="122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83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205教育支出</w:t>
            </w:r>
          </w:p>
        </w:tc>
        <w:tc>
          <w:tcPr>
            <w:tcW w:w="68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5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其中：政府性基金收入</w:t>
            </w:r>
          </w:p>
        </w:tc>
        <w:tc>
          <w:tcPr>
            <w:tcW w:w="122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83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206科学技术支出</w:t>
            </w:r>
          </w:p>
        </w:tc>
        <w:tc>
          <w:tcPr>
            <w:tcW w:w="68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65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上级政府性基金安排转移支付</w:t>
            </w:r>
          </w:p>
        </w:tc>
        <w:tc>
          <w:tcPr>
            <w:tcW w:w="122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83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207文化旅游体育与传媒支出</w:t>
            </w:r>
          </w:p>
        </w:tc>
        <w:tc>
          <w:tcPr>
            <w:tcW w:w="68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5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3.国有资本经营预算拨款</w:t>
            </w:r>
          </w:p>
        </w:tc>
        <w:tc>
          <w:tcPr>
            <w:tcW w:w="122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83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208社会保障和就业支出</w:t>
            </w:r>
          </w:p>
        </w:tc>
        <w:tc>
          <w:tcPr>
            <w:tcW w:w="68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221.55</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5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其中：国有资本经营收入</w:t>
            </w:r>
          </w:p>
        </w:tc>
        <w:tc>
          <w:tcPr>
            <w:tcW w:w="122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83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209社会保险基金支出</w:t>
            </w:r>
          </w:p>
        </w:tc>
        <w:tc>
          <w:tcPr>
            <w:tcW w:w="68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5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上级国有资本经营预算安排转移支付</w:t>
            </w:r>
          </w:p>
        </w:tc>
        <w:tc>
          <w:tcPr>
            <w:tcW w:w="122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83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210卫生健康支出</w:t>
            </w:r>
          </w:p>
        </w:tc>
        <w:tc>
          <w:tcPr>
            <w:tcW w:w="68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5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4.财政专户核拨</w:t>
            </w:r>
          </w:p>
        </w:tc>
        <w:tc>
          <w:tcPr>
            <w:tcW w:w="122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83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211节能环保支出</w:t>
            </w:r>
          </w:p>
        </w:tc>
        <w:tc>
          <w:tcPr>
            <w:tcW w:w="68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5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5.单位资金</w:t>
            </w:r>
          </w:p>
        </w:tc>
        <w:tc>
          <w:tcPr>
            <w:tcW w:w="122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83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212城乡社区支出</w:t>
            </w:r>
          </w:p>
        </w:tc>
        <w:tc>
          <w:tcPr>
            <w:tcW w:w="68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5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其中：事业收入</w:t>
            </w:r>
          </w:p>
        </w:tc>
        <w:tc>
          <w:tcPr>
            <w:tcW w:w="122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83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213农林水支出</w:t>
            </w:r>
          </w:p>
        </w:tc>
        <w:tc>
          <w:tcPr>
            <w:tcW w:w="68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5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上级补助收入</w:t>
            </w:r>
          </w:p>
        </w:tc>
        <w:tc>
          <w:tcPr>
            <w:tcW w:w="122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83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214交通运输支出</w:t>
            </w:r>
          </w:p>
        </w:tc>
        <w:tc>
          <w:tcPr>
            <w:tcW w:w="68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65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附属单位上缴收入</w:t>
            </w:r>
          </w:p>
        </w:tc>
        <w:tc>
          <w:tcPr>
            <w:tcW w:w="122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83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215资源勘探工业信息等支出</w:t>
            </w:r>
          </w:p>
        </w:tc>
        <w:tc>
          <w:tcPr>
            <w:tcW w:w="68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5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事业单位经营收入</w:t>
            </w:r>
          </w:p>
        </w:tc>
        <w:tc>
          <w:tcPr>
            <w:tcW w:w="122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83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216商业服务业等支出</w:t>
            </w:r>
          </w:p>
        </w:tc>
        <w:tc>
          <w:tcPr>
            <w:tcW w:w="68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5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其他收入</w:t>
            </w:r>
          </w:p>
        </w:tc>
        <w:tc>
          <w:tcPr>
            <w:tcW w:w="122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83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217金融支出</w:t>
            </w:r>
          </w:p>
        </w:tc>
        <w:tc>
          <w:tcPr>
            <w:tcW w:w="68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5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二、上年结转结余</w:t>
            </w:r>
          </w:p>
        </w:tc>
        <w:tc>
          <w:tcPr>
            <w:tcW w:w="122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137.52</w:t>
            </w:r>
          </w:p>
        </w:tc>
        <w:tc>
          <w:tcPr>
            <w:tcW w:w="283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219援助其他地区支出</w:t>
            </w:r>
          </w:p>
        </w:tc>
        <w:tc>
          <w:tcPr>
            <w:tcW w:w="68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65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1.财政拨款结转</w:t>
            </w:r>
          </w:p>
        </w:tc>
        <w:tc>
          <w:tcPr>
            <w:tcW w:w="122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137.52</w:t>
            </w:r>
          </w:p>
        </w:tc>
        <w:tc>
          <w:tcPr>
            <w:tcW w:w="283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220自然资源海洋气象等支出</w:t>
            </w:r>
          </w:p>
        </w:tc>
        <w:tc>
          <w:tcPr>
            <w:tcW w:w="68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5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其中：一般公共预算拨款</w:t>
            </w:r>
          </w:p>
        </w:tc>
        <w:tc>
          <w:tcPr>
            <w:tcW w:w="122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137.52</w:t>
            </w:r>
          </w:p>
        </w:tc>
        <w:tc>
          <w:tcPr>
            <w:tcW w:w="283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221住房保障支出</w:t>
            </w:r>
          </w:p>
        </w:tc>
        <w:tc>
          <w:tcPr>
            <w:tcW w:w="68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5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基金预算拨款</w:t>
            </w:r>
          </w:p>
        </w:tc>
        <w:tc>
          <w:tcPr>
            <w:tcW w:w="122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83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222粮油物资储备支出</w:t>
            </w:r>
          </w:p>
        </w:tc>
        <w:tc>
          <w:tcPr>
            <w:tcW w:w="68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5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国有资本经营预算拨款</w:t>
            </w:r>
          </w:p>
        </w:tc>
        <w:tc>
          <w:tcPr>
            <w:tcW w:w="122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83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223国有资本经营预算支出</w:t>
            </w:r>
          </w:p>
        </w:tc>
        <w:tc>
          <w:tcPr>
            <w:tcW w:w="68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65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2.非财政拨款结转结余</w:t>
            </w:r>
          </w:p>
        </w:tc>
        <w:tc>
          <w:tcPr>
            <w:tcW w:w="122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83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224灾害防治及应急管理支出</w:t>
            </w:r>
          </w:p>
        </w:tc>
        <w:tc>
          <w:tcPr>
            <w:tcW w:w="68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5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其中：财政专户核拨</w:t>
            </w:r>
          </w:p>
        </w:tc>
        <w:tc>
          <w:tcPr>
            <w:tcW w:w="122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83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227预备费</w:t>
            </w:r>
          </w:p>
        </w:tc>
        <w:tc>
          <w:tcPr>
            <w:tcW w:w="68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5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单位资金</w:t>
            </w:r>
          </w:p>
        </w:tc>
        <w:tc>
          <w:tcPr>
            <w:tcW w:w="122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83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229其他支出</w:t>
            </w:r>
          </w:p>
        </w:tc>
        <w:tc>
          <w:tcPr>
            <w:tcW w:w="68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108.98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59"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2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83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230转移性支出</w:t>
            </w:r>
          </w:p>
        </w:tc>
        <w:tc>
          <w:tcPr>
            <w:tcW w:w="68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59"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2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83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231债务还本支出</w:t>
            </w:r>
          </w:p>
        </w:tc>
        <w:tc>
          <w:tcPr>
            <w:tcW w:w="68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59"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2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83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232债务付息支出</w:t>
            </w:r>
          </w:p>
        </w:tc>
        <w:tc>
          <w:tcPr>
            <w:tcW w:w="68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59"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2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83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233债务发行费用支出</w:t>
            </w:r>
          </w:p>
        </w:tc>
        <w:tc>
          <w:tcPr>
            <w:tcW w:w="68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59"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2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83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234抗疫特别国债安排的支出</w:t>
            </w:r>
          </w:p>
        </w:tc>
        <w:tc>
          <w:tcPr>
            <w:tcW w:w="68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659"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2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831"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68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59"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2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831"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68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5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收入总计</w:t>
            </w:r>
          </w:p>
        </w:tc>
        <w:tc>
          <w:tcPr>
            <w:tcW w:w="122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1792.23</w:t>
            </w:r>
          </w:p>
        </w:tc>
        <w:tc>
          <w:tcPr>
            <w:tcW w:w="283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支出总计</w:t>
            </w:r>
          </w:p>
        </w:tc>
        <w:tc>
          <w:tcPr>
            <w:tcW w:w="68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1792.23</w:t>
            </w:r>
          </w:p>
        </w:tc>
      </w:tr>
    </w:tbl>
    <w:p>
      <w:pPr>
        <w:sectPr>
          <w:cols w:space="720" w:num="1"/>
        </w:sectPr>
      </w:pPr>
      <w:r>
        <w:br w:type="textWrapping"/>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357"/>
        <w:gridCol w:w="251"/>
        <w:gridCol w:w="251"/>
        <w:gridCol w:w="942"/>
        <w:gridCol w:w="601"/>
        <w:gridCol w:w="766"/>
        <w:gridCol w:w="671"/>
        <w:gridCol w:w="672"/>
        <w:gridCol w:w="377"/>
        <w:gridCol w:w="542"/>
        <w:gridCol w:w="401"/>
        <w:gridCol w:w="613"/>
        <w:gridCol w:w="624"/>
        <w:gridCol w:w="307"/>
        <w:gridCol w:w="601"/>
        <w:gridCol w:w="424"/>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6"/>
            <w:tcBorders>
              <w:top w:val="nil"/>
              <w:left w:val="nil"/>
              <w:bottom w:val="nil"/>
              <w:right w:val="nil"/>
            </w:tcBorders>
            <w:vAlign w:val="center"/>
          </w:tcPr>
          <w:p>
            <w:pPr>
              <w:ind w:left="150"/>
              <w:jc w:val="left"/>
            </w:pPr>
            <w:r>
              <w:rPr>
                <w:rFonts w:ascii="仿宋" w:hAnsi="仿宋" w:eastAsia="仿宋" w:cs="仿宋"/>
                <w:position w:val="8"/>
                <w:sz w:val="20"/>
              </w:rPr>
              <w:t>表2</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6"/>
            <w:tcBorders>
              <w:top w:val="nil"/>
              <w:left w:val="nil"/>
              <w:bottom w:val="nil"/>
              <w:right w:val="nil"/>
            </w:tcBorders>
            <w:vAlign w:val="center"/>
          </w:tcPr>
          <w:p>
            <w:pPr>
              <w:ind w:left="150"/>
              <w:jc w:val="center"/>
            </w:pPr>
            <w:r>
              <w:rPr>
                <w:rFonts w:hint="eastAsia" w:ascii="黑体" w:hAnsi="黑体" w:eastAsia="黑体" w:cs="黑体"/>
                <w:position w:val="15"/>
                <w:sz w:val="28"/>
                <w:lang w:eastAsia="zh-CN"/>
              </w:rPr>
              <w:t>部门</w:t>
            </w:r>
            <w:r>
              <w:rPr>
                <w:rFonts w:ascii="黑体" w:hAnsi="黑体" w:eastAsia="黑体" w:cs="黑体"/>
                <w:position w:val="15"/>
                <w:sz w:val="28"/>
              </w:rPr>
              <w:t>收入总体情况表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068" w:type="dxa"/>
            <w:gridSpan w:val="13"/>
            <w:tcBorders>
              <w:top w:val="nil"/>
              <w:left w:val="nil"/>
              <w:right w:val="nil"/>
            </w:tcBorders>
            <w:vAlign w:val="center"/>
          </w:tcPr>
          <w:p>
            <w:pPr>
              <w:ind w:left="150"/>
              <w:jc w:val="left"/>
            </w:pPr>
            <w:r>
              <w:rPr>
                <w:rFonts w:ascii="仿宋" w:hAnsi="仿宋" w:eastAsia="仿宋" w:cs="仿宋"/>
                <w:position w:val="8"/>
                <w:sz w:val="20"/>
              </w:rPr>
              <w:t>编制</w:t>
            </w:r>
            <w:r>
              <w:rPr>
                <w:rFonts w:hint="eastAsia" w:ascii="仿宋" w:hAnsi="仿宋" w:eastAsia="仿宋" w:cs="仿宋"/>
                <w:position w:val="8"/>
                <w:sz w:val="20"/>
                <w:lang w:eastAsia="zh-CN"/>
              </w:rPr>
              <w:t>部门</w:t>
            </w:r>
            <w:r>
              <w:rPr>
                <w:rFonts w:ascii="仿宋" w:hAnsi="仿宋" w:eastAsia="仿宋" w:cs="仿宋"/>
                <w:position w:val="8"/>
                <w:sz w:val="20"/>
              </w:rPr>
              <w:t>：皮山县垴阿巴提塔吉克民族乡人民政府</w:t>
            </w:r>
          </w:p>
        </w:tc>
        <w:tc>
          <w:tcPr>
            <w:tcW w:w="1332" w:type="dxa"/>
            <w:gridSpan w:val="3"/>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59"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功能分类编码</w:t>
            </w:r>
          </w:p>
        </w:tc>
        <w:tc>
          <w:tcPr>
            <w:tcW w:w="942"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601"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总计</w:t>
            </w:r>
          </w:p>
        </w:tc>
        <w:tc>
          <w:tcPr>
            <w:tcW w:w="4042" w:type="dxa"/>
            <w:gridSpan w:val="7"/>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财政拨款（补助）</w:t>
            </w:r>
          </w:p>
        </w:tc>
        <w:tc>
          <w:tcPr>
            <w:tcW w:w="62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财政专户（教育收费）</w:t>
            </w:r>
          </w:p>
        </w:tc>
        <w:tc>
          <w:tcPr>
            <w:tcW w:w="307"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单位资金</w:t>
            </w:r>
          </w:p>
        </w:tc>
        <w:tc>
          <w:tcPr>
            <w:tcW w:w="601"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财政拨款结转</w:t>
            </w:r>
          </w:p>
        </w:tc>
        <w:tc>
          <w:tcPr>
            <w:tcW w:w="42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非财政拨款结转结余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5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25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25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942" w:type="dxa"/>
            <w:vMerge w:val="continue"/>
          </w:tcPr>
          <w:p/>
        </w:tc>
        <w:tc>
          <w:tcPr>
            <w:tcW w:w="601" w:type="dxa"/>
            <w:vMerge w:val="continue"/>
          </w:tcPr>
          <w:p/>
        </w:tc>
        <w:tc>
          <w:tcPr>
            <w:tcW w:w="76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财政拨款（补助）小计</w:t>
            </w:r>
          </w:p>
        </w:tc>
        <w:tc>
          <w:tcPr>
            <w:tcW w:w="67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w:t>
            </w:r>
          </w:p>
        </w:tc>
        <w:tc>
          <w:tcPr>
            <w:tcW w:w="67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上级一般公共预算安排的转移支付</w:t>
            </w:r>
          </w:p>
        </w:tc>
        <w:tc>
          <w:tcPr>
            <w:tcW w:w="37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政府性基金预算</w:t>
            </w:r>
          </w:p>
        </w:tc>
        <w:tc>
          <w:tcPr>
            <w:tcW w:w="54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上级政府性基金安排的转移支付</w:t>
            </w:r>
          </w:p>
        </w:tc>
        <w:tc>
          <w:tcPr>
            <w:tcW w:w="40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国有资本经营预算</w:t>
            </w:r>
          </w:p>
        </w:tc>
        <w:tc>
          <w:tcPr>
            <w:tcW w:w="61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上级国有资本经营预算安排的转移支付</w:t>
            </w:r>
          </w:p>
        </w:tc>
        <w:tc>
          <w:tcPr>
            <w:tcW w:w="624" w:type="dxa"/>
            <w:vMerge w:val="continue"/>
          </w:tcPr>
          <w:p/>
        </w:tc>
        <w:tc>
          <w:tcPr>
            <w:tcW w:w="307" w:type="dxa"/>
            <w:vMerge w:val="continue"/>
          </w:tcPr>
          <w:p/>
        </w:tc>
        <w:tc>
          <w:tcPr>
            <w:tcW w:w="601" w:type="dxa"/>
            <w:vMerge w:val="continue"/>
          </w:tcPr>
          <w:p/>
        </w:tc>
        <w:tc>
          <w:tcPr>
            <w:tcW w:w="424"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251"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251"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94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一般公共服务支出</w:t>
            </w:r>
          </w:p>
        </w:tc>
        <w:tc>
          <w:tcPr>
            <w:tcW w:w="6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1455.70</w:t>
            </w:r>
          </w:p>
        </w:tc>
        <w:tc>
          <w:tcPr>
            <w:tcW w:w="76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1433.16</w:t>
            </w:r>
          </w:p>
        </w:tc>
        <w:tc>
          <w:tcPr>
            <w:tcW w:w="67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1432.16</w:t>
            </w:r>
          </w:p>
        </w:tc>
        <w:tc>
          <w:tcPr>
            <w:tcW w:w="67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1.00</w:t>
            </w:r>
          </w:p>
        </w:tc>
        <w:tc>
          <w:tcPr>
            <w:tcW w:w="37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4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0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1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2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0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22.54</w:t>
            </w:r>
          </w:p>
        </w:tc>
        <w:tc>
          <w:tcPr>
            <w:tcW w:w="424"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2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251"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94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人大事务</w:t>
            </w:r>
          </w:p>
        </w:tc>
        <w:tc>
          <w:tcPr>
            <w:tcW w:w="6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2.00</w:t>
            </w:r>
          </w:p>
        </w:tc>
        <w:tc>
          <w:tcPr>
            <w:tcW w:w="76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7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7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7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4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0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1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2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0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2.00</w:t>
            </w:r>
          </w:p>
        </w:tc>
        <w:tc>
          <w:tcPr>
            <w:tcW w:w="424"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2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2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08</w:t>
            </w:r>
          </w:p>
        </w:tc>
        <w:tc>
          <w:tcPr>
            <w:tcW w:w="94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代表工作</w:t>
            </w:r>
          </w:p>
        </w:tc>
        <w:tc>
          <w:tcPr>
            <w:tcW w:w="6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2.00</w:t>
            </w:r>
          </w:p>
        </w:tc>
        <w:tc>
          <w:tcPr>
            <w:tcW w:w="76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7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7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7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4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0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1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2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0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2.00</w:t>
            </w:r>
          </w:p>
        </w:tc>
        <w:tc>
          <w:tcPr>
            <w:tcW w:w="424"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2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251"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94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政府办公厅（室）及相关机构事务</w:t>
            </w:r>
          </w:p>
        </w:tc>
        <w:tc>
          <w:tcPr>
            <w:tcW w:w="6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1432.16</w:t>
            </w:r>
          </w:p>
        </w:tc>
        <w:tc>
          <w:tcPr>
            <w:tcW w:w="76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1432.16</w:t>
            </w:r>
          </w:p>
        </w:tc>
        <w:tc>
          <w:tcPr>
            <w:tcW w:w="67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1432.16</w:t>
            </w:r>
          </w:p>
        </w:tc>
        <w:tc>
          <w:tcPr>
            <w:tcW w:w="67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7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4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0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1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2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0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0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24"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2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2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94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行政运行</w:t>
            </w:r>
          </w:p>
        </w:tc>
        <w:tc>
          <w:tcPr>
            <w:tcW w:w="6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1432.16</w:t>
            </w:r>
          </w:p>
        </w:tc>
        <w:tc>
          <w:tcPr>
            <w:tcW w:w="76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1432.16</w:t>
            </w:r>
          </w:p>
        </w:tc>
        <w:tc>
          <w:tcPr>
            <w:tcW w:w="67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1432.16</w:t>
            </w:r>
          </w:p>
        </w:tc>
        <w:tc>
          <w:tcPr>
            <w:tcW w:w="67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7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4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0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1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2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0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0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24"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2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29</w:t>
            </w:r>
          </w:p>
        </w:tc>
        <w:tc>
          <w:tcPr>
            <w:tcW w:w="251"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94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群众团体事务</w:t>
            </w:r>
          </w:p>
        </w:tc>
        <w:tc>
          <w:tcPr>
            <w:tcW w:w="6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14.15</w:t>
            </w:r>
          </w:p>
        </w:tc>
        <w:tc>
          <w:tcPr>
            <w:tcW w:w="76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7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7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7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4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0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1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2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0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14.15</w:t>
            </w:r>
          </w:p>
        </w:tc>
        <w:tc>
          <w:tcPr>
            <w:tcW w:w="424"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2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29</w:t>
            </w:r>
          </w:p>
        </w:tc>
        <w:tc>
          <w:tcPr>
            <w:tcW w:w="2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94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其他群众团体事务支出</w:t>
            </w:r>
          </w:p>
        </w:tc>
        <w:tc>
          <w:tcPr>
            <w:tcW w:w="6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14.15</w:t>
            </w:r>
          </w:p>
        </w:tc>
        <w:tc>
          <w:tcPr>
            <w:tcW w:w="76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7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7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7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4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0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1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2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0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14.15</w:t>
            </w:r>
          </w:p>
        </w:tc>
        <w:tc>
          <w:tcPr>
            <w:tcW w:w="424"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2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34</w:t>
            </w:r>
          </w:p>
        </w:tc>
        <w:tc>
          <w:tcPr>
            <w:tcW w:w="251"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94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统战事务</w:t>
            </w:r>
          </w:p>
        </w:tc>
        <w:tc>
          <w:tcPr>
            <w:tcW w:w="6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2.89</w:t>
            </w:r>
          </w:p>
        </w:tc>
        <w:tc>
          <w:tcPr>
            <w:tcW w:w="76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1.00</w:t>
            </w:r>
          </w:p>
        </w:tc>
        <w:tc>
          <w:tcPr>
            <w:tcW w:w="67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7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1.00</w:t>
            </w:r>
          </w:p>
        </w:tc>
        <w:tc>
          <w:tcPr>
            <w:tcW w:w="37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4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0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1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2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0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1.89</w:t>
            </w:r>
          </w:p>
        </w:tc>
        <w:tc>
          <w:tcPr>
            <w:tcW w:w="424"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2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34</w:t>
            </w:r>
          </w:p>
        </w:tc>
        <w:tc>
          <w:tcPr>
            <w:tcW w:w="2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94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宗教事务</w:t>
            </w:r>
          </w:p>
        </w:tc>
        <w:tc>
          <w:tcPr>
            <w:tcW w:w="6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1.00</w:t>
            </w:r>
          </w:p>
        </w:tc>
        <w:tc>
          <w:tcPr>
            <w:tcW w:w="76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1.00</w:t>
            </w:r>
          </w:p>
        </w:tc>
        <w:tc>
          <w:tcPr>
            <w:tcW w:w="67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7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1.00</w:t>
            </w:r>
          </w:p>
        </w:tc>
        <w:tc>
          <w:tcPr>
            <w:tcW w:w="37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4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0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1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2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0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0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24"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2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34</w:t>
            </w:r>
          </w:p>
        </w:tc>
        <w:tc>
          <w:tcPr>
            <w:tcW w:w="2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94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其他统战事务支出</w:t>
            </w:r>
          </w:p>
        </w:tc>
        <w:tc>
          <w:tcPr>
            <w:tcW w:w="6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1.89</w:t>
            </w:r>
          </w:p>
        </w:tc>
        <w:tc>
          <w:tcPr>
            <w:tcW w:w="76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7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7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7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4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0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1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2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0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1.89</w:t>
            </w:r>
          </w:p>
        </w:tc>
        <w:tc>
          <w:tcPr>
            <w:tcW w:w="424"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2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36</w:t>
            </w:r>
          </w:p>
        </w:tc>
        <w:tc>
          <w:tcPr>
            <w:tcW w:w="251"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94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其他共产党事务支出</w:t>
            </w:r>
          </w:p>
        </w:tc>
        <w:tc>
          <w:tcPr>
            <w:tcW w:w="6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4.5</w:t>
            </w:r>
          </w:p>
        </w:tc>
        <w:tc>
          <w:tcPr>
            <w:tcW w:w="76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7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7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7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4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0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1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2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0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4.5</w:t>
            </w:r>
          </w:p>
        </w:tc>
        <w:tc>
          <w:tcPr>
            <w:tcW w:w="424"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2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36</w:t>
            </w:r>
          </w:p>
        </w:tc>
        <w:tc>
          <w:tcPr>
            <w:tcW w:w="2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94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其他共产党事务支出</w:t>
            </w:r>
          </w:p>
        </w:tc>
        <w:tc>
          <w:tcPr>
            <w:tcW w:w="6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4.5</w:t>
            </w:r>
          </w:p>
        </w:tc>
        <w:tc>
          <w:tcPr>
            <w:tcW w:w="76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7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7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7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4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0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1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2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0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4.5</w:t>
            </w:r>
          </w:p>
        </w:tc>
        <w:tc>
          <w:tcPr>
            <w:tcW w:w="424"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251"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251"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94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社会保障和就业支出</w:t>
            </w:r>
          </w:p>
        </w:tc>
        <w:tc>
          <w:tcPr>
            <w:tcW w:w="6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221.55</w:t>
            </w:r>
          </w:p>
        </w:tc>
        <w:tc>
          <w:tcPr>
            <w:tcW w:w="76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221.55</w:t>
            </w:r>
          </w:p>
        </w:tc>
        <w:tc>
          <w:tcPr>
            <w:tcW w:w="67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221.55</w:t>
            </w:r>
          </w:p>
        </w:tc>
        <w:tc>
          <w:tcPr>
            <w:tcW w:w="67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7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4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0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1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2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0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0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24"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2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251"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94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行政事业单位养老支出</w:t>
            </w:r>
          </w:p>
        </w:tc>
        <w:tc>
          <w:tcPr>
            <w:tcW w:w="6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221.55</w:t>
            </w:r>
          </w:p>
        </w:tc>
        <w:tc>
          <w:tcPr>
            <w:tcW w:w="76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221.55</w:t>
            </w:r>
          </w:p>
        </w:tc>
        <w:tc>
          <w:tcPr>
            <w:tcW w:w="67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221.55</w:t>
            </w:r>
          </w:p>
        </w:tc>
        <w:tc>
          <w:tcPr>
            <w:tcW w:w="67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7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4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0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1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2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0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0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24"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2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2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94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机关事业单位基本养老保险缴费支出</w:t>
            </w:r>
          </w:p>
        </w:tc>
        <w:tc>
          <w:tcPr>
            <w:tcW w:w="6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147.7</w:t>
            </w:r>
          </w:p>
        </w:tc>
        <w:tc>
          <w:tcPr>
            <w:tcW w:w="76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147.7</w:t>
            </w:r>
          </w:p>
        </w:tc>
        <w:tc>
          <w:tcPr>
            <w:tcW w:w="67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147.7</w:t>
            </w:r>
          </w:p>
        </w:tc>
        <w:tc>
          <w:tcPr>
            <w:tcW w:w="67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7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4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0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1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2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0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0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24"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2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2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06</w:t>
            </w:r>
          </w:p>
        </w:tc>
        <w:tc>
          <w:tcPr>
            <w:tcW w:w="94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机关事业单位职业年金缴费支出</w:t>
            </w:r>
          </w:p>
        </w:tc>
        <w:tc>
          <w:tcPr>
            <w:tcW w:w="6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73.85</w:t>
            </w:r>
          </w:p>
        </w:tc>
        <w:tc>
          <w:tcPr>
            <w:tcW w:w="76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73.85</w:t>
            </w:r>
          </w:p>
        </w:tc>
        <w:tc>
          <w:tcPr>
            <w:tcW w:w="67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73.85</w:t>
            </w:r>
          </w:p>
        </w:tc>
        <w:tc>
          <w:tcPr>
            <w:tcW w:w="67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7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4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0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1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2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0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0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24"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251"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251"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94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农林水支出</w:t>
            </w:r>
          </w:p>
        </w:tc>
        <w:tc>
          <w:tcPr>
            <w:tcW w:w="6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6.00</w:t>
            </w:r>
          </w:p>
        </w:tc>
        <w:tc>
          <w:tcPr>
            <w:tcW w:w="76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7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7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7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4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0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1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2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0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6.00</w:t>
            </w:r>
          </w:p>
        </w:tc>
        <w:tc>
          <w:tcPr>
            <w:tcW w:w="424"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2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251"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94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其他农林水支出</w:t>
            </w:r>
          </w:p>
        </w:tc>
        <w:tc>
          <w:tcPr>
            <w:tcW w:w="6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6.00</w:t>
            </w:r>
          </w:p>
        </w:tc>
        <w:tc>
          <w:tcPr>
            <w:tcW w:w="76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7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7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7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4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0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1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2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0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6.00</w:t>
            </w:r>
          </w:p>
        </w:tc>
        <w:tc>
          <w:tcPr>
            <w:tcW w:w="424"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2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2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94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其他农林水支出</w:t>
            </w:r>
          </w:p>
        </w:tc>
        <w:tc>
          <w:tcPr>
            <w:tcW w:w="6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6.00</w:t>
            </w:r>
          </w:p>
        </w:tc>
        <w:tc>
          <w:tcPr>
            <w:tcW w:w="76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7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7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7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4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0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1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2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0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6.00</w:t>
            </w:r>
          </w:p>
        </w:tc>
        <w:tc>
          <w:tcPr>
            <w:tcW w:w="424"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w:t>
            </w:r>
          </w:p>
        </w:tc>
        <w:tc>
          <w:tcPr>
            <w:tcW w:w="251"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251"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94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其他支出</w:t>
            </w:r>
          </w:p>
        </w:tc>
        <w:tc>
          <w:tcPr>
            <w:tcW w:w="6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108.98</w:t>
            </w:r>
          </w:p>
        </w:tc>
        <w:tc>
          <w:tcPr>
            <w:tcW w:w="76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7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7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7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4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0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1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2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0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108.98</w:t>
            </w:r>
          </w:p>
        </w:tc>
        <w:tc>
          <w:tcPr>
            <w:tcW w:w="424"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w:t>
            </w:r>
          </w:p>
        </w:tc>
        <w:tc>
          <w:tcPr>
            <w:tcW w:w="2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251"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94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其他支出</w:t>
            </w:r>
          </w:p>
        </w:tc>
        <w:tc>
          <w:tcPr>
            <w:tcW w:w="6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108.98</w:t>
            </w:r>
          </w:p>
        </w:tc>
        <w:tc>
          <w:tcPr>
            <w:tcW w:w="76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7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7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7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4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0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1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2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0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108.98</w:t>
            </w:r>
          </w:p>
        </w:tc>
        <w:tc>
          <w:tcPr>
            <w:tcW w:w="424"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w:t>
            </w:r>
          </w:p>
        </w:tc>
        <w:tc>
          <w:tcPr>
            <w:tcW w:w="2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2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94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其他支出</w:t>
            </w:r>
          </w:p>
        </w:tc>
        <w:tc>
          <w:tcPr>
            <w:tcW w:w="6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108.98</w:t>
            </w:r>
          </w:p>
        </w:tc>
        <w:tc>
          <w:tcPr>
            <w:tcW w:w="76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7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7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7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4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0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1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2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0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108.98</w:t>
            </w:r>
          </w:p>
        </w:tc>
        <w:tc>
          <w:tcPr>
            <w:tcW w:w="424"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57"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251"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251"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94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合计</w:t>
            </w:r>
          </w:p>
        </w:tc>
        <w:tc>
          <w:tcPr>
            <w:tcW w:w="6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1792.23</w:t>
            </w:r>
          </w:p>
        </w:tc>
        <w:tc>
          <w:tcPr>
            <w:tcW w:w="76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1654.71</w:t>
            </w:r>
          </w:p>
        </w:tc>
        <w:tc>
          <w:tcPr>
            <w:tcW w:w="67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1653.71</w:t>
            </w:r>
          </w:p>
        </w:tc>
        <w:tc>
          <w:tcPr>
            <w:tcW w:w="67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1.00</w:t>
            </w:r>
          </w:p>
        </w:tc>
        <w:tc>
          <w:tcPr>
            <w:tcW w:w="37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4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0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1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2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0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137.52</w:t>
            </w:r>
          </w:p>
        </w:tc>
        <w:tc>
          <w:tcPr>
            <w:tcW w:w="424" w:type="dxa"/>
            <w:tcBorders>
              <w:top w:val="single" w:color="auto" w:sz="0" w:space="0"/>
              <w:left w:val="single" w:color="auto" w:sz="0" w:space="0"/>
              <w:bottom w:val="single" w:color="auto" w:sz="0" w:space="0"/>
              <w:right w:val="single" w:color="auto" w:sz="0" w:space="0"/>
            </w:tcBorders>
            <w:vAlign w:val="center"/>
          </w:tcPr>
          <w:p>
            <w:pPr>
              <w:ind w:left="30"/>
              <w:jc w:val="right"/>
            </w:pPr>
          </w:p>
        </w:tc>
      </w:tr>
    </w:tbl>
    <w:p>
      <w:pPr>
        <w:sectPr>
          <w:cols w:space="720" w:num="1"/>
        </w:sectPr>
      </w:pPr>
      <w:r>
        <w:br w:type="textWrapping"/>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801"/>
        <w:gridCol w:w="561"/>
        <w:gridCol w:w="562"/>
        <w:gridCol w:w="3807"/>
        <w:gridCol w:w="701"/>
        <w:gridCol w:w="984"/>
        <w:gridCol w:w="984"/>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7"/>
            <w:tcBorders>
              <w:top w:val="nil"/>
              <w:left w:val="nil"/>
              <w:bottom w:val="nil"/>
              <w:right w:val="nil"/>
            </w:tcBorders>
            <w:vAlign w:val="center"/>
          </w:tcPr>
          <w:p>
            <w:pPr>
              <w:ind w:left="150"/>
              <w:jc w:val="left"/>
            </w:pPr>
            <w:r>
              <w:rPr>
                <w:rFonts w:ascii="仿宋" w:hAnsi="仿宋" w:eastAsia="仿宋" w:cs="仿宋"/>
                <w:position w:val="8"/>
                <w:sz w:val="20"/>
              </w:rPr>
              <w:t>表3</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7"/>
            <w:tcBorders>
              <w:top w:val="nil"/>
              <w:left w:val="nil"/>
              <w:bottom w:val="nil"/>
              <w:right w:val="nil"/>
            </w:tcBorders>
            <w:vAlign w:val="center"/>
          </w:tcPr>
          <w:p>
            <w:pPr>
              <w:ind w:left="150"/>
              <w:jc w:val="center"/>
              <w:rPr>
                <w:rFonts w:ascii="黑体" w:hAnsi="黑体" w:eastAsia="黑体" w:cs="黑体"/>
                <w:position w:val="15"/>
                <w:sz w:val="28"/>
              </w:rPr>
            </w:pPr>
          </w:p>
          <w:p>
            <w:pPr>
              <w:ind w:left="150"/>
              <w:jc w:val="center"/>
            </w:pPr>
            <w:r>
              <w:rPr>
                <w:rFonts w:hint="eastAsia" w:ascii="黑体" w:hAnsi="黑体" w:eastAsia="黑体" w:cs="黑体"/>
                <w:position w:val="15"/>
                <w:sz w:val="28"/>
                <w:lang w:val="en-US" w:eastAsia="zh-CN"/>
              </w:rPr>
              <w:t>部门</w:t>
            </w:r>
            <w:r>
              <w:rPr>
                <w:rFonts w:ascii="黑体" w:hAnsi="黑体" w:eastAsia="黑体" w:cs="黑体"/>
                <w:position w:val="15"/>
                <w:sz w:val="28"/>
              </w:rPr>
              <w:t>支出总体情况表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731" w:type="dxa"/>
            <w:gridSpan w:val="4"/>
            <w:tcBorders>
              <w:top w:val="nil"/>
              <w:left w:val="nil"/>
              <w:right w:val="nil"/>
            </w:tcBorders>
            <w:vAlign w:val="center"/>
          </w:tcPr>
          <w:p>
            <w:pPr>
              <w:ind w:left="150"/>
              <w:jc w:val="left"/>
            </w:pPr>
            <w:r>
              <w:rPr>
                <w:rFonts w:ascii="仿宋" w:hAnsi="仿宋" w:eastAsia="仿宋" w:cs="仿宋"/>
                <w:position w:val="8"/>
                <w:sz w:val="20"/>
              </w:rPr>
              <w:t>编制</w:t>
            </w:r>
            <w:r>
              <w:rPr>
                <w:rFonts w:hint="eastAsia" w:ascii="仿宋" w:hAnsi="仿宋" w:eastAsia="仿宋" w:cs="仿宋"/>
                <w:position w:val="8"/>
                <w:sz w:val="20"/>
                <w:lang w:eastAsia="zh-CN"/>
              </w:rPr>
              <w:t>部门</w:t>
            </w:r>
            <w:r>
              <w:rPr>
                <w:rFonts w:ascii="仿宋" w:hAnsi="仿宋" w:eastAsia="仿宋" w:cs="仿宋"/>
                <w:position w:val="8"/>
                <w:sz w:val="20"/>
              </w:rPr>
              <w:t>：皮山县垴阿巴提塔吉克民族乡人民政府</w:t>
            </w:r>
          </w:p>
        </w:tc>
        <w:tc>
          <w:tcPr>
            <w:tcW w:w="2669" w:type="dxa"/>
            <w:gridSpan w:val="3"/>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731"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2669"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支出预算</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924"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功能分类科目编码</w:t>
            </w:r>
          </w:p>
        </w:tc>
        <w:tc>
          <w:tcPr>
            <w:tcW w:w="3807"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701"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合计</w:t>
            </w:r>
          </w:p>
        </w:tc>
        <w:tc>
          <w:tcPr>
            <w:tcW w:w="98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基本支出</w:t>
            </w:r>
          </w:p>
        </w:tc>
        <w:tc>
          <w:tcPr>
            <w:tcW w:w="98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0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56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56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3807" w:type="dxa"/>
            <w:vMerge w:val="continue"/>
          </w:tcPr>
          <w:p/>
        </w:tc>
        <w:tc>
          <w:tcPr>
            <w:tcW w:w="701" w:type="dxa"/>
            <w:vMerge w:val="continue"/>
          </w:tcPr>
          <w:p/>
        </w:tc>
        <w:tc>
          <w:tcPr>
            <w:tcW w:w="984" w:type="dxa"/>
            <w:vMerge w:val="continue"/>
          </w:tcPr>
          <w:p/>
        </w:tc>
        <w:tc>
          <w:tcPr>
            <w:tcW w:w="984"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0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561"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6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380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一般公共服务支出</w:t>
            </w: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1455.70</w:t>
            </w:r>
          </w:p>
        </w:tc>
        <w:tc>
          <w:tcPr>
            <w:tcW w:w="98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1432.16</w:t>
            </w:r>
          </w:p>
        </w:tc>
        <w:tc>
          <w:tcPr>
            <w:tcW w:w="98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23.54</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0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56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56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380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人大事务</w:t>
            </w: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2.00</w:t>
            </w:r>
          </w:p>
        </w:tc>
        <w:tc>
          <w:tcPr>
            <w:tcW w:w="98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98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0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56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56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08</w:t>
            </w:r>
          </w:p>
        </w:tc>
        <w:tc>
          <w:tcPr>
            <w:tcW w:w="380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代表工作</w:t>
            </w: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2.00</w:t>
            </w:r>
          </w:p>
        </w:tc>
        <w:tc>
          <w:tcPr>
            <w:tcW w:w="98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98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0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56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56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380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政府办公厅（室）及相关机构事务</w:t>
            </w: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1432.16</w:t>
            </w:r>
          </w:p>
        </w:tc>
        <w:tc>
          <w:tcPr>
            <w:tcW w:w="98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1432.16</w:t>
            </w:r>
          </w:p>
        </w:tc>
        <w:tc>
          <w:tcPr>
            <w:tcW w:w="984"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0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56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56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380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行政运行</w:t>
            </w: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1432.16</w:t>
            </w:r>
          </w:p>
        </w:tc>
        <w:tc>
          <w:tcPr>
            <w:tcW w:w="98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1432.16</w:t>
            </w:r>
          </w:p>
        </w:tc>
        <w:tc>
          <w:tcPr>
            <w:tcW w:w="984"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0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56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29</w:t>
            </w:r>
          </w:p>
        </w:tc>
        <w:tc>
          <w:tcPr>
            <w:tcW w:w="56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380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群众团体事务</w:t>
            </w: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14.15</w:t>
            </w:r>
          </w:p>
        </w:tc>
        <w:tc>
          <w:tcPr>
            <w:tcW w:w="98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98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14.15</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0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56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29</w:t>
            </w:r>
          </w:p>
        </w:tc>
        <w:tc>
          <w:tcPr>
            <w:tcW w:w="56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380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其他群众团体事务支出</w:t>
            </w: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14.15</w:t>
            </w:r>
          </w:p>
        </w:tc>
        <w:tc>
          <w:tcPr>
            <w:tcW w:w="98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98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14.15</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0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56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34</w:t>
            </w:r>
          </w:p>
        </w:tc>
        <w:tc>
          <w:tcPr>
            <w:tcW w:w="56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380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统战事务</w:t>
            </w: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2.89</w:t>
            </w:r>
          </w:p>
        </w:tc>
        <w:tc>
          <w:tcPr>
            <w:tcW w:w="98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98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2.89</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0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56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34</w:t>
            </w:r>
          </w:p>
        </w:tc>
        <w:tc>
          <w:tcPr>
            <w:tcW w:w="56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380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宗教事务</w:t>
            </w: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1.00</w:t>
            </w:r>
          </w:p>
        </w:tc>
        <w:tc>
          <w:tcPr>
            <w:tcW w:w="98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98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0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56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34</w:t>
            </w:r>
          </w:p>
        </w:tc>
        <w:tc>
          <w:tcPr>
            <w:tcW w:w="56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380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其他统战事务支出</w:t>
            </w: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1.89</w:t>
            </w:r>
          </w:p>
        </w:tc>
        <w:tc>
          <w:tcPr>
            <w:tcW w:w="98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98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1.89</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0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56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36</w:t>
            </w:r>
          </w:p>
        </w:tc>
        <w:tc>
          <w:tcPr>
            <w:tcW w:w="56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380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其他共产党事务支出</w:t>
            </w: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4.5</w:t>
            </w:r>
          </w:p>
        </w:tc>
        <w:tc>
          <w:tcPr>
            <w:tcW w:w="98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98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4.5</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0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56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36</w:t>
            </w:r>
          </w:p>
        </w:tc>
        <w:tc>
          <w:tcPr>
            <w:tcW w:w="56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380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其他共产党事务支出</w:t>
            </w: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4.5</w:t>
            </w:r>
          </w:p>
        </w:tc>
        <w:tc>
          <w:tcPr>
            <w:tcW w:w="98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98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4.5</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0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561"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6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380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社会保障和就业支出</w:t>
            </w: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221.55</w:t>
            </w:r>
          </w:p>
        </w:tc>
        <w:tc>
          <w:tcPr>
            <w:tcW w:w="98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221.55</w:t>
            </w:r>
          </w:p>
        </w:tc>
        <w:tc>
          <w:tcPr>
            <w:tcW w:w="984"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0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56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56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380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行政事业单位养老支出</w:t>
            </w: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221.55</w:t>
            </w:r>
          </w:p>
        </w:tc>
        <w:tc>
          <w:tcPr>
            <w:tcW w:w="98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221.55</w:t>
            </w:r>
          </w:p>
        </w:tc>
        <w:tc>
          <w:tcPr>
            <w:tcW w:w="984"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0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56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56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380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机关事业单位基本养老保险缴费支出</w:t>
            </w: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147.7</w:t>
            </w:r>
          </w:p>
        </w:tc>
        <w:tc>
          <w:tcPr>
            <w:tcW w:w="98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147.7</w:t>
            </w:r>
          </w:p>
        </w:tc>
        <w:tc>
          <w:tcPr>
            <w:tcW w:w="984"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0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56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56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06</w:t>
            </w:r>
          </w:p>
        </w:tc>
        <w:tc>
          <w:tcPr>
            <w:tcW w:w="380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机关事业单位职业年金缴费支出</w:t>
            </w: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73.85</w:t>
            </w:r>
          </w:p>
        </w:tc>
        <w:tc>
          <w:tcPr>
            <w:tcW w:w="98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73.85</w:t>
            </w:r>
          </w:p>
        </w:tc>
        <w:tc>
          <w:tcPr>
            <w:tcW w:w="984"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0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561"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6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380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农林水支出</w:t>
            </w: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6.00</w:t>
            </w:r>
          </w:p>
        </w:tc>
        <w:tc>
          <w:tcPr>
            <w:tcW w:w="98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98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0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56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56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380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其他农林水支出</w:t>
            </w: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6.00</w:t>
            </w:r>
          </w:p>
        </w:tc>
        <w:tc>
          <w:tcPr>
            <w:tcW w:w="98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98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0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56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56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380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其他农林水支出</w:t>
            </w: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6.00</w:t>
            </w:r>
          </w:p>
        </w:tc>
        <w:tc>
          <w:tcPr>
            <w:tcW w:w="98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98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0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w:t>
            </w:r>
          </w:p>
        </w:tc>
        <w:tc>
          <w:tcPr>
            <w:tcW w:w="561"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6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380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其他支出</w:t>
            </w: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108.98</w:t>
            </w:r>
          </w:p>
        </w:tc>
        <w:tc>
          <w:tcPr>
            <w:tcW w:w="98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98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108.98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0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w:t>
            </w:r>
          </w:p>
        </w:tc>
        <w:tc>
          <w:tcPr>
            <w:tcW w:w="56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56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380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其他支出</w:t>
            </w: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108.98</w:t>
            </w:r>
          </w:p>
        </w:tc>
        <w:tc>
          <w:tcPr>
            <w:tcW w:w="98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98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108.98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0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w:t>
            </w:r>
          </w:p>
        </w:tc>
        <w:tc>
          <w:tcPr>
            <w:tcW w:w="56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56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380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其他支出</w:t>
            </w: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108.98</w:t>
            </w:r>
          </w:p>
        </w:tc>
        <w:tc>
          <w:tcPr>
            <w:tcW w:w="98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98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108.98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01"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61"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6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380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合计</w:t>
            </w: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1792.23</w:t>
            </w:r>
          </w:p>
        </w:tc>
        <w:tc>
          <w:tcPr>
            <w:tcW w:w="98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1653.71</w:t>
            </w:r>
          </w:p>
        </w:tc>
        <w:tc>
          <w:tcPr>
            <w:tcW w:w="98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138.52</w:t>
            </w:r>
          </w:p>
        </w:tc>
      </w:tr>
    </w:tbl>
    <w:p>
      <w:pPr>
        <w:sectPr>
          <w:cols w:space="720" w:num="1"/>
        </w:sectPr>
      </w:pPr>
      <w:r>
        <w:br w:type="textWrapping"/>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771"/>
        <w:gridCol w:w="836"/>
        <w:gridCol w:w="2923"/>
        <w:gridCol w:w="574"/>
        <w:gridCol w:w="716"/>
        <w:gridCol w:w="570"/>
        <w:gridCol w:w="101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7"/>
            <w:tcBorders>
              <w:top w:val="nil"/>
              <w:left w:val="nil"/>
              <w:bottom w:val="nil"/>
              <w:right w:val="nil"/>
            </w:tcBorders>
            <w:vAlign w:val="center"/>
          </w:tcPr>
          <w:p>
            <w:pPr>
              <w:ind w:left="150"/>
              <w:jc w:val="left"/>
            </w:pPr>
            <w:r>
              <w:rPr>
                <w:rFonts w:ascii="仿宋" w:hAnsi="仿宋" w:eastAsia="仿宋" w:cs="仿宋"/>
                <w:position w:val="8"/>
                <w:sz w:val="20"/>
              </w:rPr>
              <w:t>表4</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7"/>
            <w:tcBorders>
              <w:top w:val="nil"/>
              <w:left w:val="nil"/>
              <w:bottom w:val="nil"/>
              <w:right w:val="nil"/>
            </w:tcBorders>
            <w:vAlign w:val="center"/>
          </w:tcPr>
          <w:p>
            <w:pPr>
              <w:ind w:left="150"/>
              <w:jc w:val="center"/>
            </w:pPr>
            <w:r>
              <w:rPr>
                <w:rFonts w:ascii="黑体" w:hAnsi="黑体" w:eastAsia="黑体" w:cs="黑体"/>
                <w:position w:val="15"/>
                <w:sz w:val="28"/>
              </w:rPr>
              <w:t>财政拨款收支预算总体情况表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104" w:type="dxa"/>
            <w:gridSpan w:val="4"/>
            <w:tcBorders>
              <w:top w:val="nil"/>
              <w:left w:val="nil"/>
              <w:right w:val="nil"/>
            </w:tcBorders>
            <w:vAlign w:val="center"/>
          </w:tcPr>
          <w:p>
            <w:pPr>
              <w:ind w:left="150"/>
              <w:jc w:val="left"/>
            </w:pPr>
            <w:r>
              <w:rPr>
                <w:rFonts w:ascii="仿宋" w:hAnsi="仿宋" w:eastAsia="仿宋" w:cs="仿宋"/>
                <w:position w:val="8"/>
                <w:sz w:val="20"/>
              </w:rPr>
              <w:t>编制</w:t>
            </w:r>
            <w:r>
              <w:rPr>
                <w:rFonts w:hint="eastAsia" w:ascii="仿宋" w:hAnsi="仿宋" w:eastAsia="仿宋" w:cs="仿宋"/>
                <w:position w:val="8"/>
                <w:sz w:val="20"/>
                <w:lang w:eastAsia="zh-CN"/>
              </w:rPr>
              <w:t>部门</w:t>
            </w:r>
            <w:r>
              <w:rPr>
                <w:rFonts w:ascii="仿宋" w:hAnsi="仿宋" w:eastAsia="仿宋" w:cs="仿宋"/>
                <w:position w:val="8"/>
                <w:sz w:val="20"/>
              </w:rPr>
              <w:t>：皮山县垴阿巴提塔吉克民族乡人民政府</w:t>
            </w:r>
          </w:p>
        </w:tc>
        <w:tc>
          <w:tcPr>
            <w:tcW w:w="2296" w:type="dxa"/>
            <w:gridSpan w:val="3"/>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607"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财政拨款收入</w:t>
            </w:r>
          </w:p>
        </w:tc>
        <w:tc>
          <w:tcPr>
            <w:tcW w:w="5793" w:type="dxa"/>
            <w:gridSpan w:val="5"/>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7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合计</w:t>
            </w:r>
          </w:p>
        </w:tc>
        <w:tc>
          <w:tcPr>
            <w:tcW w:w="292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w:t>
            </w:r>
          </w:p>
        </w:tc>
        <w:tc>
          <w:tcPr>
            <w:tcW w:w="57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合计</w:t>
            </w:r>
          </w:p>
        </w:tc>
        <w:tc>
          <w:tcPr>
            <w:tcW w:w="71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w:t>
            </w:r>
          </w:p>
        </w:tc>
        <w:tc>
          <w:tcPr>
            <w:tcW w:w="57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政府性基金预算</w:t>
            </w:r>
          </w:p>
        </w:tc>
        <w:tc>
          <w:tcPr>
            <w:tcW w:w="101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国有资本经营预算</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7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一、财政拨款（补助）</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1654.71</w:t>
            </w:r>
          </w:p>
        </w:tc>
        <w:tc>
          <w:tcPr>
            <w:tcW w:w="292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201一般公共服务支出</w:t>
            </w:r>
          </w:p>
        </w:tc>
        <w:tc>
          <w:tcPr>
            <w:tcW w:w="57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1433.16</w:t>
            </w:r>
          </w:p>
        </w:tc>
        <w:tc>
          <w:tcPr>
            <w:tcW w:w="71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1433.16</w:t>
            </w:r>
          </w:p>
        </w:tc>
        <w:tc>
          <w:tcPr>
            <w:tcW w:w="57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01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7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一般公共预算</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1654.71</w:t>
            </w:r>
          </w:p>
        </w:tc>
        <w:tc>
          <w:tcPr>
            <w:tcW w:w="292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202外交支出</w:t>
            </w:r>
          </w:p>
        </w:tc>
        <w:tc>
          <w:tcPr>
            <w:tcW w:w="574"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71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57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1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7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政府性基金预算</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92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203国防支出</w:t>
            </w:r>
          </w:p>
        </w:tc>
        <w:tc>
          <w:tcPr>
            <w:tcW w:w="574"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71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57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1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7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国有资本经营预算</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92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204公共安全支出</w:t>
            </w:r>
          </w:p>
        </w:tc>
        <w:tc>
          <w:tcPr>
            <w:tcW w:w="574"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71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57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1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71"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92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205教育支出</w:t>
            </w:r>
          </w:p>
        </w:tc>
        <w:tc>
          <w:tcPr>
            <w:tcW w:w="574"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71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57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1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71"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92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206科学技术支出</w:t>
            </w:r>
          </w:p>
        </w:tc>
        <w:tc>
          <w:tcPr>
            <w:tcW w:w="574"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71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57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1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771"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92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207文化旅游体育与传媒支出</w:t>
            </w:r>
          </w:p>
        </w:tc>
        <w:tc>
          <w:tcPr>
            <w:tcW w:w="574"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71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57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1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71"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92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208社会保障和就业支出</w:t>
            </w:r>
          </w:p>
        </w:tc>
        <w:tc>
          <w:tcPr>
            <w:tcW w:w="57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221.55</w:t>
            </w:r>
          </w:p>
        </w:tc>
        <w:tc>
          <w:tcPr>
            <w:tcW w:w="71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221.55</w:t>
            </w:r>
          </w:p>
        </w:tc>
        <w:tc>
          <w:tcPr>
            <w:tcW w:w="57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01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71"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92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209社会保险基金支出</w:t>
            </w:r>
          </w:p>
        </w:tc>
        <w:tc>
          <w:tcPr>
            <w:tcW w:w="574"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71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57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1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71"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92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210卫生健康支出</w:t>
            </w:r>
          </w:p>
        </w:tc>
        <w:tc>
          <w:tcPr>
            <w:tcW w:w="574"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71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57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1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771"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92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211节能环保支出</w:t>
            </w:r>
          </w:p>
        </w:tc>
        <w:tc>
          <w:tcPr>
            <w:tcW w:w="574"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71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57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1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71"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92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212城乡社区支出</w:t>
            </w:r>
          </w:p>
        </w:tc>
        <w:tc>
          <w:tcPr>
            <w:tcW w:w="574"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71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57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1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71"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92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213农林水支出</w:t>
            </w:r>
          </w:p>
        </w:tc>
        <w:tc>
          <w:tcPr>
            <w:tcW w:w="574"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71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57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1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71"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92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214交通运输支出</w:t>
            </w:r>
          </w:p>
        </w:tc>
        <w:tc>
          <w:tcPr>
            <w:tcW w:w="574"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71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57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1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771"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92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215资源勘探工业信息等支出</w:t>
            </w:r>
          </w:p>
        </w:tc>
        <w:tc>
          <w:tcPr>
            <w:tcW w:w="574"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71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57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1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71"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92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216商业服务业等支出</w:t>
            </w:r>
          </w:p>
        </w:tc>
        <w:tc>
          <w:tcPr>
            <w:tcW w:w="574"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71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57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1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71"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92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217金融支出</w:t>
            </w:r>
          </w:p>
        </w:tc>
        <w:tc>
          <w:tcPr>
            <w:tcW w:w="574"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71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57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1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71"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92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219援助其他地区支出</w:t>
            </w:r>
          </w:p>
        </w:tc>
        <w:tc>
          <w:tcPr>
            <w:tcW w:w="574"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71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57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1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771"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92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220自然资源海洋气象等支出</w:t>
            </w:r>
          </w:p>
        </w:tc>
        <w:tc>
          <w:tcPr>
            <w:tcW w:w="574"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71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57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1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71"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92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221住房保障支出</w:t>
            </w:r>
          </w:p>
        </w:tc>
        <w:tc>
          <w:tcPr>
            <w:tcW w:w="574"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71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57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1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71"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92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222粮油物资储备支出</w:t>
            </w:r>
          </w:p>
        </w:tc>
        <w:tc>
          <w:tcPr>
            <w:tcW w:w="574"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71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57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1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71"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92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223国有资本经营预算支出</w:t>
            </w:r>
          </w:p>
        </w:tc>
        <w:tc>
          <w:tcPr>
            <w:tcW w:w="574"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71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57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1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771"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92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224灾害防治及应急管理支出</w:t>
            </w:r>
          </w:p>
        </w:tc>
        <w:tc>
          <w:tcPr>
            <w:tcW w:w="574"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71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57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1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71"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92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227预备费</w:t>
            </w:r>
          </w:p>
        </w:tc>
        <w:tc>
          <w:tcPr>
            <w:tcW w:w="574"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71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57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1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71"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92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229其他支出</w:t>
            </w:r>
          </w:p>
        </w:tc>
        <w:tc>
          <w:tcPr>
            <w:tcW w:w="574"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71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57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1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71"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92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230转移性支出</w:t>
            </w:r>
          </w:p>
        </w:tc>
        <w:tc>
          <w:tcPr>
            <w:tcW w:w="574"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71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57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1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771"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92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231债务还本支出</w:t>
            </w:r>
          </w:p>
        </w:tc>
        <w:tc>
          <w:tcPr>
            <w:tcW w:w="574"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71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57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1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71"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92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232债务付息支出</w:t>
            </w:r>
          </w:p>
        </w:tc>
        <w:tc>
          <w:tcPr>
            <w:tcW w:w="574"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71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57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1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71"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92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233债务发行费用支出</w:t>
            </w:r>
          </w:p>
        </w:tc>
        <w:tc>
          <w:tcPr>
            <w:tcW w:w="574"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71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57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1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71"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92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234抗疫特别国债安排的支出</w:t>
            </w:r>
          </w:p>
        </w:tc>
        <w:tc>
          <w:tcPr>
            <w:tcW w:w="574"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71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57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1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771"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923"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74"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71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57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1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7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收入总计</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1654.71</w:t>
            </w:r>
          </w:p>
        </w:tc>
        <w:tc>
          <w:tcPr>
            <w:tcW w:w="292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支出总计</w:t>
            </w:r>
          </w:p>
        </w:tc>
        <w:tc>
          <w:tcPr>
            <w:tcW w:w="57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1654.71</w:t>
            </w:r>
          </w:p>
        </w:tc>
        <w:tc>
          <w:tcPr>
            <w:tcW w:w="71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1654.71</w:t>
            </w:r>
          </w:p>
        </w:tc>
        <w:tc>
          <w:tcPr>
            <w:tcW w:w="57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010" w:type="dxa"/>
            <w:tcBorders>
              <w:top w:val="single" w:color="auto" w:sz="0" w:space="0"/>
              <w:left w:val="single" w:color="auto" w:sz="0" w:space="0"/>
              <w:bottom w:val="single" w:color="auto" w:sz="0" w:space="0"/>
              <w:right w:val="single" w:color="auto" w:sz="0" w:space="0"/>
            </w:tcBorders>
            <w:vAlign w:val="center"/>
          </w:tcPr>
          <w:p>
            <w:pPr>
              <w:ind w:left="30"/>
              <w:jc w:val="right"/>
            </w:pPr>
          </w:p>
        </w:tc>
      </w:tr>
    </w:tbl>
    <w:p>
      <w:pPr>
        <w:sectPr>
          <w:cols w:space="720" w:num="1"/>
        </w:sectPr>
      </w:pP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785"/>
        <w:gridCol w:w="550"/>
        <w:gridCol w:w="552"/>
        <w:gridCol w:w="3734"/>
        <w:gridCol w:w="849"/>
        <w:gridCol w:w="965"/>
        <w:gridCol w:w="965"/>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7"/>
            <w:tcBorders>
              <w:top w:val="nil"/>
              <w:left w:val="nil"/>
              <w:bottom w:val="nil"/>
              <w:right w:val="nil"/>
            </w:tcBorders>
            <w:vAlign w:val="center"/>
          </w:tcPr>
          <w:p>
            <w:pPr>
              <w:ind w:left="150"/>
              <w:jc w:val="left"/>
            </w:pPr>
            <w:r>
              <w:rPr>
                <w:rFonts w:ascii="仿宋" w:hAnsi="仿宋" w:eastAsia="仿宋" w:cs="仿宋"/>
                <w:position w:val="8"/>
                <w:sz w:val="20"/>
              </w:rPr>
              <w:t>表5</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7"/>
            <w:tcBorders>
              <w:top w:val="nil"/>
              <w:left w:val="nil"/>
              <w:bottom w:val="nil"/>
              <w:right w:val="nil"/>
            </w:tcBorders>
            <w:vAlign w:val="center"/>
          </w:tcPr>
          <w:p>
            <w:pPr>
              <w:ind w:left="150"/>
              <w:jc w:val="center"/>
            </w:pPr>
            <w:r>
              <w:rPr>
                <w:rFonts w:ascii="黑体" w:hAnsi="黑体" w:eastAsia="黑体" w:cs="黑体"/>
                <w:position w:val="15"/>
                <w:sz w:val="28"/>
              </w:rPr>
              <w:t>一般公共预算支出情况表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621" w:type="dxa"/>
            <w:gridSpan w:val="4"/>
            <w:tcBorders>
              <w:top w:val="nil"/>
              <w:left w:val="nil"/>
              <w:right w:val="nil"/>
            </w:tcBorders>
            <w:vAlign w:val="center"/>
          </w:tcPr>
          <w:p>
            <w:pPr>
              <w:ind w:left="150"/>
              <w:jc w:val="left"/>
            </w:pPr>
            <w:r>
              <w:rPr>
                <w:rFonts w:ascii="仿宋" w:hAnsi="仿宋" w:eastAsia="仿宋" w:cs="仿宋"/>
                <w:position w:val="8"/>
                <w:sz w:val="20"/>
              </w:rPr>
              <w:t>编制</w:t>
            </w:r>
            <w:r>
              <w:rPr>
                <w:rFonts w:hint="eastAsia" w:ascii="仿宋" w:hAnsi="仿宋" w:eastAsia="仿宋" w:cs="仿宋"/>
                <w:position w:val="8"/>
                <w:sz w:val="20"/>
                <w:lang w:eastAsia="zh-CN"/>
              </w:rPr>
              <w:t>部门</w:t>
            </w:r>
            <w:r>
              <w:rPr>
                <w:rFonts w:ascii="仿宋" w:hAnsi="仿宋" w:eastAsia="仿宋" w:cs="仿宋"/>
                <w:position w:val="8"/>
                <w:sz w:val="20"/>
              </w:rPr>
              <w:t>：皮山县垴阿巴提塔吉克民族乡人民政府</w:t>
            </w:r>
          </w:p>
        </w:tc>
        <w:tc>
          <w:tcPr>
            <w:tcW w:w="2779" w:type="dxa"/>
            <w:gridSpan w:val="3"/>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621"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2779"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887"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功能分类科目编码</w:t>
            </w:r>
          </w:p>
        </w:tc>
        <w:tc>
          <w:tcPr>
            <w:tcW w:w="373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849"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合计</w:t>
            </w:r>
          </w:p>
        </w:tc>
        <w:tc>
          <w:tcPr>
            <w:tcW w:w="965"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基本支出</w:t>
            </w:r>
          </w:p>
        </w:tc>
        <w:tc>
          <w:tcPr>
            <w:tcW w:w="965"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8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55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55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3734" w:type="dxa"/>
            <w:vMerge w:val="continue"/>
          </w:tcPr>
          <w:p/>
        </w:tc>
        <w:tc>
          <w:tcPr>
            <w:tcW w:w="849" w:type="dxa"/>
            <w:vMerge w:val="continue"/>
          </w:tcPr>
          <w:p/>
        </w:tc>
        <w:tc>
          <w:tcPr>
            <w:tcW w:w="965" w:type="dxa"/>
            <w:vMerge w:val="continue"/>
          </w:tcPr>
          <w:p/>
        </w:tc>
        <w:tc>
          <w:tcPr>
            <w:tcW w:w="965"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8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55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5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37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一般公共服务支出</w:t>
            </w: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1433.16</w:t>
            </w:r>
          </w:p>
        </w:tc>
        <w:tc>
          <w:tcPr>
            <w:tcW w:w="96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1432.16</w:t>
            </w:r>
          </w:p>
        </w:tc>
        <w:tc>
          <w:tcPr>
            <w:tcW w:w="96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8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55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55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37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政府办公厅（室）及相关机构事务</w:t>
            </w: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1432.16</w:t>
            </w:r>
          </w:p>
        </w:tc>
        <w:tc>
          <w:tcPr>
            <w:tcW w:w="96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1432.16</w:t>
            </w:r>
          </w:p>
        </w:tc>
        <w:tc>
          <w:tcPr>
            <w:tcW w:w="96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8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55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5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37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行政运行</w:t>
            </w: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1432.16</w:t>
            </w:r>
          </w:p>
        </w:tc>
        <w:tc>
          <w:tcPr>
            <w:tcW w:w="96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1432.16</w:t>
            </w:r>
          </w:p>
        </w:tc>
        <w:tc>
          <w:tcPr>
            <w:tcW w:w="96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8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55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34</w:t>
            </w:r>
          </w:p>
        </w:tc>
        <w:tc>
          <w:tcPr>
            <w:tcW w:w="55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37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统战事务</w:t>
            </w: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1.00</w:t>
            </w:r>
          </w:p>
        </w:tc>
        <w:tc>
          <w:tcPr>
            <w:tcW w:w="96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96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8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55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34</w:t>
            </w:r>
          </w:p>
        </w:tc>
        <w:tc>
          <w:tcPr>
            <w:tcW w:w="5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37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宗教事务</w:t>
            </w: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1.00</w:t>
            </w:r>
          </w:p>
        </w:tc>
        <w:tc>
          <w:tcPr>
            <w:tcW w:w="96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96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8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55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5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37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社会保障和就业支出</w:t>
            </w: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221.55</w:t>
            </w:r>
          </w:p>
        </w:tc>
        <w:tc>
          <w:tcPr>
            <w:tcW w:w="96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221.55</w:t>
            </w:r>
          </w:p>
        </w:tc>
        <w:tc>
          <w:tcPr>
            <w:tcW w:w="96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8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55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55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37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行政事业单位养老支出</w:t>
            </w: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221.55</w:t>
            </w:r>
          </w:p>
        </w:tc>
        <w:tc>
          <w:tcPr>
            <w:tcW w:w="96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221.55</w:t>
            </w:r>
          </w:p>
        </w:tc>
        <w:tc>
          <w:tcPr>
            <w:tcW w:w="96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8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55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5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37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机关事业单位基本养老保险缴费支出</w:t>
            </w: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147.7</w:t>
            </w:r>
          </w:p>
        </w:tc>
        <w:tc>
          <w:tcPr>
            <w:tcW w:w="96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147.7</w:t>
            </w:r>
          </w:p>
        </w:tc>
        <w:tc>
          <w:tcPr>
            <w:tcW w:w="96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8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55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5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06</w:t>
            </w:r>
          </w:p>
        </w:tc>
        <w:tc>
          <w:tcPr>
            <w:tcW w:w="37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机关事业单位职业年金缴费支出</w:t>
            </w: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73.85</w:t>
            </w:r>
          </w:p>
        </w:tc>
        <w:tc>
          <w:tcPr>
            <w:tcW w:w="96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73.85</w:t>
            </w:r>
          </w:p>
        </w:tc>
        <w:tc>
          <w:tcPr>
            <w:tcW w:w="96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8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5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5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37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合计</w:t>
            </w: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1654.71</w:t>
            </w:r>
          </w:p>
        </w:tc>
        <w:tc>
          <w:tcPr>
            <w:tcW w:w="96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1653.71</w:t>
            </w:r>
          </w:p>
        </w:tc>
        <w:tc>
          <w:tcPr>
            <w:tcW w:w="96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1.00</w:t>
            </w:r>
          </w:p>
        </w:tc>
      </w:tr>
    </w:tbl>
    <w:p>
      <w:pPr>
        <w:sectPr>
          <w:cols w:space="720" w:num="1"/>
        </w:sectPr>
      </w:pPr>
      <w:r>
        <w:br w:type="textWrapping"/>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082"/>
        <w:gridCol w:w="760"/>
        <w:gridCol w:w="3734"/>
        <w:gridCol w:w="941"/>
        <w:gridCol w:w="941"/>
        <w:gridCol w:w="942"/>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6"/>
            <w:tcBorders>
              <w:top w:val="nil"/>
              <w:left w:val="nil"/>
              <w:bottom w:val="nil"/>
              <w:right w:val="nil"/>
            </w:tcBorders>
            <w:vAlign w:val="center"/>
          </w:tcPr>
          <w:p>
            <w:pPr>
              <w:ind w:left="150"/>
              <w:jc w:val="left"/>
            </w:pPr>
            <w:r>
              <w:rPr>
                <w:rFonts w:ascii="仿宋" w:hAnsi="仿宋" w:eastAsia="仿宋" w:cs="仿宋"/>
                <w:position w:val="8"/>
                <w:sz w:val="20"/>
              </w:rPr>
              <w:t>表6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6"/>
            <w:tcBorders>
              <w:top w:val="nil"/>
              <w:left w:val="nil"/>
              <w:bottom w:val="nil"/>
              <w:right w:val="nil"/>
            </w:tcBorders>
            <w:vAlign w:val="center"/>
          </w:tcPr>
          <w:p>
            <w:pPr>
              <w:ind w:left="150"/>
              <w:jc w:val="center"/>
            </w:pPr>
            <w:r>
              <w:rPr>
                <w:rFonts w:ascii="黑体" w:hAnsi="黑体" w:eastAsia="黑体" w:cs="黑体"/>
                <w:position w:val="15"/>
                <w:sz w:val="28"/>
              </w:rPr>
              <w:t>一般公共预算基本支出情况表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576" w:type="dxa"/>
            <w:gridSpan w:val="3"/>
            <w:tcBorders>
              <w:top w:val="nil"/>
              <w:left w:val="nil"/>
              <w:right w:val="nil"/>
            </w:tcBorders>
            <w:vAlign w:val="center"/>
          </w:tcPr>
          <w:p>
            <w:pPr>
              <w:ind w:left="150"/>
              <w:jc w:val="left"/>
            </w:pPr>
            <w:r>
              <w:rPr>
                <w:rFonts w:ascii="仿宋" w:hAnsi="仿宋" w:eastAsia="仿宋" w:cs="仿宋"/>
                <w:position w:val="8"/>
                <w:sz w:val="20"/>
              </w:rPr>
              <w:t>编制</w:t>
            </w:r>
            <w:r>
              <w:rPr>
                <w:rFonts w:hint="eastAsia" w:ascii="仿宋" w:hAnsi="仿宋" w:eastAsia="仿宋" w:cs="仿宋"/>
                <w:position w:val="8"/>
                <w:sz w:val="20"/>
                <w:lang w:eastAsia="zh-CN"/>
              </w:rPr>
              <w:t>部门</w:t>
            </w:r>
            <w:r>
              <w:rPr>
                <w:rFonts w:ascii="仿宋" w:hAnsi="仿宋" w:eastAsia="仿宋" w:cs="仿宋"/>
                <w:position w:val="8"/>
                <w:sz w:val="20"/>
              </w:rPr>
              <w:t>：皮山县垴阿巴提塔吉克民族乡人民政府</w:t>
            </w:r>
          </w:p>
        </w:tc>
        <w:tc>
          <w:tcPr>
            <w:tcW w:w="2824" w:type="dxa"/>
            <w:gridSpan w:val="3"/>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576"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2824"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一般公共预算基本支出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842"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经济分类科目编码</w:t>
            </w:r>
          </w:p>
        </w:tc>
        <w:tc>
          <w:tcPr>
            <w:tcW w:w="373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经济分类科目名称</w:t>
            </w:r>
          </w:p>
        </w:tc>
        <w:tc>
          <w:tcPr>
            <w:tcW w:w="941"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合计</w:t>
            </w:r>
          </w:p>
        </w:tc>
        <w:tc>
          <w:tcPr>
            <w:tcW w:w="941"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人员经费</w:t>
            </w:r>
          </w:p>
        </w:tc>
        <w:tc>
          <w:tcPr>
            <w:tcW w:w="942"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公用经费</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08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76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3734" w:type="dxa"/>
            <w:vMerge w:val="continue"/>
          </w:tcPr>
          <w:p/>
        </w:tc>
        <w:tc>
          <w:tcPr>
            <w:tcW w:w="941" w:type="dxa"/>
            <w:vMerge w:val="continue"/>
          </w:tcPr>
          <w:p/>
        </w:tc>
        <w:tc>
          <w:tcPr>
            <w:tcW w:w="941" w:type="dxa"/>
            <w:vMerge w:val="continue"/>
          </w:tcPr>
          <w:p/>
        </w:tc>
        <w:tc>
          <w:tcPr>
            <w:tcW w:w="942"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08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76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37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工资福利支出</w:t>
            </w:r>
          </w:p>
        </w:tc>
        <w:tc>
          <w:tcPr>
            <w:tcW w:w="94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1571.72</w:t>
            </w:r>
          </w:p>
        </w:tc>
        <w:tc>
          <w:tcPr>
            <w:tcW w:w="94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1571.72</w:t>
            </w:r>
          </w:p>
        </w:tc>
        <w:tc>
          <w:tcPr>
            <w:tcW w:w="942"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08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7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37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基本工资</w:t>
            </w:r>
          </w:p>
        </w:tc>
        <w:tc>
          <w:tcPr>
            <w:tcW w:w="94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321.95</w:t>
            </w:r>
          </w:p>
        </w:tc>
        <w:tc>
          <w:tcPr>
            <w:tcW w:w="94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321.95</w:t>
            </w:r>
          </w:p>
        </w:tc>
        <w:tc>
          <w:tcPr>
            <w:tcW w:w="942"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08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7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37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津贴补贴</w:t>
            </w:r>
          </w:p>
        </w:tc>
        <w:tc>
          <w:tcPr>
            <w:tcW w:w="94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557.69</w:t>
            </w:r>
          </w:p>
        </w:tc>
        <w:tc>
          <w:tcPr>
            <w:tcW w:w="94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557.69</w:t>
            </w:r>
          </w:p>
        </w:tc>
        <w:tc>
          <w:tcPr>
            <w:tcW w:w="942"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90" w:hRule="atLeast"/>
        </w:trPr>
        <w:tc>
          <w:tcPr>
            <w:tcW w:w="108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7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37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奖金</w:t>
            </w:r>
          </w:p>
        </w:tc>
        <w:tc>
          <w:tcPr>
            <w:tcW w:w="94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112.94</w:t>
            </w:r>
          </w:p>
        </w:tc>
        <w:tc>
          <w:tcPr>
            <w:tcW w:w="94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112.94</w:t>
            </w:r>
          </w:p>
        </w:tc>
        <w:tc>
          <w:tcPr>
            <w:tcW w:w="942"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08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7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07</w:t>
            </w:r>
          </w:p>
        </w:tc>
        <w:tc>
          <w:tcPr>
            <w:tcW w:w="37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绩效工资</w:t>
            </w:r>
          </w:p>
        </w:tc>
        <w:tc>
          <w:tcPr>
            <w:tcW w:w="94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50.2</w:t>
            </w:r>
          </w:p>
        </w:tc>
        <w:tc>
          <w:tcPr>
            <w:tcW w:w="94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50.2</w:t>
            </w:r>
          </w:p>
        </w:tc>
        <w:tc>
          <w:tcPr>
            <w:tcW w:w="942"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08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7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08</w:t>
            </w:r>
          </w:p>
        </w:tc>
        <w:tc>
          <w:tcPr>
            <w:tcW w:w="37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机关事业单位基本养老保险缴费</w:t>
            </w:r>
          </w:p>
        </w:tc>
        <w:tc>
          <w:tcPr>
            <w:tcW w:w="94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147.7</w:t>
            </w:r>
          </w:p>
        </w:tc>
        <w:tc>
          <w:tcPr>
            <w:tcW w:w="94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147.7</w:t>
            </w:r>
          </w:p>
        </w:tc>
        <w:tc>
          <w:tcPr>
            <w:tcW w:w="942"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08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7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09</w:t>
            </w:r>
          </w:p>
        </w:tc>
        <w:tc>
          <w:tcPr>
            <w:tcW w:w="37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职业年金缴费</w:t>
            </w:r>
          </w:p>
        </w:tc>
        <w:tc>
          <w:tcPr>
            <w:tcW w:w="94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73.85</w:t>
            </w:r>
          </w:p>
        </w:tc>
        <w:tc>
          <w:tcPr>
            <w:tcW w:w="94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73.85</w:t>
            </w:r>
          </w:p>
        </w:tc>
        <w:tc>
          <w:tcPr>
            <w:tcW w:w="942"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08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7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10</w:t>
            </w:r>
          </w:p>
        </w:tc>
        <w:tc>
          <w:tcPr>
            <w:tcW w:w="37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城镇职工基本医疗保险缴费</w:t>
            </w:r>
          </w:p>
        </w:tc>
        <w:tc>
          <w:tcPr>
            <w:tcW w:w="94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60.00</w:t>
            </w:r>
          </w:p>
        </w:tc>
        <w:tc>
          <w:tcPr>
            <w:tcW w:w="94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60.00</w:t>
            </w:r>
          </w:p>
        </w:tc>
        <w:tc>
          <w:tcPr>
            <w:tcW w:w="942"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08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7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11</w:t>
            </w:r>
          </w:p>
        </w:tc>
        <w:tc>
          <w:tcPr>
            <w:tcW w:w="37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公务员医疗补助缴费</w:t>
            </w:r>
          </w:p>
        </w:tc>
        <w:tc>
          <w:tcPr>
            <w:tcW w:w="94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27.13</w:t>
            </w:r>
          </w:p>
        </w:tc>
        <w:tc>
          <w:tcPr>
            <w:tcW w:w="94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27.13</w:t>
            </w:r>
          </w:p>
        </w:tc>
        <w:tc>
          <w:tcPr>
            <w:tcW w:w="942"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08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7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12</w:t>
            </w:r>
          </w:p>
        </w:tc>
        <w:tc>
          <w:tcPr>
            <w:tcW w:w="37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其他社会保障缴费</w:t>
            </w:r>
          </w:p>
        </w:tc>
        <w:tc>
          <w:tcPr>
            <w:tcW w:w="94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6.6</w:t>
            </w:r>
          </w:p>
        </w:tc>
        <w:tc>
          <w:tcPr>
            <w:tcW w:w="94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6.6</w:t>
            </w:r>
          </w:p>
        </w:tc>
        <w:tc>
          <w:tcPr>
            <w:tcW w:w="942"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08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7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13</w:t>
            </w:r>
          </w:p>
        </w:tc>
        <w:tc>
          <w:tcPr>
            <w:tcW w:w="37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住房公积金</w:t>
            </w:r>
          </w:p>
        </w:tc>
        <w:tc>
          <w:tcPr>
            <w:tcW w:w="94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110.77</w:t>
            </w:r>
          </w:p>
        </w:tc>
        <w:tc>
          <w:tcPr>
            <w:tcW w:w="94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110.77</w:t>
            </w:r>
          </w:p>
        </w:tc>
        <w:tc>
          <w:tcPr>
            <w:tcW w:w="942"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08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7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37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其他工资福利支出</w:t>
            </w:r>
          </w:p>
        </w:tc>
        <w:tc>
          <w:tcPr>
            <w:tcW w:w="94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102.89</w:t>
            </w:r>
          </w:p>
        </w:tc>
        <w:tc>
          <w:tcPr>
            <w:tcW w:w="94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102.89</w:t>
            </w:r>
          </w:p>
        </w:tc>
        <w:tc>
          <w:tcPr>
            <w:tcW w:w="942"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08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302</w:t>
            </w:r>
          </w:p>
        </w:tc>
        <w:tc>
          <w:tcPr>
            <w:tcW w:w="76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37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商品和服务支出</w:t>
            </w:r>
          </w:p>
        </w:tc>
        <w:tc>
          <w:tcPr>
            <w:tcW w:w="94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61.48</w:t>
            </w:r>
          </w:p>
        </w:tc>
        <w:tc>
          <w:tcPr>
            <w:tcW w:w="94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9.61</w:t>
            </w:r>
          </w:p>
        </w:tc>
        <w:tc>
          <w:tcPr>
            <w:tcW w:w="94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51.87</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08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302</w:t>
            </w:r>
          </w:p>
        </w:tc>
        <w:tc>
          <w:tcPr>
            <w:tcW w:w="7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37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办公费</w:t>
            </w:r>
          </w:p>
        </w:tc>
        <w:tc>
          <w:tcPr>
            <w:tcW w:w="94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35.6</w:t>
            </w:r>
          </w:p>
        </w:tc>
        <w:tc>
          <w:tcPr>
            <w:tcW w:w="94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94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35.6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08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302</w:t>
            </w:r>
          </w:p>
        </w:tc>
        <w:tc>
          <w:tcPr>
            <w:tcW w:w="7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08</w:t>
            </w:r>
          </w:p>
        </w:tc>
        <w:tc>
          <w:tcPr>
            <w:tcW w:w="37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取暖费</w:t>
            </w:r>
          </w:p>
        </w:tc>
        <w:tc>
          <w:tcPr>
            <w:tcW w:w="94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21.88</w:t>
            </w:r>
          </w:p>
        </w:tc>
        <w:tc>
          <w:tcPr>
            <w:tcW w:w="94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9.61</w:t>
            </w:r>
          </w:p>
        </w:tc>
        <w:tc>
          <w:tcPr>
            <w:tcW w:w="94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12.27</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08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302</w:t>
            </w:r>
          </w:p>
        </w:tc>
        <w:tc>
          <w:tcPr>
            <w:tcW w:w="7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31</w:t>
            </w:r>
          </w:p>
        </w:tc>
        <w:tc>
          <w:tcPr>
            <w:tcW w:w="37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公务用车运行维护费</w:t>
            </w:r>
          </w:p>
        </w:tc>
        <w:tc>
          <w:tcPr>
            <w:tcW w:w="94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4.00</w:t>
            </w:r>
          </w:p>
        </w:tc>
        <w:tc>
          <w:tcPr>
            <w:tcW w:w="94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94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08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303</w:t>
            </w:r>
          </w:p>
        </w:tc>
        <w:tc>
          <w:tcPr>
            <w:tcW w:w="76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37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对个人和家庭的补助支出</w:t>
            </w:r>
          </w:p>
        </w:tc>
        <w:tc>
          <w:tcPr>
            <w:tcW w:w="94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20.51</w:t>
            </w:r>
          </w:p>
        </w:tc>
        <w:tc>
          <w:tcPr>
            <w:tcW w:w="94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20.51</w:t>
            </w:r>
          </w:p>
        </w:tc>
        <w:tc>
          <w:tcPr>
            <w:tcW w:w="942"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08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303</w:t>
            </w:r>
          </w:p>
        </w:tc>
        <w:tc>
          <w:tcPr>
            <w:tcW w:w="7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37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退休费</w:t>
            </w:r>
          </w:p>
        </w:tc>
        <w:tc>
          <w:tcPr>
            <w:tcW w:w="94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16.92</w:t>
            </w:r>
          </w:p>
        </w:tc>
        <w:tc>
          <w:tcPr>
            <w:tcW w:w="94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16.92</w:t>
            </w:r>
          </w:p>
        </w:tc>
        <w:tc>
          <w:tcPr>
            <w:tcW w:w="942"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08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303</w:t>
            </w:r>
          </w:p>
        </w:tc>
        <w:tc>
          <w:tcPr>
            <w:tcW w:w="7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37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生活补助</w:t>
            </w:r>
          </w:p>
        </w:tc>
        <w:tc>
          <w:tcPr>
            <w:tcW w:w="94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3.46</w:t>
            </w:r>
          </w:p>
        </w:tc>
        <w:tc>
          <w:tcPr>
            <w:tcW w:w="94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3.46</w:t>
            </w:r>
          </w:p>
        </w:tc>
        <w:tc>
          <w:tcPr>
            <w:tcW w:w="942"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08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303</w:t>
            </w:r>
          </w:p>
        </w:tc>
        <w:tc>
          <w:tcPr>
            <w:tcW w:w="7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09</w:t>
            </w:r>
          </w:p>
        </w:tc>
        <w:tc>
          <w:tcPr>
            <w:tcW w:w="37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奖励金</w:t>
            </w:r>
          </w:p>
        </w:tc>
        <w:tc>
          <w:tcPr>
            <w:tcW w:w="94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0.13</w:t>
            </w:r>
          </w:p>
        </w:tc>
        <w:tc>
          <w:tcPr>
            <w:tcW w:w="94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0.13</w:t>
            </w:r>
          </w:p>
        </w:tc>
        <w:tc>
          <w:tcPr>
            <w:tcW w:w="942"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08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76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37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合计</w:t>
            </w:r>
          </w:p>
        </w:tc>
        <w:tc>
          <w:tcPr>
            <w:tcW w:w="94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1653.71</w:t>
            </w:r>
          </w:p>
        </w:tc>
        <w:tc>
          <w:tcPr>
            <w:tcW w:w="94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1601.84</w:t>
            </w:r>
          </w:p>
        </w:tc>
        <w:tc>
          <w:tcPr>
            <w:tcW w:w="94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51.87</w:t>
            </w:r>
          </w:p>
        </w:tc>
      </w:tr>
    </w:tbl>
    <w:p>
      <w:pPr>
        <w:sectPr>
          <w:cols w:space="720" w:num="1"/>
        </w:sectPr>
      </w:pPr>
      <w:r>
        <w:br w:type="textWrapping"/>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338"/>
        <w:gridCol w:w="237"/>
        <w:gridCol w:w="237"/>
        <w:gridCol w:w="462"/>
        <w:gridCol w:w="1720"/>
        <w:gridCol w:w="500"/>
        <w:gridCol w:w="398"/>
        <w:gridCol w:w="532"/>
        <w:gridCol w:w="493"/>
        <w:gridCol w:w="493"/>
        <w:gridCol w:w="727"/>
        <w:gridCol w:w="366"/>
        <w:gridCol w:w="727"/>
        <w:gridCol w:w="359"/>
        <w:gridCol w:w="482"/>
        <w:gridCol w:w="329"/>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6"/>
            <w:tcBorders>
              <w:top w:val="nil"/>
              <w:left w:val="nil"/>
              <w:bottom w:val="nil"/>
              <w:right w:val="nil"/>
            </w:tcBorders>
            <w:vAlign w:val="center"/>
          </w:tcPr>
          <w:p>
            <w:pPr>
              <w:ind w:left="150"/>
              <w:jc w:val="left"/>
            </w:pPr>
            <w:r>
              <w:rPr>
                <w:rFonts w:ascii="仿宋" w:hAnsi="仿宋" w:eastAsia="仿宋" w:cs="仿宋"/>
                <w:position w:val="8"/>
                <w:sz w:val="20"/>
              </w:rPr>
              <w:t>表7</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6"/>
            <w:tcBorders>
              <w:top w:val="nil"/>
              <w:left w:val="nil"/>
              <w:bottom w:val="nil"/>
              <w:right w:val="nil"/>
            </w:tcBorders>
            <w:vAlign w:val="center"/>
          </w:tcPr>
          <w:p>
            <w:pPr>
              <w:ind w:left="150"/>
              <w:jc w:val="center"/>
            </w:pPr>
            <w:r>
              <w:rPr>
                <w:rFonts w:ascii="黑体" w:hAnsi="黑体" w:eastAsia="黑体" w:cs="黑体"/>
                <w:position w:val="15"/>
                <w:sz w:val="28"/>
              </w:rPr>
              <w:t>一般公共预算项目支出情况表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230" w:type="dxa"/>
            <w:gridSpan w:val="13"/>
            <w:tcBorders>
              <w:top w:val="nil"/>
              <w:left w:val="nil"/>
              <w:right w:val="nil"/>
            </w:tcBorders>
            <w:vAlign w:val="center"/>
          </w:tcPr>
          <w:p>
            <w:pPr>
              <w:ind w:left="150"/>
              <w:jc w:val="left"/>
            </w:pPr>
            <w:r>
              <w:rPr>
                <w:rFonts w:ascii="仿宋" w:hAnsi="仿宋" w:eastAsia="仿宋" w:cs="仿宋"/>
                <w:position w:val="8"/>
                <w:sz w:val="20"/>
              </w:rPr>
              <w:t>编制</w:t>
            </w:r>
            <w:r>
              <w:rPr>
                <w:rFonts w:hint="eastAsia" w:ascii="仿宋" w:hAnsi="仿宋" w:eastAsia="仿宋" w:cs="仿宋"/>
                <w:position w:val="8"/>
                <w:sz w:val="20"/>
                <w:lang w:eastAsia="zh-CN"/>
              </w:rPr>
              <w:t>部门</w:t>
            </w:r>
            <w:r>
              <w:rPr>
                <w:rFonts w:ascii="仿宋" w:hAnsi="仿宋" w:eastAsia="仿宋" w:cs="仿宋"/>
                <w:position w:val="8"/>
                <w:sz w:val="20"/>
              </w:rPr>
              <w:t>：皮山县垴阿巴提塔吉克民族乡人民政府</w:t>
            </w:r>
          </w:p>
        </w:tc>
        <w:tc>
          <w:tcPr>
            <w:tcW w:w="1170" w:type="dxa"/>
            <w:gridSpan w:val="3"/>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12"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科目编码</w:t>
            </w:r>
          </w:p>
        </w:tc>
        <w:tc>
          <w:tcPr>
            <w:tcW w:w="462"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科目名称</w:t>
            </w:r>
          </w:p>
        </w:tc>
        <w:tc>
          <w:tcPr>
            <w:tcW w:w="1720"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项目名称</w:t>
            </w:r>
          </w:p>
        </w:tc>
        <w:tc>
          <w:tcPr>
            <w:tcW w:w="500"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项目支出合计</w:t>
            </w:r>
          </w:p>
        </w:tc>
        <w:tc>
          <w:tcPr>
            <w:tcW w:w="39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工资福利支出</w:t>
            </w:r>
          </w:p>
        </w:tc>
        <w:tc>
          <w:tcPr>
            <w:tcW w:w="532"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商品和服务支出</w:t>
            </w:r>
          </w:p>
        </w:tc>
        <w:tc>
          <w:tcPr>
            <w:tcW w:w="49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对个人和家庭的补助</w:t>
            </w:r>
          </w:p>
        </w:tc>
        <w:tc>
          <w:tcPr>
            <w:tcW w:w="49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债务利息及费用支出</w:t>
            </w:r>
          </w:p>
        </w:tc>
        <w:tc>
          <w:tcPr>
            <w:tcW w:w="727"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资本性支出（基本建设）</w:t>
            </w:r>
          </w:p>
        </w:tc>
        <w:tc>
          <w:tcPr>
            <w:tcW w:w="366"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资本性支出</w:t>
            </w:r>
          </w:p>
        </w:tc>
        <w:tc>
          <w:tcPr>
            <w:tcW w:w="727"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对企业补助（基本建设）</w:t>
            </w:r>
          </w:p>
        </w:tc>
        <w:tc>
          <w:tcPr>
            <w:tcW w:w="359"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对企业补助</w:t>
            </w:r>
          </w:p>
        </w:tc>
        <w:tc>
          <w:tcPr>
            <w:tcW w:w="482"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对社会保障基金补助</w:t>
            </w:r>
          </w:p>
        </w:tc>
        <w:tc>
          <w:tcPr>
            <w:tcW w:w="329"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其他支出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462" w:type="dxa"/>
            <w:vMerge w:val="continue"/>
          </w:tcPr>
          <w:p/>
        </w:tc>
        <w:tc>
          <w:tcPr>
            <w:tcW w:w="1720" w:type="dxa"/>
            <w:vMerge w:val="continue"/>
          </w:tcPr>
          <w:p/>
        </w:tc>
        <w:tc>
          <w:tcPr>
            <w:tcW w:w="500" w:type="dxa"/>
            <w:vMerge w:val="continue"/>
          </w:tcPr>
          <w:p/>
        </w:tc>
        <w:tc>
          <w:tcPr>
            <w:tcW w:w="398" w:type="dxa"/>
            <w:vMerge w:val="continue"/>
          </w:tcPr>
          <w:p/>
        </w:tc>
        <w:tc>
          <w:tcPr>
            <w:tcW w:w="532" w:type="dxa"/>
            <w:vMerge w:val="continue"/>
          </w:tcPr>
          <w:p/>
        </w:tc>
        <w:tc>
          <w:tcPr>
            <w:tcW w:w="493" w:type="dxa"/>
            <w:vMerge w:val="continue"/>
          </w:tcPr>
          <w:p/>
        </w:tc>
        <w:tc>
          <w:tcPr>
            <w:tcW w:w="493" w:type="dxa"/>
            <w:vMerge w:val="continue"/>
          </w:tcPr>
          <w:p/>
        </w:tc>
        <w:tc>
          <w:tcPr>
            <w:tcW w:w="727" w:type="dxa"/>
            <w:vMerge w:val="continue"/>
          </w:tcPr>
          <w:p/>
        </w:tc>
        <w:tc>
          <w:tcPr>
            <w:tcW w:w="366" w:type="dxa"/>
            <w:vMerge w:val="continue"/>
          </w:tcPr>
          <w:p/>
        </w:tc>
        <w:tc>
          <w:tcPr>
            <w:tcW w:w="727" w:type="dxa"/>
            <w:vMerge w:val="continue"/>
          </w:tcPr>
          <w:p/>
        </w:tc>
        <w:tc>
          <w:tcPr>
            <w:tcW w:w="359" w:type="dxa"/>
            <w:vMerge w:val="continue"/>
          </w:tcPr>
          <w:p/>
        </w:tc>
        <w:tc>
          <w:tcPr>
            <w:tcW w:w="482" w:type="dxa"/>
            <w:vMerge w:val="continue"/>
          </w:tcPr>
          <w:p/>
        </w:tc>
        <w:tc>
          <w:tcPr>
            <w:tcW w:w="329"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46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一般公共服务支出</w:t>
            </w:r>
          </w:p>
        </w:tc>
        <w:tc>
          <w:tcPr>
            <w:tcW w:w="172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1.00</w:t>
            </w:r>
          </w:p>
        </w:tc>
        <w:tc>
          <w:tcPr>
            <w:tcW w:w="39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3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1.00</w:t>
            </w:r>
          </w:p>
        </w:tc>
        <w:tc>
          <w:tcPr>
            <w:tcW w:w="49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9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2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6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2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5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8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29"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34</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46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统战事务</w:t>
            </w:r>
          </w:p>
        </w:tc>
        <w:tc>
          <w:tcPr>
            <w:tcW w:w="172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1.00</w:t>
            </w:r>
          </w:p>
        </w:tc>
        <w:tc>
          <w:tcPr>
            <w:tcW w:w="39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3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1.00</w:t>
            </w:r>
          </w:p>
        </w:tc>
        <w:tc>
          <w:tcPr>
            <w:tcW w:w="49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9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2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6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2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5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8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29"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34</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46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宗教事务</w:t>
            </w:r>
          </w:p>
        </w:tc>
        <w:tc>
          <w:tcPr>
            <w:tcW w:w="17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2023年自治区驻村工作运转经费（和地财行</w:t>
            </w:r>
            <w:r>
              <w:rPr>
                <w:rFonts w:hint="eastAsia" w:ascii="仿宋" w:hAnsi="仿宋" w:eastAsia="仿宋" w:cs="仿宋"/>
                <w:position w:val="8"/>
                <w:sz w:val="20"/>
                <w:lang w:eastAsia="zh-CN"/>
              </w:rPr>
              <w:t>〔2022〕64号</w:t>
            </w:r>
            <w:r>
              <w:rPr>
                <w:rFonts w:ascii="仿宋" w:hAnsi="仿宋" w:eastAsia="仿宋" w:cs="仿宋"/>
                <w:position w:val="8"/>
                <w:sz w:val="20"/>
              </w:rPr>
              <w:t>）</w:t>
            </w:r>
          </w:p>
        </w:tc>
        <w:tc>
          <w:tcPr>
            <w:tcW w:w="5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1.00</w:t>
            </w:r>
          </w:p>
        </w:tc>
        <w:tc>
          <w:tcPr>
            <w:tcW w:w="39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3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1.00</w:t>
            </w:r>
          </w:p>
        </w:tc>
        <w:tc>
          <w:tcPr>
            <w:tcW w:w="49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9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2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6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2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5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8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29"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8"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46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7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合计</w:t>
            </w:r>
          </w:p>
        </w:tc>
        <w:tc>
          <w:tcPr>
            <w:tcW w:w="5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1.00</w:t>
            </w:r>
          </w:p>
        </w:tc>
        <w:tc>
          <w:tcPr>
            <w:tcW w:w="39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3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1.00</w:t>
            </w:r>
          </w:p>
        </w:tc>
        <w:tc>
          <w:tcPr>
            <w:tcW w:w="49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9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2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6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2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5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8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29" w:type="dxa"/>
            <w:tcBorders>
              <w:top w:val="single" w:color="auto" w:sz="0" w:space="0"/>
              <w:left w:val="single" w:color="auto" w:sz="0" w:space="0"/>
              <w:bottom w:val="single" w:color="auto" w:sz="0" w:space="0"/>
              <w:right w:val="single" w:color="auto" w:sz="0" w:space="0"/>
            </w:tcBorders>
            <w:vAlign w:val="center"/>
          </w:tcPr>
          <w:p>
            <w:pPr>
              <w:ind w:left="30"/>
              <w:jc w:val="right"/>
            </w:pPr>
          </w:p>
        </w:tc>
      </w:tr>
    </w:tbl>
    <w:p>
      <w:pPr>
        <w:sectPr>
          <w:cols w:space="720" w:num="1"/>
        </w:sectPr>
      </w:pPr>
      <w:r>
        <w:br w:type="textWrapping"/>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864"/>
        <w:gridCol w:w="864"/>
        <w:gridCol w:w="864"/>
        <w:gridCol w:w="3429"/>
        <w:gridCol w:w="736"/>
        <w:gridCol w:w="821"/>
        <w:gridCol w:w="822"/>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7"/>
            <w:tcBorders>
              <w:top w:val="nil"/>
              <w:left w:val="nil"/>
              <w:bottom w:val="nil"/>
              <w:right w:val="nil"/>
            </w:tcBorders>
            <w:vAlign w:val="center"/>
          </w:tcPr>
          <w:p>
            <w:pPr>
              <w:ind w:left="150"/>
              <w:jc w:val="left"/>
            </w:pPr>
            <w:r>
              <w:rPr>
                <w:rFonts w:ascii="仿宋" w:hAnsi="仿宋" w:eastAsia="仿宋" w:cs="仿宋"/>
                <w:position w:val="8"/>
                <w:sz w:val="20"/>
              </w:rPr>
              <w:t>表8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7"/>
            <w:tcBorders>
              <w:top w:val="nil"/>
              <w:left w:val="nil"/>
              <w:bottom w:val="nil"/>
              <w:right w:val="nil"/>
            </w:tcBorders>
            <w:vAlign w:val="center"/>
          </w:tcPr>
          <w:p>
            <w:pPr>
              <w:ind w:left="150"/>
              <w:jc w:val="center"/>
            </w:pPr>
            <w:r>
              <w:rPr>
                <w:rFonts w:ascii="黑体" w:hAnsi="黑体" w:eastAsia="黑体" w:cs="黑体"/>
                <w:position w:val="15"/>
                <w:sz w:val="28"/>
              </w:rPr>
              <w:t>政府性基金预算支出情况表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21" w:type="dxa"/>
            <w:gridSpan w:val="4"/>
            <w:tcBorders>
              <w:top w:val="nil"/>
              <w:left w:val="nil"/>
              <w:right w:val="nil"/>
            </w:tcBorders>
            <w:vAlign w:val="center"/>
          </w:tcPr>
          <w:p>
            <w:pPr>
              <w:ind w:left="150"/>
              <w:jc w:val="left"/>
            </w:pPr>
            <w:r>
              <w:rPr>
                <w:rFonts w:ascii="仿宋" w:hAnsi="仿宋" w:eastAsia="仿宋" w:cs="仿宋"/>
                <w:position w:val="8"/>
                <w:sz w:val="20"/>
              </w:rPr>
              <w:t>编制</w:t>
            </w:r>
            <w:r>
              <w:rPr>
                <w:rFonts w:hint="eastAsia" w:ascii="仿宋" w:hAnsi="仿宋" w:eastAsia="仿宋" w:cs="仿宋"/>
                <w:position w:val="8"/>
                <w:sz w:val="20"/>
                <w:lang w:eastAsia="zh-CN"/>
              </w:rPr>
              <w:t>部门</w:t>
            </w:r>
            <w:r>
              <w:rPr>
                <w:rFonts w:ascii="仿宋" w:hAnsi="仿宋" w:eastAsia="仿宋" w:cs="仿宋"/>
                <w:position w:val="8"/>
                <w:sz w:val="20"/>
              </w:rPr>
              <w:t>：皮山县垴阿巴提塔吉克民族乡人民政府</w:t>
            </w:r>
          </w:p>
        </w:tc>
        <w:tc>
          <w:tcPr>
            <w:tcW w:w="2379" w:type="dxa"/>
            <w:gridSpan w:val="3"/>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21"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2379"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政府性基金预算支出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592"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功能分类科目编码</w:t>
            </w:r>
          </w:p>
        </w:tc>
        <w:tc>
          <w:tcPr>
            <w:tcW w:w="3429"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736"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合计</w:t>
            </w:r>
          </w:p>
        </w:tc>
        <w:tc>
          <w:tcPr>
            <w:tcW w:w="821"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基本支出</w:t>
            </w:r>
          </w:p>
        </w:tc>
        <w:tc>
          <w:tcPr>
            <w:tcW w:w="822"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6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86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86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3429" w:type="dxa"/>
            <w:vMerge w:val="continue"/>
          </w:tcPr>
          <w:p/>
        </w:tc>
        <w:tc>
          <w:tcPr>
            <w:tcW w:w="736" w:type="dxa"/>
            <w:vMerge w:val="continue"/>
          </w:tcPr>
          <w:p/>
        </w:tc>
        <w:tc>
          <w:tcPr>
            <w:tcW w:w="821" w:type="dxa"/>
            <w:vMerge w:val="continue"/>
          </w:tcPr>
          <w:p/>
        </w:tc>
        <w:tc>
          <w:tcPr>
            <w:tcW w:w="822"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64"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864"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864"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342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合计</w:t>
            </w:r>
          </w:p>
        </w:tc>
        <w:tc>
          <w:tcPr>
            <w:tcW w:w="73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82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822"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64" w:type="dxa"/>
          </w:tcPr>
          <w:p/>
        </w:tc>
        <w:tc>
          <w:tcPr>
            <w:tcW w:w="864" w:type="dxa"/>
          </w:tcPr>
          <w:p/>
        </w:tc>
        <w:tc>
          <w:tcPr>
            <w:tcW w:w="864" w:type="dxa"/>
          </w:tcPr>
          <w:p/>
        </w:tc>
        <w:tc>
          <w:tcPr>
            <w:tcW w:w="3429" w:type="dxa"/>
          </w:tcPr>
          <w:p/>
        </w:tc>
        <w:tc>
          <w:tcPr>
            <w:tcW w:w="736" w:type="dxa"/>
          </w:tcPr>
          <w:p/>
        </w:tc>
        <w:tc>
          <w:tcPr>
            <w:tcW w:w="821" w:type="dxa"/>
          </w:tcPr>
          <w:p/>
        </w:tc>
        <w:tc>
          <w:tcPr>
            <w:tcW w:w="822"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64" w:type="dxa"/>
          </w:tcPr>
          <w:p/>
        </w:tc>
        <w:tc>
          <w:tcPr>
            <w:tcW w:w="864" w:type="dxa"/>
          </w:tcPr>
          <w:p/>
        </w:tc>
        <w:tc>
          <w:tcPr>
            <w:tcW w:w="864" w:type="dxa"/>
          </w:tcPr>
          <w:p/>
        </w:tc>
        <w:tc>
          <w:tcPr>
            <w:tcW w:w="3429" w:type="dxa"/>
          </w:tcPr>
          <w:p/>
        </w:tc>
        <w:tc>
          <w:tcPr>
            <w:tcW w:w="736" w:type="dxa"/>
          </w:tcPr>
          <w:p/>
        </w:tc>
        <w:tc>
          <w:tcPr>
            <w:tcW w:w="821" w:type="dxa"/>
          </w:tcPr>
          <w:p/>
        </w:tc>
        <w:tc>
          <w:tcPr>
            <w:tcW w:w="822"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64" w:type="dxa"/>
          </w:tcPr>
          <w:p/>
        </w:tc>
        <w:tc>
          <w:tcPr>
            <w:tcW w:w="864" w:type="dxa"/>
          </w:tcPr>
          <w:p/>
        </w:tc>
        <w:tc>
          <w:tcPr>
            <w:tcW w:w="864" w:type="dxa"/>
          </w:tcPr>
          <w:p/>
        </w:tc>
        <w:tc>
          <w:tcPr>
            <w:tcW w:w="3429" w:type="dxa"/>
          </w:tcPr>
          <w:p/>
        </w:tc>
        <w:tc>
          <w:tcPr>
            <w:tcW w:w="736" w:type="dxa"/>
          </w:tcPr>
          <w:p/>
        </w:tc>
        <w:tc>
          <w:tcPr>
            <w:tcW w:w="821" w:type="dxa"/>
          </w:tcPr>
          <w:p/>
        </w:tc>
        <w:tc>
          <w:tcPr>
            <w:tcW w:w="822"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64" w:type="dxa"/>
          </w:tcPr>
          <w:p/>
        </w:tc>
        <w:tc>
          <w:tcPr>
            <w:tcW w:w="864" w:type="dxa"/>
          </w:tcPr>
          <w:p/>
        </w:tc>
        <w:tc>
          <w:tcPr>
            <w:tcW w:w="864" w:type="dxa"/>
          </w:tcPr>
          <w:p/>
        </w:tc>
        <w:tc>
          <w:tcPr>
            <w:tcW w:w="3429" w:type="dxa"/>
          </w:tcPr>
          <w:p/>
        </w:tc>
        <w:tc>
          <w:tcPr>
            <w:tcW w:w="736" w:type="dxa"/>
          </w:tcPr>
          <w:p/>
        </w:tc>
        <w:tc>
          <w:tcPr>
            <w:tcW w:w="821" w:type="dxa"/>
          </w:tcPr>
          <w:p/>
        </w:tc>
        <w:tc>
          <w:tcPr>
            <w:tcW w:w="822"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64" w:type="dxa"/>
          </w:tcPr>
          <w:p/>
        </w:tc>
        <w:tc>
          <w:tcPr>
            <w:tcW w:w="864" w:type="dxa"/>
          </w:tcPr>
          <w:p/>
        </w:tc>
        <w:tc>
          <w:tcPr>
            <w:tcW w:w="864" w:type="dxa"/>
          </w:tcPr>
          <w:p/>
        </w:tc>
        <w:tc>
          <w:tcPr>
            <w:tcW w:w="3429" w:type="dxa"/>
          </w:tcPr>
          <w:p/>
        </w:tc>
        <w:tc>
          <w:tcPr>
            <w:tcW w:w="736" w:type="dxa"/>
          </w:tcPr>
          <w:p/>
        </w:tc>
        <w:tc>
          <w:tcPr>
            <w:tcW w:w="821" w:type="dxa"/>
          </w:tcPr>
          <w:p/>
        </w:tc>
        <w:tc>
          <w:tcPr>
            <w:tcW w:w="822"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7"/>
            <w:tcBorders>
              <w:left w:val="nil"/>
              <w:bottom w:val="nil"/>
              <w:right w:val="nil"/>
            </w:tcBorders>
            <w:vAlign w:val="center"/>
          </w:tcPr>
          <w:p>
            <w:pPr>
              <w:ind w:left="150"/>
              <w:jc w:val="left"/>
            </w:pPr>
            <w:r>
              <w:rPr>
                <w:rFonts w:ascii="仿宋" w:hAnsi="仿宋" w:eastAsia="仿宋" w:cs="仿宋"/>
                <w:position w:val="8"/>
                <w:sz w:val="20"/>
              </w:rPr>
              <w:t>皮山县垴阿巴提塔吉克民族乡人民政府2023年没有使用政府性基金预算拨款安排的支出，政府性基金预算支出情况表为空表。</w:t>
            </w:r>
          </w:p>
        </w:tc>
      </w:tr>
    </w:tbl>
    <w:p>
      <w:pPr>
        <w:sectPr>
          <w:cols w:space="720" w:num="1"/>
        </w:sectPr>
      </w:pPr>
      <w:r>
        <w:br w:type="textWrapping"/>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866"/>
        <w:gridCol w:w="866"/>
        <w:gridCol w:w="867"/>
        <w:gridCol w:w="3439"/>
        <w:gridCol w:w="669"/>
        <w:gridCol w:w="846"/>
        <w:gridCol w:w="847"/>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7"/>
            <w:tcBorders>
              <w:top w:val="nil"/>
              <w:left w:val="nil"/>
              <w:bottom w:val="nil"/>
              <w:right w:val="nil"/>
            </w:tcBorders>
            <w:vAlign w:val="center"/>
          </w:tcPr>
          <w:p>
            <w:pPr>
              <w:ind w:left="150"/>
              <w:jc w:val="left"/>
            </w:pPr>
            <w:r>
              <w:rPr>
                <w:rFonts w:ascii="仿宋" w:hAnsi="仿宋" w:eastAsia="仿宋" w:cs="仿宋"/>
                <w:position w:val="8"/>
                <w:sz w:val="20"/>
              </w:rPr>
              <w:t>表9</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7"/>
            <w:tcBorders>
              <w:top w:val="nil"/>
              <w:left w:val="nil"/>
              <w:bottom w:val="nil"/>
              <w:right w:val="nil"/>
            </w:tcBorders>
            <w:vAlign w:val="center"/>
          </w:tcPr>
          <w:p>
            <w:pPr>
              <w:ind w:left="150"/>
              <w:jc w:val="center"/>
            </w:pPr>
            <w:r>
              <w:rPr>
                <w:rFonts w:ascii="黑体" w:hAnsi="黑体" w:eastAsia="黑体" w:cs="黑体"/>
                <w:position w:val="15"/>
                <w:sz w:val="28"/>
              </w:rPr>
              <w:t>国有资本经营预算支出情况表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38" w:type="dxa"/>
            <w:gridSpan w:val="4"/>
            <w:tcBorders>
              <w:top w:val="nil"/>
              <w:left w:val="nil"/>
              <w:right w:val="nil"/>
            </w:tcBorders>
            <w:vAlign w:val="center"/>
          </w:tcPr>
          <w:p>
            <w:pPr>
              <w:ind w:left="150"/>
              <w:jc w:val="left"/>
            </w:pPr>
            <w:r>
              <w:rPr>
                <w:rFonts w:ascii="仿宋" w:hAnsi="仿宋" w:eastAsia="仿宋" w:cs="仿宋"/>
                <w:position w:val="8"/>
                <w:sz w:val="20"/>
              </w:rPr>
              <w:t>编制</w:t>
            </w:r>
            <w:r>
              <w:rPr>
                <w:rFonts w:hint="eastAsia" w:ascii="仿宋" w:hAnsi="仿宋" w:eastAsia="仿宋" w:cs="仿宋"/>
                <w:position w:val="8"/>
                <w:sz w:val="20"/>
                <w:lang w:eastAsia="zh-CN"/>
              </w:rPr>
              <w:t>部门</w:t>
            </w:r>
            <w:r>
              <w:rPr>
                <w:rFonts w:ascii="仿宋" w:hAnsi="仿宋" w:eastAsia="仿宋" w:cs="仿宋"/>
                <w:position w:val="8"/>
                <w:sz w:val="20"/>
              </w:rPr>
              <w:t>：皮山县垴阿巴提塔吉克民族乡人民政府</w:t>
            </w:r>
          </w:p>
        </w:tc>
        <w:tc>
          <w:tcPr>
            <w:tcW w:w="2362" w:type="dxa"/>
            <w:gridSpan w:val="3"/>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38"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2362"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国有资本经营预算支出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599"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功能分类科目编码</w:t>
            </w:r>
          </w:p>
        </w:tc>
        <w:tc>
          <w:tcPr>
            <w:tcW w:w="3439"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669"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合计</w:t>
            </w:r>
          </w:p>
        </w:tc>
        <w:tc>
          <w:tcPr>
            <w:tcW w:w="846"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基本支出</w:t>
            </w:r>
          </w:p>
        </w:tc>
        <w:tc>
          <w:tcPr>
            <w:tcW w:w="847"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6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86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86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3439" w:type="dxa"/>
            <w:vMerge w:val="continue"/>
          </w:tcPr>
          <w:p/>
        </w:tc>
        <w:tc>
          <w:tcPr>
            <w:tcW w:w="669" w:type="dxa"/>
            <w:vMerge w:val="continue"/>
          </w:tcPr>
          <w:p/>
        </w:tc>
        <w:tc>
          <w:tcPr>
            <w:tcW w:w="846" w:type="dxa"/>
            <w:vMerge w:val="continue"/>
          </w:tcPr>
          <w:p/>
        </w:tc>
        <w:tc>
          <w:tcPr>
            <w:tcW w:w="847"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66"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866"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867"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343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合计</w:t>
            </w:r>
          </w:p>
        </w:tc>
        <w:tc>
          <w:tcPr>
            <w:tcW w:w="669"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84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847"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66" w:type="dxa"/>
          </w:tcPr>
          <w:p/>
        </w:tc>
        <w:tc>
          <w:tcPr>
            <w:tcW w:w="866" w:type="dxa"/>
          </w:tcPr>
          <w:p/>
        </w:tc>
        <w:tc>
          <w:tcPr>
            <w:tcW w:w="867" w:type="dxa"/>
          </w:tcPr>
          <w:p/>
        </w:tc>
        <w:tc>
          <w:tcPr>
            <w:tcW w:w="3439" w:type="dxa"/>
          </w:tcPr>
          <w:p/>
        </w:tc>
        <w:tc>
          <w:tcPr>
            <w:tcW w:w="669" w:type="dxa"/>
          </w:tcPr>
          <w:p/>
        </w:tc>
        <w:tc>
          <w:tcPr>
            <w:tcW w:w="846" w:type="dxa"/>
          </w:tcPr>
          <w:p/>
        </w:tc>
        <w:tc>
          <w:tcPr>
            <w:tcW w:w="847"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66" w:type="dxa"/>
          </w:tcPr>
          <w:p/>
        </w:tc>
        <w:tc>
          <w:tcPr>
            <w:tcW w:w="866" w:type="dxa"/>
          </w:tcPr>
          <w:p/>
        </w:tc>
        <w:tc>
          <w:tcPr>
            <w:tcW w:w="867" w:type="dxa"/>
          </w:tcPr>
          <w:p/>
        </w:tc>
        <w:tc>
          <w:tcPr>
            <w:tcW w:w="3439" w:type="dxa"/>
          </w:tcPr>
          <w:p/>
        </w:tc>
        <w:tc>
          <w:tcPr>
            <w:tcW w:w="669" w:type="dxa"/>
          </w:tcPr>
          <w:p/>
        </w:tc>
        <w:tc>
          <w:tcPr>
            <w:tcW w:w="846" w:type="dxa"/>
          </w:tcPr>
          <w:p/>
        </w:tc>
        <w:tc>
          <w:tcPr>
            <w:tcW w:w="847"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66" w:type="dxa"/>
          </w:tcPr>
          <w:p/>
        </w:tc>
        <w:tc>
          <w:tcPr>
            <w:tcW w:w="866" w:type="dxa"/>
          </w:tcPr>
          <w:p/>
        </w:tc>
        <w:tc>
          <w:tcPr>
            <w:tcW w:w="867" w:type="dxa"/>
          </w:tcPr>
          <w:p/>
        </w:tc>
        <w:tc>
          <w:tcPr>
            <w:tcW w:w="3439" w:type="dxa"/>
          </w:tcPr>
          <w:p/>
        </w:tc>
        <w:tc>
          <w:tcPr>
            <w:tcW w:w="669" w:type="dxa"/>
          </w:tcPr>
          <w:p/>
        </w:tc>
        <w:tc>
          <w:tcPr>
            <w:tcW w:w="846" w:type="dxa"/>
          </w:tcPr>
          <w:p/>
        </w:tc>
        <w:tc>
          <w:tcPr>
            <w:tcW w:w="847"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66" w:type="dxa"/>
          </w:tcPr>
          <w:p/>
        </w:tc>
        <w:tc>
          <w:tcPr>
            <w:tcW w:w="866" w:type="dxa"/>
          </w:tcPr>
          <w:p/>
        </w:tc>
        <w:tc>
          <w:tcPr>
            <w:tcW w:w="867" w:type="dxa"/>
          </w:tcPr>
          <w:p/>
        </w:tc>
        <w:tc>
          <w:tcPr>
            <w:tcW w:w="3439" w:type="dxa"/>
          </w:tcPr>
          <w:p/>
        </w:tc>
        <w:tc>
          <w:tcPr>
            <w:tcW w:w="669" w:type="dxa"/>
          </w:tcPr>
          <w:p/>
        </w:tc>
        <w:tc>
          <w:tcPr>
            <w:tcW w:w="846" w:type="dxa"/>
          </w:tcPr>
          <w:p/>
        </w:tc>
        <w:tc>
          <w:tcPr>
            <w:tcW w:w="847"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66" w:type="dxa"/>
          </w:tcPr>
          <w:p/>
        </w:tc>
        <w:tc>
          <w:tcPr>
            <w:tcW w:w="866" w:type="dxa"/>
          </w:tcPr>
          <w:p/>
        </w:tc>
        <w:tc>
          <w:tcPr>
            <w:tcW w:w="867" w:type="dxa"/>
          </w:tcPr>
          <w:p/>
        </w:tc>
        <w:tc>
          <w:tcPr>
            <w:tcW w:w="3439" w:type="dxa"/>
          </w:tcPr>
          <w:p/>
        </w:tc>
        <w:tc>
          <w:tcPr>
            <w:tcW w:w="669" w:type="dxa"/>
          </w:tcPr>
          <w:p/>
        </w:tc>
        <w:tc>
          <w:tcPr>
            <w:tcW w:w="846" w:type="dxa"/>
          </w:tcPr>
          <w:p/>
        </w:tc>
        <w:tc>
          <w:tcPr>
            <w:tcW w:w="847"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7"/>
            <w:tcBorders>
              <w:left w:val="nil"/>
              <w:bottom w:val="nil"/>
              <w:right w:val="nil"/>
            </w:tcBorders>
            <w:vAlign w:val="center"/>
          </w:tcPr>
          <w:p>
            <w:pPr>
              <w:ind w:left="150"/>
              <w:jc w:val="left"/>
            </w:pPr>
            <w:r>
              <w:rPr>
                <w:rFonts w:ascii="仿宋" w:hAnsi="仿宋" w:eastAsia="仿宋" w:cs="仿宋"/>
                <w:position w:val="8"/>
                <w:sz w:val="20"/>
              </w:rPr>
              <w:t>皮山县垴阿巴提塔吉克民族乡人民政府2023年没有安排国有资本经营预算的支出，国有资本经营预算支出情况表为空表。</w:t>
            </w:r>
          </w:p>
        </w:tc>
      </w:tr>
    </w:tbl>
    <w:p>
      <w:pPr>
        <w:sectPr>
          <w:cols w:space="720" w:num="1"/>
        </w:sectPr>
      </w:pPr>
      <w:r>
        <w:br w:type="textWrapping"/>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3794"/>
        <w:gridCol w:w="756"/>
        <w:gridCol w:w="1219"/>
        <w:gridCol w:w="1021"/>
        <w:gridCol w:w="161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5"/>
            <w:tcBorders>
              <w:top w:val="nil"/>
              <w:left w:val="nil"/>
              <w:bottom w:val="nil"/>
              <w:right w:val="nil"/>
            </w:tcBorders>
            <w:vAlign w:val="center"/>
          </w:tcPr>
          <w:p>
            <w:pPr>
              <w:ind w:left="150"/>
              <w:jc w:val="left"/>
            </w:pPr>
            <w:r>
              <w:rPr>
                <w:rFonts w:ascii="仿宋" w:hAnsi="仿宋" w:eastAsia="仿宋" w:cs="仿宋"/>
                <w:position w:val="8"/>
                <w:sz w:val="20"/>
              </w:rPr>
              <w:t>表10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5"/>
            <w:tcBorders>
              <w:top w:val="nil"/>
              <w:left w:val="nil"/>
              <w:bottom w:val="nil"/>
              <w:right w:val="nil"/>
            </w:tcBorders>
            <w:vAlign w:val="center"/>
          </w:tcPr>
          <w:p>
            <w:pPr>
              <w:ind w:left="150"/>
              <w:jc w:val="center"/>
            </w:pPr>
            <w:r>
              <w:rPr>
                <w:rFonts w:ascii="黑体" w:hAnsi="黑体" w:eastAsia="黑体" w:cs="黑体"/>
                <w:position w:val="15"/>
                <w:sz w:val="28"/>
              </w:rPr>
              <w:t>财政拨款“三公”经费支出情况表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550" w:type="dxa"/>
            <w:gridSpan w:val="2"/>
            <w:tcBorders>
              <w:top w:val="nil"/>
              <w:left w:val="nil"/>
              <w:right w:val="nil"/>
            </w:tcBorders>
            <w:vAlign w:val="center"/>
          </w:tcPr>
          <w:p>
            <w:pPr>
              <w:ind w:left="150"/>
              <w:jc w:val="left"/>
            </w:pPr>
            <w:r>
              <w:rPr>
                <w:rFonts w:ascii="仿宋" w:hAnsi="仿宋" w:eastAsia="仿宋" w:cs="仿宋"/>
                <w:position w:val="8"/>
                <w:sz w:val="20"/>
              </w:rPr>
              <w:t>编制</w:t>
            </w:r>
            <w:r>
              <w:rPr>
                <w:rFonts w:hint="eastAsia" w:ascii="仿宋" w:hAnsi="仿宋" w:eastAsia="仿宋" w:cs="仿宋"/>
                <w:position w:val="8"/>
                <w:sz w:val="20"/>
                <w:lang w:eastAsia="zh-CN"/>
              </w:rPr>
              <w:t>部门</w:t>
            </w:r>
            <w:r>
              <w:rPr>
                <w:rFonts w:ascii="仿宋" w:hAnsi="仿宋" w:eastAsia="仿宋" w:cs="仿宋"/>
                <w:position w:val="8"/>
                <w:sz w:val="20"/>
              </w:rPr>
              <w:t>：皮山县垴阿巴提塔吉克民族乡人民政府</w:t>
            </w:r>
          </w:p>
        </w:tc>
        <w:tc>
          <w:tcPr>
            <w:tcW w:w="3850" w:type="dxa"/>
            <w:gridSpan w:val="3"/>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79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三公支出内容</w:t>
            </w:r>
          </w:p>
        </w:tc>
        <w:tc>
          <w:tcPr>
            <w:tcW w:w="756"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合计</w:t>
            </w:r>
          </w:p>
        </w:tc>
        <w:tc>
          <w:tcPr>
            <w:tcW w:w="3850"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资金来源</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794" w:type="dxa"/>
            <w:vMerge w:val="continue"/>
          </w:tcPr>
          <w:p/>
        </w:tc>
        <w:tc>
          <w:tcPr>
            <w:tcW w:w="756" w:type="dxa"/>
            <w:vMerge w:val="continue"/>
          </w:tcPr>
          <w:p/>
        </w:tc>
        <w:tc>
          <w:tcPr>
            <w:tcW w:w="121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w:t>
            </w:r>
          </w:p>
        </w:tc>
        <w:tc>
          <w:tcPr>
            <w:tcW w:w="102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政府性基金</w:t>
            </w:r>
          </w:p>
        </w:tc>
        <w:tc>
          <w:tcPr>
            <w:tcW w:w="161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国有资本经营预算</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79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合计</w:t>
            </w:r>
          </w:p>
        </w:tc>
        <w:tc>
          <w:tcPr>
            <w:tcW w:w="75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4.00</w:t>
            </w:r>
          </w:p>
        </w:tc>
        <w:tc>
          <w:tcPr>
            <w:tcW w:w="121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4.00</w:t>
            </w:r>
          </w:p>
        </w:tc>
        <w:tc>
          <w:tcPr>
            <w:tcW w:w="102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1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79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因公出国(境)费用</w:t>
            </w:r>
          </w:p>
        </w:tc>
        <w:tc>
          <w:tcPr>
            <w:tcW w:w="75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19"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2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61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79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公务接待费</w:t>
            </w:r>
          </w:p>
        </w:tc>
        <w:tc>
          <w:tcPr>
            <w:tcW w:w="75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19"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2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61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79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公务用车购置及运行费（小计）</w:t>
            </w:r>
          </w:p>
        </w:tc>
        <w:tc>
          <w:tcPr>
            <w:tcW w:w="75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4.00</w:t>
            </w:r>
          </w:p>
        </w:tc>
        <w:tc>
          <w:tcPr>
            <w:tcW w:w="121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4.00</w:t>
            </w:r>
          </w:p>
        </w:tc>
        <w:tc>
          <w:tcPr>
            <w:tcW w:w="102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1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79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其中：公务用车购置费</w:t>
            </w:r>
          </w:p>
        </w:tc>
        <w:tc>
          <w:tcPr>
            <w:tcW w:w="75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19"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2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61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79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公务用车运行费</w:t>
            </w:r>
          </w:p>
        </w:tc>
        <w:tc>
          <w:tcPr>
            <w:tcW w:w="75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4.00</w:t>
            </w:r>
          </w:p>
        </w:tc>
        <w:tc>
          <w:tcPr>
            <w:tcW w:w="121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4.00</w:t>
            </w:r>
          </w:p>
        </w:tc>
        <w:tc>
          <w:tcPr>
            <w:tcW w:w="102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10" w:type="dxa"/>
            <w:tcBorders>
              <w:top w:val="single" w:color="auto" w:sz="0" w:space="0"/>
              <w:left w:val="single" w:color="auto" w:sz="0" w:space="0"/>
              <w:bottom w:val="single" w:color="auto" w:sz="0" w:space="0"/>
              <w:right w:val="single" w:color="auto" w:sz="0" w:space="0"/>
            </w:tcBorders>
            <w:vAlign w:val="center"/>
          </w:tcPr>
          <w:p>
            <w:pPr>
              <w:ind w:left="30"/>
              <w:jc w:val="right"/>
            </w:pPr>
          </w:p>
        </w:tc>
      </w:tr>
    </w:tbl>
    <w:p>
      <w:pPr>
        <w:sectPr>
          <w:cols w:space="720" w:num="1"/>
        </w:sectPr>
      </w:pPr>
      <w:r>
        <w:br w:type="textWrapping"/>
      </w:r>
    </w:p>
    <w:p>
      <w:pPr>
        <w:keepNext w:val="0"/>
        <w:keepLines w:val="0"/>
        <w:pageBreakBefore w:val="0"/>
        <w:widowControl w:val="0"/>
        <w:kinsoku/>
        <w:wordWrap/>
        <w:topLinePunct w:val="0"/>
        <w:autoSpaceDE/>
        <w:autoSpaceDN/>
        <w:bidi w:val="0"/>
        <w:adjustRightInd/>
        <w:snapToGrid/>
        <w:spacing w:line="540" w:lineRule="exact"/>
        <w:jc w:val="center"/>
        <w:textAlignment w:val="auto"/>
        <w:rPr>
          <w:rFonts w:hint="eastAsia" w:ascii="方正小标宋简体" w:hAnsi="宋体" w:eastAsia="方正小标宋简体" w:cs="Times New Roman"/>
          <w:color w:val="000000"/>
          <w:kern w:val="2"/>
          <w:sz w:val="44"/>
          <w:szCs w:val="44"/>
          <w:shd w:val="clear" w:color="auto" w:fill="FFFFFF"/>
          <w:lang w:val="en-US" w:eastAsia="zh-CN" w:bidi="ar-SA"/>
        </w:rPr>
      </w:pPr>
      <w:r>
        <w:rPr>
          <w:rFonts w:hint="eastAsia" w:ascii="方正小标宋简体" w:hAnsi="宋体" w:eastAsia="方正小标宋简体" w:cs="Times New Roman"/>
          <w:color w:val="000000"/>
          <w:kern w:val="2"/>
          <w:sz w:val="44"/>
          <w:szCs w:val="44"/>
          <w:shd w:val="clear" w:color="auto" w:fill="FFFFFF"/>
          <w:lang w:val="en-US" w:eastAsia="zh-CN" w:bidi="ar-SA"/>
        </w:rPr>
        <w:t>第三部分2023年皮山县垴阿巴提塔吉克民族乡人民政府预算情况说明</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sz w:val="32"/>
          <w:szCs w:val="32"/>
        </w:rPr>
      </w:pPr>
      <w:r>
        <w:rPr>
          <w:rFonts w:ascii="黑体" w:hAnsi="黑体" w:eastAsia="黑体" w:cs="黑体"/>
          <w:position w:val="20"/>
          <w:sz w:val="32"/>
          <w:szCs w:val="32"/>
        </w:rPr>
        <w:t>一、关于皮山县垴阿巴提塔吉克民族乡人民政府2023年收支预算情况的总体说明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sz w:val="32"/>
          <w:szCs w:val="32"/>
        </w:rPr>
      </w:pPr>
      <w:r>
        <w:rPr>
          <w:rFonts w:ascii="仿宋" w:hAnsi="仿宋" w:eastAsia="仿宋" w:cs="仿宋"/>
          <w:position w:val="10"/>
          <w:sz w:val="32"/>
          <w:szCs w:val="32"/>
        </w:rPr>
        <w:t>按照全口径预算的原则，皮山县垴阿巴提塔吉克民族乡人民政府2023年所有收入和支出均纳入</w:t>
      </w:r>
      <w:r>
        <w:rPr>
          <w:rFonts w:hint="eastAsia" w:ascii="仿宋" w:hAnsi="仿宋" w:eastAsia="仿宋" w:cs="仿宋"/>
          <w:position w:val="10"/>
          <w:sz w:val="32"/>
          <w:szCs w:val="32"/>
          <w:lang w:eastAsia="zh-CN"/>
        </w:rPr>
        <w:t>部门</w:t>
      </w:r>
      <w:r>
        <w:rPr>
          <w:rFonts w:ascii="仿宋" w:hAnsi="仿宋" w:eastAsia="仿宋" w:cs="仿宋"/>
          <w:position w:val="10"/>
          <w:sz w:val="32"/>
          <w:szCs w:val="32"/>
        </w:rPr>
        <w:t>预算管理。收支总预算1792.23万元。</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sz w:val="32"/>
          <w:szCs w:val="32"/>
        </w:rPr>
      </w:pPr>
      <w:r>
        <w:rPr>
          <w:rFonts w:ascii="仿宋" w:hAnsi="仿宋" w:eastAsia="仿宋" w:cs="仿宋"/>
          <w:position w:val="10"/>
          <w:sz w:val="32"/>
          <w:szCs w:val="32"/>
        </w:rPr>
        <w:t>收入预算包括：一般公共预算、财政拨款。</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sz w:val="32"/>
          <w:szCs w:val="32"/>
        </w:rPr>
      </w:pPr>
      <w:r>
        <w:rPr>
          <w:rFonts w:ascii="仿宋" w:hAnsi="仿宋" w:eastAsia="仿宋" w:cs="仿宋"/>
          <w:position w:val="10"/>
          <w:sz w:val="32"/>
          <w:szCs w:val="32"/>
        </w:rPr>
        <w:t>支出预算包括：一般公共服务支出、社会保障和就业支出、农林水支出、其他支出。</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sz w:val="32"/>
          <w:szCs w:val="32"/>
        </w:rPr>
      </w:pPr>
      <w:r>
        <w:rPr>
          <w:rFonts w:ascii="黑体" w:hAnsi="黑体" w:eastAsia="黑体" w:cs="黑体"/>
          <w:position w:val="20"/>
          <w:sz w:val="32"/>
          <w:szCs w:val="32"/>
        </w:rPr>
        <w:t>二、关于皮山县垴阿巴提塔吉克民族乡人民政府2023年收入预算情况说明</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sz w:val="32"/>
          <w:szCs w:val="32"/>
        </w:rPr>
      </w:pPr>
      <w:r>
        <w:rPr>
          <w:rFonts w:ascii="仿宋" w:hAnsi="仿宋" w:eastAsia="仿宋" w:cs="仿宋"/>
          <w:position w:val="10"/>
          <w:sz w:val="32"/>
          <w:szCs w:val="32"/>
        </w:rPr>
        <w:t>皮山县垴阿巴提塔吉克民族乡人民政府收入预算1792.23万元，其中：</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sz w:val="32"/>
          <w:szCs w:val="32"/>
        </w:rPr>
      </w:pPr>
      <w:r>
        <w:rPr>
          <w:rFonts w:ascii="仿宋" w:hAnsi="仿宋" w:eastAsia="仿宋" w:cs="仿宋"/>
          <w:position w:val="10"/>
          <w:sz w:val="32"/>
          <w:szCs w:val="32"/>
        </w:rPr>
        <w:t>一般公共预算1653.71万元，占92.27%，比上年预算减少386.38万元，下降18.94%，主要原因是在职人员减少</w:t>
      </w:r>
      <w:r>
        <w:rPr>
          <w:rFonts w:hint="eastAsia" w:ascii="仿宋" w:hAnsi="仿宋" w:eastAsia="仿宋" w:cs="仿宋"/>
          <w:position w:val="10"/>
          <w:sz w:val="32"/>
          <w:szCs w:val="32"/>
          <w:lang w:eastAsia="zh-CN"/>
        </w:rPr>
        <w:t>，</w:t>
      </w:r>
      <w:r>
        <w:rPr>
          <w:rFonts w:hint="eastAsia" w:ascii="仿宋" w:hAnsi="仿宋" w:eastAsia="仿宋" w:cs="仿宋"/>
          <w:position w:val="10"/>
          <w:sz w:val="32"/>
          <w:szCs w:val="32"/>
          <w:lang w:val="en-US" w:eastAsia="zh-CN"/>
        </w:rPr>
        <w:t>退休人员增加</w:t>
      </w:r>
      <w:r>
        <w:rPr>
          <w:rFonts w:ascii="仿宋" w:hAnsi="仿宋" w:eastAsia="仿宋" w:cs="仿宋"/>
          <w:position w:val="10"/>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sz w:val="32"/>
          <w:szCs w:val="32"/>
        </w:rPr>
      </w:pPr>
      <w:r>
        <w:rPr>
          <w:rFonts w:ascii="仿宋" w:hAnsi="仿宋" w:eastAsia="仿宋" w:cs="仿宋"/>
          <w:position w:val="10"/>
          <w:sz w:val="32"/>
          <w:szCs w:val="32"/>
        </w:rPr>
        <w:t>上级一般公共预算安排的转移支付资金1万元，占0.06%，比上年预算增加1.00万元，增长100.00%，主要原因是上年度未安排一般公共预算安排的转移性支付资金。</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sz w:val="32"/>
          <w:szCs w:val="32"/>
        </w:rPr>
      </w:pPr>
      <w:r>
        <w:rPr>
          <w:rFonts w:ascii="仿宋" w:hAnsi="仿宋" w:eastAsia="仿宋" w:cs="仿宋"/>
          <w:position w:val="10"/>
          <w:sz w:val="32"/>
          <w:szCs w:val="32"/>
        </w:rPr>
        <w:t>政府性基金预算未安排。</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sz w:val="32"/>
          <w:szCs w:val="32"/>
        </w:rPr>
      </w:pPr>
      <w:r>
        <w:rPr>
          <w:rFonts w:ascii="仿宋" w:hAnsi="仿宋" w:eastAsia="仿宋" w:cs="仿宋"/>
          <w:position w:val="10"/>
          <w:sz w:val="32"/>
          <w:szCs w:val="32"/>
        </w:rPr>
        <w:t>上级政府性基金安排的转移支付资金未安排。</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sz w:val="32"/>
          <w:szCs w:val="32"/>
        </w:rPr>
      </w:pPr>
      <w:r>
        <w:rPr>
          <w:rFonts w:ascii="仿宋" w:hAnsi="仿宋" w:eastAsia="仿宋" w:cs="仿宋"/>
          <w:position w:val="10"/>
          <w:sz w:val="32"/>
          <w:szCs w:val="32"/>
        </w:rPr>
        <w:t>国有资本经营预算未安排。</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sz w:val="32"/>
          <w:szCs w:val="32"/>
        </w:rPr>
      </w:pPr>
      <w:r>
        <w:rPr>
          <w:rFonts w:ascii="仿宋" w:hAnsi="仿宋" w:eastAsia="仿宋" w:cs="仿宋"/>
          <w:position w:val="10"/>
          <w:sz w:val="32"/>
          <w:szCs w:val="32"/>
        </w:rPr>
        <w:t>上级国有资本经营预算安排的转移支付资金未安排。</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sz w:val="32"/>
          <w:szCs w:val="32"/>
        </w:rPr>
      </w:pPr>
      <w:r>
        <w:rPr>
          <w:rFonts w:ascii="仿宋" w:hAnsi="仿宋" w:eastAsia="仿宋" w:cs="仿宋"/>
          <w:position w:val="10"/>
          <w:sz w:val="32"/>
          <w:szCs w:val="32"/>
        </w:rPr>
        <w:t>财政拨款结转137.52万元，占7.67%，比上年预算增加137.52万元，增长100.00%，主要原因是上年度未安排财政拨款结转预算。</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sz w:val="32"/>
          <w:szCs w:val="32"/>
        </w:rPr>
      </w:pPr>
      <w:r>
        <w:rPr>
          <w:rFonts w:ascii="黑体" w:hAnsi="黑体" w:eastAsia="黑体" w:cs="黑体"/>
          <w:position w:val="20"/>
          <w:sz w:val="32"/>
          <w:szCs w:val="32"/>
        </w:rPr>
        <w:t>三、关于皮山县垴阿巴提塔吉克民族乡人民政府2023年支出预算情况说明</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sz w:val="32"/>
          <w:szCs w:val="32"/>
        </w:rPr>
      </w:pPr>
      <w:r>
        <w:rPr>
          <w:rFonts w:ascii="仿宋" w:hAnsi="仿宋" w:eastAsia="仿宋" w:cs="仿宋"/>
          <w:position w:val="10"/>
          <w:sz w:val="32"/>
          <w:szCs w:val="32"/>
        </w:rPr>
        <w:t>皮山县垴阿巴提塔吉克民族乡人民政府2023年支出预算1792.23万元，其中：</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sz w:val="32"/>
          <w:szCs w:val="32"/>
        </w:rPr>
      </w:pPr>
      <w:r>
        <w:rPr>
          <w:rFonts w:ascii="仿宋" w:hAnsi="仿宋" w:eastAsia="仿宋" w:cs="仿宋"/>
          <w:position w:val="10"/>
          <w:sz w:val="32"/>
          <w:szCs w:val="32"/>
        </w:rPr>
        <w:t>基本支出1653.71万元，占92.27%，比上年预算增加82.01万元，增长5.22%，主要原因是2023年补发干部职工增资工资。</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sz w:val="32"/>
          <w:szCs w:val="32"/>
        </w:rPr>
      </w:pPr>
      <w:r>
        <w:rPr>
          <w:rFonts w:ascii="仿宋" w:hAnsi="仿宋" w:eastAsia="仿宋" w:cs="仿宋"/>
          <w:position w:val="10"/>
          <w:sz w:val="32"/>
          <w:szCs w:val="32"/>
        </w:rPr>
        <w:t>项目支出138.52万元，占7.73%，比上年预算减少329.87万元，下降70.43%，主要原因是本年度安排项目减少。</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sz w:val="32"/>
          <w:szCs w:val="32"/>
        </w:rPr>
      </w:pPr>
      <w:r>
        <w:rPr>
          <w:rFonts w:ascii="黑体" w:hAnsi="黑体" w:eastAsia="黑体" w:cs="黑体"/>
          <w:position w:val="20"/>
          <w:sz w:val="32"/>
          <w:szCs w:val="32"/>
        </w:rPr>
        <w:t>四、关于皮山县垴阿巴提塔吉克民族乡人民政府2023年财政拨款收支预算情况的总体说明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sz w:val="32"/>
          <w:szCs w:val="32"/>
        </w:rPr>
      </w:pPr>
      <w:r>
        <w:rPr>
          <w:rFonts w:ascii="仿宋" w:hAnsi="仿宋" w:eastAsia="仿宋" w:cs="仿宋"/>
          <w:position w:val="10"/>
          <w:sz w:val="32"/>
          <w:szCs w:val="32"/>
        </w:rPr>
        <w:t>2023年财政拨款收支总预算1654.71万元。</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sz w:val="32"/>
          <w:szCs w:val="32"/>
        </w:rPr>
      </w:pPr>
      <w:r>
        <w:rPr>
          <w:rFonts w:ascii="仿宋" w:hAnsi="仿宋" w:eastAsia="仿宋" w:cs="仿宋"/>
          <w:position w:val="10"/>
          <w:sz w:val="32"/>
          <w:szCs w:val="32"/>
        </w:rPr>
        <w:t>收入全部为一般公共预算拨款，无政府性基金预算拨款和国有资本经营预算。</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sz w:val="32"/>
          <w:szCs w:val="32"/>
        </w:rPr>
      </w:pPr>
      <w:r>
        <w:rPr>
          <w:rFonts w:ascii="仿宋" w:hAnsi="仿宋" w:eastAsia="仿宋" w:cs="仿宋"/>
          <w:position w:val="10"/>
          <w:sz w:val="32"/>
          <w:szCs w:val="32"/>
        </w:rPr>
        <w:t>收入预算包括：一般公共预算拨款1654.71万元。</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sz w:val="32"/>
          <w:szCs w:val="32"/>
        </w:rPr>
      </w:pPr>
      <w:r>
        <w:rPr>
          <w:rFonts w:ascii="仿宋" w:hAnsi="仿宋" w:eastAsia="仿宋" w:cs="仿宋"/>
          <w:position w:val="10"/>
          <w:sz w:val="32"/>
          <w:szCs w:val="32"/>
        </w:rPr>
        <w:t>一般公共预算支出包括：一般公共服务支出1433.16万元，主要用于基本工资、津贴补贴、奖金、绩效工资、机关事业单位基本养老保险缴费、职业年金缴费、城镇职工基本医疗保险缴费、公务员医疗补助缴费、其他社会保障缴费、住房公积金、商品和服务支出、办公费、取暖费、公务用车运行维护费、对个人和家庭的补助支出、退休费、生活补助、医疗费补助。</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sz w:val="32"/>
          <w:szCs w:val="32"/>
        </w:rPr>
      </w:pPr>
      <w:r>
        <w:rPr>
          <w:rFonts w:ascii="仿宋" w:hAnsi="仿宋" w:eastAsia="仿宋" w:cs="仿宋"/>
          <w:position w:val="10"/>
          <w:sz w:val="32"/>
          <w:szCs w:val="32"/>
        </w:rPr>
        <w:t>社会保障和就业支出221.55万元，主要用于机关事业基本养老保险缴费，职业年金。</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sz w:val="32"/>
          <w:szCs w:val="32"/>
        </w:rPr>
      </w:pPr>
      <w:r>
        <w:rPr>
          <w:rFonts w:ascii="黑体" w:hAnsi="黑体" w:eastAsia="黑体" w:cs="黑体"/>
          <w:position w:val="20"/>
          <w:sz w:val="32"/>
          <w:szCs w:val="32"/>
        </w:rPr>
        <w:t>五、关于皮山县垴阿巴提塔吉克民族乡人民政府2023年一般公共预算当年拨款情况说明</w:t>
      </w:r>
    </w:p>
    <w:p>
      <w:pPr>
        <w:keepNext w:val="0"/>
        <w:keepLines w:val="0"/>
        <w:pageBreakBefore w:val="0"/>
        <w:widowControl w:val="0"/>
        <w:kinsoku/>
        <w:wordWrap/>
        <w:overflowPunct/>
        <w:topLinePunct w:val="0"/>
        <w:autoSpaceDE/>
        <w:autoSpaceDN/>
        <w:bidi w:val="0"/>
        <w:adjustRightInd/>
        <w:snapToGrid/>
        <w:spacing w:line="560" w:lineRule="exact"/>
        <w:ind w:left="0" w:right="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position w:val="20"/>
          <w:sz w:val="32"/>
          <w:szCs w:val="32"/>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sz w:val="32"/>
          <w:szCs w:val="32"/>
        </w:rPr>
      </w:pPr>
      <w:r>
        <w:rPr>
          <w:rFonts w:ascii="仿宋" w:hAnsi="仿宋" w:eastAsia="仿宋" w:cs="仿宋"/>
          <w:position w:val="10"/>
          <w:sz w:val="32"/>
          <w:szCs w:val="32"/>
        </w:rPr>
        <w:t>皮山县垴阿巴提塔吉克民族乡人民政府2023年一般公共预算拨款合计1654.71万元，其中：</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sz w:val="32"/>
          <w:szCs w:val="32"/>
        </w:rPr>
      </w:pPr>
      <w:r>
        <w:rPr>
          <w:rFonts w:ascii="仿宋" w:hAnsi="仿宋" w:eastAsia="仿宋" w:cs="仿宋"/>
          <w:position w:val="10"/>
          <w:sz w:val="32"/>
          <w:szCs w:val="32"/>
        </w:rPr>
        <w:t>基本支出1653.71万元，比上年预算增加82.01万元，增长5.22%。主要原因是：增加干部职工工资。</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sz w:val="32"/>
          <w:szCs w:val="32"/>
        </w:rPr>
      </w:pPr>
      <w:r>
        <w:rPr>
          <w:rFonts w:ascii="仿宋" w:hAnsi="仿宋" w:eastAsia="仿宋" w:cs="仿宋"/>
          <w:position w:val="10"/>
          <w:sz w:val="32"/>
          <w:szCs w:val="32"/>
        </w:rPr>
        <w:t>项目支出1万元，比上年预算减少467.39万元，下降99.79%。主要原因是：本年安排项目减少。</w:t>
      </w:r>
    </w:p>
    <w:p>
      <w:pPr>
        <w:keepNext w:val="0"/>
        <w:keepLines w:val="0"/>
        <w:pageBreakBefore w:val="0"/>
        <w:widowControl w:val="0"/>
        <w:kinsoku/>
        <w:wordWrap/>
        <w:overflowPunct/>
        <w:topLinePunct w:val="0"/>
        <w:autoSpaceDE/>
        <w:autoSpaceDN/>
        <w:bidi w:val="0"/>
        <w:adjustRightInd/>
        <w:snapToGrid/>
        <w:spacing w:line="560" w:lineRule="exact"/>
        <w:ind w:left="0" w:right="0" w:firstLine="643" w:firstLineChars="200"/>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（二）一般公共预算当年拨款结构情况</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sz w:val="32"/>
          <w:szCs w:val="32"/>
        </w:rPr>
      </w:pPr>
      <w:r>
        <w:rPr>
          <w:rFonts w:ascii="仿宋" w:hAnsi="仿宋" w:eastAsia="仿宋" w:cs="仿宋"/>
          <w:position w:val="10"/>
          <w:sz w:val="32"/>
          <w:szCs w:val="32"/>
        </w:rPr>
        <w:t>1.一般公共服务支出（类）1433.16万元，占86.61%。</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sz w:val="32"/>
          <w:szCs w:val="32"/>
        </w:rPr>
      </w:pPr>
      <w:r>
        <w:rPr>
          <w:rFonts w:ascii="仿宋" w:hAnsi="仿宋" w:eastAsia="仿宋" w:cs="仿宋"/>
          <w:position w:val="10"/>
          <w:sz w:val="32"/>
          <w:szCs w:val="32"/>
        </w:rPr>
        <w:t>2.社会保障和就业支出（类）221.55万元，占13.39%。</w:t>
      </w:r>
    </w:p>
    <w:p>
      <w:pPr>
        <w:keepNext w:val="0"/>
        <w:keepLines w:val="0"/>
        <w:pageBreakBefore w:val="0"/>
        <w:widowControl w:val="0"/>
        <w:kinsoku/>
        <w:wordWrap/>
        <w:overflowPunct/>
        <w:topLinePunct w:val="0"/>
        <w:autoSpaceDE/>
        <w:autoSpaceDN/>
        <w:bidi w:val="0"/>
        <w:adjustRightInd/>
        <w:snapToGrid/>
        <w:spacing w:line="560" w:lineRule="exact"/>
        <w:ind w:left="0" w:right="0" w:firstLine="643" w:firstLineChars="200"/>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（三）一般公共预算当年拨款具体使用情况</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sz w:val="32"/>
          <w:szCs w:val="32"/>
        </w:rPr>
      </w:pPr>
      <w:r>
        <w:rPr>
          <w:rFonts w:ascii="仿宋" w:hAnsi="仿宋" w:eastAsia="仿宋" w:cs="仿宋"/>
          <w:position w:val="10"/>
          <w:sz w:val="32"/>
          <w:szCs w:val="32"/>
        </w:rPr>
        <w:t>1.一般公共服务支出（类）政府办公厅（室）及相关机构事务（款）行政运行（项）:2023年预算数为1432.16万元，比上年预算数增加81.89万元，增长6.06%，主要原因是：在职</w:t>
      </w:r>
      <w:r>
        <w:rPr>
          <w:rFonts w:hint="eastAsia" w:ascii="仿宋" w:hAnsi="仿宋" w:eastAsia="仿宋" w:cs="仿宋"/>
          <w:position w:val="10"/>
          <w:sz w:val="32"/>
          <w:szCs w:val="32"/>
          <w:lang w:val="en-US" w:eastAsia="zh-CN"/>
        </w:rPr>
        <w:t>人员增加2人</w:t>
      </w:r>
      <w:r>
        <w:rPr>
          <w:rFonts w:ascii="仿宋" w:hAnsi="仿宋" w:eastAsia="仿宋" w:cs="仿宋"/>
          <w:position w:val="10"/>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sz w:val="32"/>
          <w:szCs w:val="32"/>
        </w:rPr>
      </w:pPr>
      <w:r>
        <w:rPr>
          <w:rFonts w:ascii="仿宋" w:hAnsi="仿宋" w:eastAsia="仿宋" w:cs="仿宋"/>
          <w:position w:val="10"/>
          <w:sz w:val="32"/>
          <w:szCs w:val="32"/>
        </w:rPr>
        <w:t>2.一般公共服务支出（类）统战事务（款）宗教事务（项）:2023年预算数为1万元，比上年预算数增加1.00万元，增长100.00%，主要原因是：上年度预算未安排宗教事务经费。</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sz w:val="32"/>
          <w:szCs w:val="32"/>
        </w:rPr>
      </w:pPr>
      <w:r>
        <w:rPr>
          <w:rFonts w:ascii="仿宋" w:hAnsi="仿宋" w:eastAsia="仿宋" w:cs="仿宋"/>
          <w:position w:val="10"/>
          <w:sz w:val="32"/>
          <w:szCs w:val="32"/>
        </w:rPr>
        <w:t>3.社会保障和就业支出（类）行政事业单位养老支出（款）机关事业单位基本养老保险缴费支出（项）:2023年预算数为147.7万元，比上年预算数减少1.14万元，下降0.77%，主要原因是：在职</w:t>
      </w:r>
      <w:r>
        <w:rPr>
          <w:rFonts w:hint="eastAsia" w:ascii="仿宋" w:hAnsi="仿宋" w:eastAsia="仿宋" w:cs="仿宋"/>
          <w:position w:val="10"/>
          <w:sz w:val="32"/>
          <w:szCs w:val="32"/>
          <w:lang w:val="en-US" w:eastAsia="zh-CN"/>
        </w:rPr>
        <w:t>人员</w:t>
      </w:r>
      <w:r>
        <w:rPr>
          <w:rFonts w:ascii="仿宋" w:hAnsi="仿宋" w:eastAsia="仿宋" w:cs="仿宋"/>
          <w:position w:val="10"/>
          <w:sz w:val="32"/>
          <w:szCs w:val="32"/>
        </w:rPr>
        <w:t>减少</w:t>
      </w:r>
      <w:r>
        <w:rPr>
          <w:rFonts w:hint="eastAsia" w:ascii="仿宋" w:hAnsi="仿宋" w:eastAsia="仿宋" w:cs="仿宋"/>
          <w:position w:val="10"/>
          <w:sz w:val="32"/>
          <w:szCs w:val="32"/>
          <w:lang w:eastAsia="zh-CN"/>
        </w:rPr>
        <w:t>，</w:t>
      </w:r>
      <w:r>
        <w:rPr>
          <w:rFonts w:hint="eastAsia" w:ascii="仿宋" w:hAnsi="仿宋" w:eastAsia="仿宋" w:cs="仿宋"/>
          <w:position w:val="10"/>
          <w:sz w:val="32"/>
          <w:szCs w:val="32"/>
          <w:lang w:val="en-US" w:eastAsia="zh-CN"/>
        </w:rPr>
        <w:t>退休人员增加</w:t>
      </w:r>
      <w:r>
        <w:rPr>
          <w:rFonts w:ascii="仿宋" w:hAnsi="仿宋" w:eastAsia="仿宋" w:cs="仿宋"/>
          <w:position w:val="10"/>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sz w:val="32"/>
          <w:szCs w:val="32"/>
        </w:rPr>
      </w:pPr>
      <w:r>
        <w:rPr>
          <w:rFonts w:ascii="仿宋" w:hAnsi="仿宋" w:eastAsia="仿宋" w:cs="仿宋"/>
          <w:position w:val="10"/>
          <w:sz w:val="32"/>
          <w:szCs w:val="32"/>
        </w:rPr>
        <w:t>4.社会保障和就业支出（类）行政事业单位养老支出（款）机关事业单位职业年金缴费支出（项）:2023年预算数为73.85万元，比上年预算数减少0.57万元，下降0.77%，主要原因是：在职</w:t>
      </w:r>
      <w:r>
        <w:rPr>
          <w:rFonts w:hint="eastAsia" w:ascii="仿宋" w:hAnsi="仿宋" w:eastAsia="仿宋" w:cs="仿宋"/>
          <w:position w:val="10"/>
          <w:sz w:val="32"/>
          <w:szCs w:val="32"/>
          <w:lang w:val="en-US" w:eastAsia="zh-CN"/>
        </w:rPr>
        <w:t>人员</w:t>
      </w:r>
      <w:r>
        <w:rPr>
          <w:rFonts w:ascii="仿宋" w:hAnsi="仿宋" w:eastAsia="仿宋" w:cs="仿宋"/>
          <w:position w:val="10"/>
          <w:sz w:val="32"/>
          <w:szCs w:val="32"/>
        </w:rPr>
        <w:t>减少</w:t>
      </w:r>
      <w:r>
        <w:rPr>
          <w:rFonts w:hint="eastAsia" w:ascii="仿宋" w:hAnsi="仿宋" w:eastAsia="仿宋" w:cs="仿宋"/>
          <w:position w:val="10"/>
          <w:sz w:val="32"/>
          <w:szCs w:val="32"/>
          <w:lang w:eastAsia="zh-CN"/>
        </w:rPr>
        <w:t>，</w:t>
      </w:r>
      <w:r>
        <w:rPr>
          <w:rFonts w:hint="eastAsia" w:ascii="仿宋" w:hAnsi="仿宋" w:eastAsia="仿宋" w:cs="仿宋"/>
          <w:position w:val="10"/>
          <w:sz w:val="32"/>
          <w:szCs w:val="32"/>
          <w:lang w:val="en-US" w:eastAsia="zh-CN"/>
        </w:rPr>
        <w:t>退休人员增加</w:t>
      </w:r>
      <w:r>
        <w:rPr>
          <w:rFonts w:ascii="仿宋" w:hAnsi="仿宋" w:eastAsia="仿宋" w:cs="仿宋"/>
          <w:position w:val="10"/>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sz w:val="32"/>
          <w:szCs w:val="32"/>
        </w:rPr>
      </w:pPr>
      <w:r>
        <w:rPr>
          <w:rFonts w:ascii="黑体" w:hAnsi="黑体" w:eastAsia="黑体" w:cs="黑体"/>
          <w:position w:val="20"/>
          <w:sz w:val="32"/>
          <w:szCs w:val="32"/>
        </w:rPr>
        <w:t>六、关于皮山县垴阿巴提塔吉克民族乡人民政府2023年一般公共预算基本支出情况说明</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sz w:val="32"/>
          <w:szCs w:val="32"/>
        </w:rPr>
      </w:pPr>
      <w:r>
        <w:rPr>
          <w:rFonts w:ascii="仿宋" w:hAnsi="仿宋" w:eastAsia="仿宋" w:cs="仿宋"/>
          <w:position w:val="10"/>
          <w:sz w:val="32"/>
          <w:szCs w:val="32"/>
        </w:rPr>
        <w:t>皮山县垴阿巴提塔吉克民族乡人民政府2023年一般公共预算基本支出1653.71万元，其中：</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sz w:val="32"/>
          <w:szCs w:val="32"/>
        </w:rPr>
      </w:pPr>
      <w:r>
        <w:rPr>
          <w:rFonts w:ascii="仿宋" w:hAnsi="仿宋" w:eastAsia="仿宋" w:cs="仿宋"/>
          <w:position w:val="10"/>
          <w:sz w:val="32"/>
          <w:szCs w:val="32"/>
        </w:rPr>
        <w:t>人员经费1601.84万元，主要包括：奖励金、基本工资、津贴补贴、奖金、绩效工资、机关事业单位基本养老保险缴费、职业年金缴费、城镇职工基本医疗保险缴费、公务员医疗补助缴费、其他社会保障缴费、住房公积金、其他工资福利支出、取暖费、退休费、生活补助。</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sz w:val="32"/>
          <w:szCs w:val="32"/>
        </w:rPr>
      </w:pPr>
      <w:r>
        <w:rPr>
          <w:rFonts w:ascii="仿宋" w:hAnsi="仿宋" w:eastAsia="仿宋" w:cs="仿宋"/>
          <w:position w:val="10"/>
          <w:sz w:val="32"/>
          <w:szCs w:val="32"/>
        </w:rPr>
        <w:t>公用经费51.87万元，主要包括：办公费、取暖费、公务用车运行维护费。</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sz w:val="32"/>
          <w:szCs w:val="32"/>
        </w:rPr>
      </w:pPr>
      <w:r>
        <w:rPr>
          <w:rFonts w:ascii="黑体" w:hAnsi="黑体" w:eastAsia="黑体" w:cs="黑体"/>
          <w:position w:val="20"/>
          <w:sz w:val="32"/>
          <w:szCs w:val="32"/>
        </w:rPr>
        <w:t>七、关于皮山县垴阿巴提塔吉克民族乡人民政府2023年一般公共预算项目支出情况说明</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1.项目名称：皮山县垴阿巴提塔吉克民族乡人民政府2023年</w:t>
      </w:r>
      <w:r>
        <w:rPr>
          <w:rFonts w:hint="eastAsia" w:ascii="仿宋" w:hAnsi="仿宋" w:eastAsia="仿宋" w:cs="仿宋"/>
          <w:position w:val="10"/>
          <w:sz w:val="32"/>
          <w:szCs w:val="32"/>
          <w:lang w:eastAsia="zh-CN"/>
        </w:rPr>
        <w:t>驻村工作人员工作经费</w:t>
      </w:r>
      <w:r>
        <w:rPr>
          <w:rFonts w:ascii="仿宋" w:hAnsi="仿宋" w:eastAsia="仿宋" w:cs="仿宋"/>
          <w:position w:val="10"/>
          <w:sz w:val="32"/>
          <w:szCs w:val="32"/>
        </w:rPr>
        <w:t>-和地财行</w:t>
      </w:r>
      <w:r>
        <w:rPr>
          <w:rFonts w:hint="eastAsia" w:ascii="仿宋" w:hAnsi="仿宋" w:eastAsia="仿宋" w:cs="仿宋"/>
          <w:position w:val="10"/>
          <w:sz w:val="32"/>
          <w:szCs w:val="32"/>
          <w:lang w:eastAsia="zh-CN"/>
        </w:rPr>
        <w:t>〔2022〕64号</w:t>
      </w:r>
      <w:r>
        <w:rPr>
          <w:rFonts w:ascii="仿宋" w:hAnsi="仿宋" w:eastAsia="仿宋" w:cs="仿宋"/>
          <w:position w:val="10"/>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设立的政策依据：和地财行</w:t>
      </w:r>
      <w:r>
        <w:rPr>
          <w:rFonts w:hint="eastAsia" w:ascii="仿宋" w:hAnsi="仿宋" w:eastAsia="仿宋" w:cs="仿宋"/>
          <w:position w:val="10"/>
          <w:sz w:val="32"/>
          <w:szCs w:val="32"/>
          <w:lang w:eastAsia="zh-CN"/>
        </w:rPr>
        <w:t>〔2022〕64号</w:t>
      </w:r>
      <w:r>
        <w:rPr>
          <w:rFonts w:ascii="仿宋" w:hAnsi="仿宋" w:eastAsia="仿宋" w:cs="仿宋"/>
          <w:position w:val="10"/>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预算安排规模：</w:t>
      </w:r>
      <w:r>
        <w:rPr>
          <w:rFonts w:hint="eastAsia" w:ascii="仿宋" w:hAnsi="仿宋" w:eastAsia="仿宋" w:cs="仿宋"/>
          <w:position w:val="10"/>
          <w:sz w:val="32"/>
          <w:szCs w:val="32"/>
          <w:lang w:val="en-US" w:eastAsia="zh-CN"/>
        </w:rPr>
        <w:t>1</w:t>
      </w:r>
      <w:bookmarkStart w:id="0" w:name="_GoBack"/>
      <w:bookmarkEnd w:id="0"/>
      <w:r>
        <w:rPr>
          <w:rFonts w:ascii="仿宋" w:hAnsi="仿宋" w:eastAsia="仿宋" w:cs="仿宋"/>
          <w:position w:val="10"/>
          <w:sz w:val="32"/>
          <w:szCs w:val="32"/>
        </w:rPr>
        <w:t>万元</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项目承担单位：皮山县垴阿巴提塔吉克民族乡人民政府。</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资金分配情况：皮山县垴阿巴提塔吉克民族乡人民政府2023年</w:t>
      </w:r>
      <w:r>
        <w:rPr>
          <w:rFonts w:hint="eastAsia" w:ascii="仿宋" w:hAnsi="仿宋" w:eastAsia="仿宋" w:cs="仿宋"/>
          <w:position w:val="10"/>
          <w:sz w:val="32"/>
          <w:szCs w:val="32"/>
          <w:lang w:eastAsia="zh-CN"/>
        </w:rPr>
        <w:t>驻村工作人员工作经费</w:t>
      </w:r>
      <w:r>
        <w:rPr>
          <w:rFonts w:hint="eastAsia" w:ascii="仿宋" w:hAnsi="仿宋" w:eastAsia="仿宋" w:cs="仿宋"/>
          <w:position w:val="10"/>
          <w:sz w:val="32"/>
          <w:szCs w:val="32"/>
          <w:lang w:val="en-US" w:eastAsia="zh-CN"/>
        </w:rPr>
        <w:t>1</w:t>
      </w:r>
      <w:r>
        <w:rPr>
          <w:rFonts w:ascii="仿宋" w:hAnsi="仿宋" w:eastAsia="仿宋" w:cs="仿宋"/>
          <w:position w:val="10"/>
          <w:sz w:val="32"/>
          <w:szCs w:val="32"/>
        </w:rPr>
        <w:t>万元。</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rFonts w:ascii="仿宋" w:hAnsi="仿宋" w:eastAsia="仿宋" w:cs="仿宋"/>
          <w:position w:val="10"/>
          <w:sz w:val="32"/>
          <w:szCs w:val="32"/>
        </w:rPr>
        <w:sectPr>
          <w:footerReference r:id="rId3" w:type="default"/>
          <w:pgSz w:w="11900" w:h="16840"/>
          <w:pgMar w:top="868" w:right="1719" w:bottom="457" w:left="1730" w:header="0" w:footer="248" w:gutter="0"/>
          <w:cols w:space="720" w:num="1"/>
        </w:sectPr>
      </w:pPr>
      <w:r>
        <w:rPr>
          <w:rFonts w:ascii="仿宋" w:hAnsi="仿宋" w:eastAsia="仿宋" w:cs="仿宋"/>
          <w:position w:val="10"/>
          <w:sz w:val="32"/>
          <w:szCs w:val="32"/>
        </w:rPr>
        <w:t>资金执行时间：2023年1月1日</w:t>
      </w:r>
      <w:r>
        <w:rPr>
          <w:rFonts w:hint="eastAsia" w:ascii="仿宋" w:hAnsi="仿宋" w:eastAsia="仿宋" w:cs="仿宋"/>
          <w:position w:val="10"/>
          <w:sz w:val="32"/>
          <w:szCs w:val="32"/>
          <w:lang w:eastAsia="zh-CN"/>
        </w:rPr>
        <w:t>—</w:t>
      </w:r>
      <w:r>
        <w:rPr>
          <w:rFonts w:ascii="仿宋" w:hAnsi="仿宋" w:eastAsia="仿宋" w:cs="仿宋"/>
          <w:position w:val="10"/>
          <w:sz w:val="32"/>
          <w:szCs w:val="32"/>
        </w:rPr>
        <w:t>2023年12月31日</w:t>
      </w:r>
    </w:p>
    <w:p>
      <w:pPr>
        <w:keepNext w:val="0"/>
        <w:keepLines w:val="0"/>
        <w:pageBreakBefore w:val="0"/>
        <w:widowControl w:val="0"/>
        <w:kinsoku/>
        <w:wordWrap/>
        <w:overflowPunct/>
        <w:topLinePunct w:val="0"/>
        <w:autoSpaceDE/>
        <w:autoSpaceDN/>
        <w:bidi w:val="0"/>
        <w:adjustRightInd/>
        <w:snapToGrid/>
        <w:spacing w:line="560" w:lineRule="exact"/>
        <w:ind w:right="0" w:firstLine="640" w:firstLineChars="200"/>
        <w:jc w:val="both"/>
        <w:textAlignment w:val="auto"/>
        <w:outlineLvl w:val="9"/>
        <w:rPr>
          <w:sz w:val="32"/>
          <w:szCs w:val="32"/>
        </w:rPr>
      </w:pPr>
      <w:r>
        <w:rPr>
          <w:rFonts w:ascii="黑体" w:hAnsi="黑体" w:eastAsia="黑体" w:cs="黑体"/>
          <w:position w:val="20"/>
          <w:sz w:val="32"/>
          <w:szCs w:val="32"/>
        </w:rPr>
        <w:t>八、关于皮山县垴阿巴提塔吉克民族乡人民政府2023年政府性基金预算拨款情况说明</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sz w:val="32"/>
          <w:szCs w:val="32"/>
        </w:rPr>
      </w:pPr>
      <w:r>
        <w:rPr>
          <w:rFonts w:ascii="仿宋" w:hAnsi="仿宋" w:eastAsia="仿宋" w:cs="仿宋"/>
          <w:position w:val="10"/>
          <w:sz w:val="32"/>
          <w:szCs w:val="32"/>
        </w:rPr>
        <w:t>皮山县垴阿巴提塔吉克民族乡人民政府2023年没有使用政府性基金预算拨款安排的支出，政府性基金预算支出情况表为空表。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sz w:val="32"/>
          <w:szCs w:val="32"/>
        </w:rPr>
      </w:pPr>
      <w:r>
        <w:rPr>
          <w:rFonts w:ascii="黑体" w:hAnsi="黑体" w:eastAsia="黑体" w:cs="黑体"/>
          <w:position w:val="20"/>
          <w:sz w:val="32"/>
          <w:szCs w:val="32"/>
        </w:rPr>
        <w:t>九、关于皮山县垴阿巴提塔吉克民族乡人民政府2023年国有资本经营预算拨款情况说明</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sz w:val="32"/>
          <w:szCs w:val="32"/>
        </w:rPr>
      </w:pPr>
      <w:r>
        <w:rPr>
          <w:rFonts w:ascii="仿宋" w:hAnsi="仿宋" w:eastAsia="仿宋" w:cs="仿宋"/>
          <w:position w:val="10"/>
          <w:sz w:val="32"/>
          <w:szCs w:val="32"/>
        </w:rPr>
        <w:t>皮山县垴阿巴提塔吉克民族乡人民政府2023年没有使用国有资本经营预算拨款安排的支出，国有资本经营预算支出情况表为空表。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sz w:val="32"/>
          <w:szCs w:val="32"/>
        </w:rPr>
      </w:pPr>
      <w:r>
        <w:rPr>
          <w:rFonts w:ascii="黑体" w:hAnsi="黑体" w:eastAsia="黑体" w:cs="黑体"/>
          <w:position w:val="20"/>
          <w:sz w:val="32"/>
          <w:szCs w:val="32"/>
        </w:rPr>
        <w:t>十、关于皮山县垴阿巴提塔吉克民族乡人民政府2023年财政拨款“三公”经费预算情况说明</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sz w:val="32"/>
          <w:szCs w:val="32"/>
        </w:rPr>
      </w:pPr>
      <w:r>
        <w:rPr>
          <w:rFonts w:ascii="仿宋" w:hAnsi="仿宋" w:eastAsia="仿宋" w:cs="仿宋"/>
          <w:position w:val="10"/>
          <w:sz w:val="32"/>
          <w:szCs w:val="32"/>
        </w:rPr>
        <w:t>皮山县垴阿巴提塔吉克民族乡人民政府2023年财政拨款“三公”经费数为4万元，其中：因公出国（境）费0万元，公务用车购置费0万元，公务用车运行费4万元，公务接待费0万元。</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sz w:val="32"/>
          <w:szCs w:val="32"/>
        </w:rPr>
      </w:pPr>
      <w:r>
        <w:rPr>
          <w:rFonts w:ascii="仿宋" w:hAnsi="仿宋" w:eastAsia="仿宋" w:cs="仿宋"/>
          <w:position w:val="10"/>
          <w:sz w:val="32"/>
          <w:szCs w:val="32"/>
        </w:rPr>
        <w:t>2023年财政拨款“三公”经费比上年预算增加0万元，增长0%，其中：</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sz w:val="32"/>
          <w:szCs w:val="32"/>
        </w:rPr>
      </w:pPr>
      <w:r>
        <w:rPr>
          <w:rFonts w:ascii="仿宋" w:hAnsi="仿宋" w:eastAsia="仿宋" w:cs="仿宋"/>
          <w:position w:val="10"/>
          <w:sz w:val="32"/>
          <w:szCs w:val="32"/>
        </w:rPr>
        <w:t>因公出国（境）费增加0万元，增长0%，主要原因是未涉及因公出差。公务用车购置费增加0万元，增长0%，主要原因是未安排公务用车购置费。公务用车运行费增加0万元，增长0%，主要原因是公务用车运行费严格控制能减不增加要求。公务接待费增加0万元，增长0%，主要原因是无公务接待。</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sz w:val="32"/>
          <w:szCs w:val="32"/>
        </w:rPr>
      </w:pPr>
      <w:r>
        <w:rPr>
          <w:rFonts w:ascii="黑体" w:hAnsi="黑体" w:eastAsia="黑体" w:cs="黑体"/>
          <w:position w:val="20"/>
          <w:sz w:val="32"/>
          <w:szCs w:val="32"/>
        </w:rPr>
        <w:t>十一、其他重要事项的情况说明</w:t>
      </w:r>
    </w:p>
    <w:p>
      <w:pPr>
        <w:keepNext w:val="0"/>
        <w:keepLines w:val="0"/>
        <w:pageBreakBefore w:val="0"/>
        <w:widowControl w:val="0"/>
        <w:kinsoku/>
        <w:wordWrap/>
        <w:overflowPunct/>
        <w:topLinePunct w:val="0"/>
        <w:autoSpaceDE/>
        <w:autoSpaceDN/>
        <w:bidi w:val="0"/>
        <w:adjustRightInd/>
        <w:snapToGrid/>
        <w:spacing w:line="560" w:lineRule="exact"/>
        <w:ind w:left="0" w:right="0" w:firstLine="643" w:firstLineChars="200"/>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（一）机关运行经费情况</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sz w:val="32"/>
          <w:szCs w:val="32"/>
          <w:highlight w:val="none"/>
        </w:rPr>
      </w:pPr>
      <w:r>
        <w:rPr>
          <w:rFonts w:ascii="仿宋" w:hAnsi="仿宋" w:eastAsia="仿宋" w:cs="仿宋"/>
          <w:position w:val="10"/>
          <w:sz w:val="32"/>
          <w:szCs w:val="32"/>
          <w:highlight w:val="none"/>
        </w:rPr>
        <w:t>2023年，皮山县垴阿巴提塔吉克民族乡人民政府本级及下属</w:t>
      </w:r>
      <w:r>
        <w:rPr>
          <w:rFonts w:hint="eastAsia" w:ascii="仿宋" w:hAnsi="仿宋" w:eastAsia="仿宋" w:cs="仿宋"/>
          <w:position w:val="10"/>
          <w:sz w:val="32"/>
          <w:szCs w:val="32"/>
          <w:highlight w:val="none"/>
          <w:lang w:val="en-US" w:eastAsia="zh-CN"/>
        </w:rPr>
        <w:t>1</w:t>
      </w:r>
      <w:r>
        <w:rPr>
          <w:rFonts w:ascii="仿宋" w:hAnsi="仿宋" w:eastAsia="仿宋" w:cs="仿宋"/>
          <w:position w:val="10"/>
          <w:sz w:val="32"/>
          <w:szCs w:val="32"/>
          <w:highlight w:val="none"/>
        </w:rPr>
        <w:t>家行政单位和0家事业单位的机关运行经费财政拨款预算51.87万元，比上年预算增加51.87万元，增长100.00%。主要原因是</w:t>
      </w:r>
      <w:r>
        <w:rPr>
          <w:rFonts w:ascii="仿宋" w:hAnsi="仿宋" w:eastAsia="仿宋" w:cs="仿宋"/>
          <w:position w:val="10"/>
          <w:sz w:val="32"/>
          <w:szCs w:val="32"/>
        </w:rPr>
        <w:t>在职</w:t>
      </w:r>
      <w:r>
        <w:rPr>
          <w:rFonts w:hint="eastAsia" w:ascii="仿宋" w:hAnsi="仿宋" w:eastAsia="仿宋" w:cs="仿宋"/>
          <w:position w:val="10"/>
          <w:sz w:val="32"/>
          <w:szCs w:val="32"/>
          <w:lang w:val="en-US" w:eastAsia="zh-CN"/>
        </w:rPr>
        <w:t>人员</w:t>
      </w:r>
      <w:r>
        <w:rPr>
          <w:rFonts w:ascii="仿宋" w:hAnsi="仿宋" w:eastAsia="仿宋" w:cs="仿宋"/>
          <w:position w:val="10"/>
          <w:sz w:val="32"/>
          <w:szCs w:val="32"/>
        </w:rPr>
        <w:t>减少</w:t>
      </w:r>
      <w:r>
        <w:rPr>
          <w:rFonts w:hint="eastAsia" w:ascii="仿宋" w:hAnsi="仿宋" w:eastAsia="仿宋" w:cs="仿宋"/>
          <w:position w:val="10"/>
          <w:sz w:val="32"/>
          <w:szCs w:val="32"/>
          <w:lang w:eastAsia="zh-CN"/>
        </w:rPr>
        <w:t>，</w:t>
      </w:r>
      <w:r>
        <w:rPr>
          <w:rFonts w:hint="eastAsia" w:ascii="仿宋" w:hAnsi="仿宋" w:eastAsia="仿宋" w:cs="仿宋"/>
          <w:position w:val="10"/>
          <w:sz w:val="32"/>
          <w:szCs w:val="32"/>
          <w:lang w:val="en-US" w:eastAsia="zh-CN"/>
        </w:rPr>
        <w:t>退休人员增加</w:t>
      </w:r>
      <w:r>
        <w:rPr>
          <w:rFonts w:ascii="仿宋" w:hAnsi="仿宋" w:eastAsia="仿宋" w:cs="仿宋"/>
          <w:position w:val="1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left="0" w:right="0" w:firstLine="643" w:firstLineChars="200"/>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（二）政府采购情况</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sz w:val="32"/>
          <w:szCs w:val="32"/>
        </w:rPr>
      </w:pPr>
      <w:r>
        <w:rPr>
          <w:rFonts w:ascii="仿宋" w:hAnsi="仿宋" w:eastAsia="仿宋" w:cs="仿宋"/>
          <w:position w:val="10"/>
          <w:sz w:val="32"/>
          <w:szCs w:val="32"/>
        </w:rPr>
        <w:t>2023年，皮山县垴阿巴提塔吉克民族乡人民政府政府采购预算0万元，其中：政府采购货物预算0万元，政府采购工程预算0万元，政府采购服务预算0万元。</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sz w:val="32"/>
          <w:szCs w:val="32"/>
        </w:rPr>
      </w:pPr>
      <w:r>
        <w:rPr>
          <w:rFonts w:ascii="仿宋" w:hAnsi="仿宋" w:eastAsia="仿宋" w:cs="仿宋"/>
          <w:position w:val="10"/>
          <w:sz w:val="32"/>
          <w:szCs w:val="32"/>
        </w:rPr>
        <w:t>2023年度本</w:t>
      </w:r>
      <w:r>
        <w:rPr>
          <w:rFonts w:hint="eastAsia" w:ascii="仿宋" w:hAnsi="仿宋" w:eastAsia="仿宋" w:cs="仿宋"/>
          <w:position w:val="10"/>
          <w:sz w:val="32"/>
          <w:szCs w:val="32"/>
          <w:lang w:eastAsia="zh-CN"/>
        </w:rPr>
        <w:t>部门</w:t>
      </w:r>
      <w:r>
        <w:rPr>
          <w:rFonts w:ascii="仿宋" w:hAnsi="仿宋" w:eastAsia="仿宋" w:cs="仿宋"/>
          <w:position w:val="10"/>
          <w:sz w:val="32"/>
          <w:szCs w:val="32"/>
        </w:rPr>
        <w:t>面向中小企业预留政府采购项目预算金额0万元，其中：面向小微企业预留政府采购项目预算金额0万元。</w:t>
      </w:r>
    </w:p>
    <w:p>
      <w:pPr>
        <w:keepNext w:val="0"/>
        <w:keepLines w:val="0"/>
        <w:pageBreakBefore w:val="0"/>
        <w:widowControl w:val="0"/>
        <w:kinsoku/>
        <w:wordWrap/>
        <w:overflowPunct/>
        <w:topLinePunct w:val="0"/>
        <w:autoSpaceDE/>
        <w:autoSpaceDN/>
        <w:bidi w:val="0"/>
        <w:adjustRightInd/>
        <w:snapToGrid/>
        <w:spacing w:line="560" w:lineRule="exact"/>
        <w:ind w:left="0" w:right="0" w:firstLine="643" w:firstLineChars="200"/>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（三）国有资产占用使用情况</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sz w:val="32"/>
          <w:szCs w:val="32"/>
        </w:rPr>
      </w:pPr>
      <w:r>
        <w:rPr>
          <w:rFonts w:ascii="仿宋" w:hAnsi="仿宋" w:eastAsia="仿宋" w:cs="仿宋"/>
          <w:position w:val="10"/>
          <w:sz w:val="32"/>
          <w:szCs w:val="32"/>
        </w:rPr>
        <w:t>截至2022年底，皮山县垴阿巴提塔吉克民族乡人民政府及下属各预算单位占用使用国有资产总体情况为</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sz w:val="32"/>
          <w:szCs w:val="32"/>
        </w:rPr>
      </w:pPr>
      <w:r>
        <w:rPr>
          <w:rFonts w:ascii="仿宋" w:hAnsi="仿宋" w:eastAsia="仿宋" w:cs="仿宋"/>
          <w:position w:val="10"/>
          <w:sz w:val="32"/>
          <w:szCs w:val="32"/>
        </w:rPr>
        <w:t>1.房屋750平方米，价值40万元。</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sz w:val="32"/>
          <w:szCs w:val="32"/>
        </w:rPr>
      </w:pPr>
      <w:r>
        <w:rPr>
          <w:rFonts w:ascii="仿宋" w:hAnsi="仿宋" w:eastAsia="仿宋" w:cs="仿宋"/>
          <w:position w:val="10"/>
          <w:sz w:val="32"/>
          <w:szCs w:val="32"/>
        </w:rPr>
        <w:t>2.车辆3辆，价值49.47万元；其中：一般公务用车1辆，价值20万元；执法执勤用车1辆，价值18.3万元；其他车辆1辆，价值11.17万元。</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sz w:val="32"/>
          <w:szCs w:val="32"/>
        </w:rPr>
      </w:pPr>
      <w:r>
        <w:rPr>
          <w:rFonts w:ascii="仿宋" w:hAnsi="仿宋" w:eastAsia="仿宋" w:cs="仿宋"/>
          <w:position w:val="10"/>
          <w:sz w:val="32"/>
          <w:szCs w:val="32"/>
        </w:rPr>
        <w:t>3.办公家具价值250万元。</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sz w:val="32"/>
          <w:szCs w:val="32"/>
        </w:rPr>
      </w:pPr>
      <w:r>
        <w:rPr>
          <w:rFonts w:ascii="仿宋" w:hAnsi="仿宋" w:eastAsia="仿宋" w:cs="仿宋"/>
          <w:position w:val="10"/>
          <w:sz w:val="32"/>
          <w:szCs w:val="32"/>
        </w:rPr>
        <w:t>4.其他资产价值10万元。</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sz w:val="32"/>
          <w:szCs w:val="32"/>
        </w:rPr>
      </w:pPr>
      <w:r>
        <w:rPr>
          <w:rFonts w:ascii="仿宋" w:hAnsi="仿宋" w:eastAsia="仿宋" w:cs="仿宋"/>
          <w:position w:val="10"/>
          <w:sz w:val="32"/>
          <w:szCs w:val="32"/>
        </w:rPr>
        <w:t>单位价值50万元以上大型设备0台，单位价值100万元以上大型设备0台。</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sz w:val="32"/>
          <w:szCs w:val="32"/>
        </w:rPr>
      </w:pPr>
      <w:r>
        <w:rPr>
          <w:rFonts w:ascii="仿宋" w:hAnsi="仿宋" w:eastAsia="仿宋" w:cs="仿宋"/>
          <w:position w:val="10"/>
          <w:sz w:val="32"/>
          <w:szCs w:val="32"/>
        </w:rPr>
        <w:t>2023年</w:t>
      </w:r>
      <w:r>
        <w:rPr>
          <w:rFonts w:hint="eastAsia" w:ascii="仿宋" w:hAnsi="仿宋" w:eastAsia="仿宋" w:cs="仿宋"/>
          <w:position w:val="10"/>
          <w:sz w:val="32"/>
          <w:szCs w:val="32"/>
          <w:lang w:eastAsia="zh-CN"/>
        </w:rPr>
        <w:t>部门</w:t>
      </w:r>
      <w:r>
        <w:rPr>
          <w:rFonts w:ascii="仿宋" w:hAnsi="仿宋" w:eastAsia="仿宋" w:cs="仿宋"/>
          <w:position w:val="10"/>
          <w:sz w:val="32"/>
          <w:szCs w:val="32"/>
        </w:rPr>
        <w:t>预算安排购置车辆经费0万元，安排购置50万元以上大型设备0台，单位价值100万元以上大型设备0台。</w:t>
      </w:r>
    </w:p>
    <w:p>
      <w:pPr>
        <w:keepNext w:val="0"/>
        <w:keepLines w:val="0"/>
        <w:pageBreakBefore w:val="0"/>
        <w:widowControl w:val="0"/>
        <w:kinsoku/>
        <w:wordWrap/>
        <w:overflowPunct/>
        <w:topLinePunct w:val="0"/>
        <w:autoSpaceDE/>
        <w:autoSpaceDN/>
        <w:bidi w:val="0"/>
        <w:adjustRightInd/>
        <w:snapToGrid/>
        <w:spacing w:line="560" w:lineRule="exact"/>
        <w:ind w:left="0" w:right="0" w:firstLine="643" w:firstLineChars="200"/>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（四）预算绩效情况</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sz w:val="32"/>
          <w:szCs w:val="32"/>
        </w:rPr>
      </w:pPr>
      <w:r>
        <w:rPr>
          <w:rFonts w:ascii="仿宋" w:hAnsi="仿宋" w:eastAsia="仿宋" w:cs="仿宋"/>
          <w:position w:val="10"/>
          <w:sz w:val="32"/>
          <w:szCs w:val="32"/>
        </w:rPr>
        <w:t>2023年，本年度预算绩效管理的财政拨款项目1个，涉及预算金额1万元；非财政拨款项目0个，涉及预算金额0万元。</w:t>
      </w:r>
    </w:p>
    <w:p>
      <w:pPr>
        <w:ind w:left="200" w:right="200" w:firstLine="500"/>
        <w:jc w:val="both"/>
      </w:pPr>
      <w:r>
        <w:rPr>
          <w:rFonts w:ascii="仿宋" w:hAnsi="仿宋" w:eastAsia="仿宋" w:cs="仿宋"/>
          <w:position w:val="10"/>
          <w:sz w:val="34"/>
        </w:rPr>
        <w:t>具体情况见下表（按项目分别填报）：</w:t>
      </w: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br w:type="page"/>
      </w:r>
    </w:p>
    <w:tbl>
      <w:tblPr>
        <w:tblStyle w:val="4"/>
        <w:tblpPr w:leftFromText="180" w:rightFromText="180" w:vertAnchor="text" w:horzAnchor="page" w:tblpX="1737" w:tblpY="110"/>
        <w:tblOverlap w:val="never"/>
        <w:tblW w:w="92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1"/>
        <w:gridCol w:w="1200"/>
        <w:gridCol w:w="1307"/>
        <w:gridCol w:w="861"/>
        <w:gridCol w:w="1776"/>
        <w:gridCol w:w="760"/>
        <w:gridCol w:w="917"/>
        <w:gridCol w:w="714"/>
        <w:gridCol w:w="91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3</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20"/>
                <w:szCs w:val="20"/>
                <w:u w:val="none"/>
                <w:lang w:val="en-US" w:eastAsia="zh-CN"/>
              </w:rPr>
              <w:t>皮山县垴阿巴提塔吉克民族乡人民政府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944"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驻村工作人员工作经费</w:t>
            </w:r>
          </w:p>
        </w:tc>
        <w:tc>
          <w:tcPr>
            <w:tcW w:w="1677"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李龙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right"/>
              <w:textAlignment w:val="top"/>
              <w:rPr>
                <w:rFonts w:hint="default" w:ascii="Calibri" w:hAnsi="Calibri" w:eastAsia="宋体" w:cs="Calibri"/>
                <w:i w:val="0"/>
                <w:iCs w:val="0"/>
                <w:color w:val="000000"/>
                <w:kern w:val="2"/>
                <w:sz w:val="22"/>
                <w:szCs w:val="22"/>
                <w:u w:val="none"/>
                <w:lang w:val="en-US" w:eastAsia="zh-CN" w:bidi="ar-SA"/>
              </w:rPr>
            </w:pPr>
            <w:r>
              <w:rPr>
                <w:rFonts w:hint="eastAsia" w:ascii="Calibri" w:hAnsi="Calibri" w:cs="Calibri"/>
                <w:i w:val="0"/>
                <w:iCs w:val="0"/>
                <w:color w:val="000000"/>
                <w:kern w:val="0"/>
                <w:sz w:val="22"/>
                <w:szCs w:val="22"/>
                <w:u w:val="none"/>
                <w:lang w:val="en-US" w:eastAsia="zh-CN" w:bidi="ar"/>
              </w:rPr>
              <w:t>1</w:t>
            </w:r>
          </w:p>
        </w:tc>
        <w:tc>
          <w:tcPr>
            <w:tcW w:w="1776"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760"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right"/>
              <w:textAlignment w:val="top"/>
              <w:rPr>
                <w:rFonts w:hint="default" w:ascii="Calibri" w:hAnsi="Calibri" w:eastAsia="宋体" w:cs="Calibri"/>
                <w:i w:val="0"/>
                <w:iCs w:val="0"/>
                <w:color w:val="000000"/>
                <w:kern w:val="2"/>
                <w:sz w:val="22"/>
                <w:szCs w:val="22"/>
                <w:u w:val="none"/>
                <w:lang w:val="en-US" w:eastAsia="zh-CN" w:bidi="ar-SA"/>
              </w:rPr>
            </w:pPr>
            <w:r>
              <w:rPr>
                <w:rFonts w:hint="eastAsia" w:ascii="Calibri" w:hAnsi="Calibri" w:cs="Calibri"/>
                <w:i w:val="0"/>
                <w:iCs w:val="0"/>
                <w:color w:val="000000"/>
                <w:kern w:val="0"/>
                <w:sz w:val="22"/>
                <w:szCs w:val="22"/>
                <w:u w:val="none"/>
                <w:lang w:val="en-US" w:eastAsia="zh-CN" w:bidi="ar"/>
              </w:rPr>
              <w:t>1</w:t>
            </w:r>
          </w:p>
        </w:tc>
        <w:tc>
          <w:tcPr>
            <w:tcW w:w="91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98"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vAlign w:val="top"/>
          </w:tcPr>
          <w:p>
            <w:pPr>
              <w:jc w:val="both"/>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驻村工作人员工作经费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77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76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leftChars="0" w:right="0" w:rightChars="0"/>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资金覆盖范围</w:t>
            </w:r>
          </w:p>
        </w:tc>
        <w:tc>
          <w:tcPr>
            <w:tcW w:w="86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leftChars="0" w:right="0" w:rightChars="0"/>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=3个村</w:t>
            </w:r>
          </w:p>
        </w:tc>
        <w:tc>
          <w:tcPr>
            <w:tcW w:w="1776"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leftChars="0" w:right="0" w:rightChars="0"/>
              <w:rPr>
                <w:rFonts w:hint="eastAsia" w:ascii="宋体" w:hAnsi="宋体" w:eastAsia="宋体" w:cs="宋体"/>
                <w:i w:val="0"/>
                <w:iCs w:val="0"/>
                <w:color w:val="000000"/>
                <w:sz w:val="18"/>
                <w:szCs w:val="18"/>
                <w:highlight w:val="none"/>
                <w:u w:val="none"/>
              </w:rPr>
            </w:pPr>
            <w:r>
              <w:rPr>
                <w:rFonts w:ascii="仿宋" w:hAnsi="仿宋" w:eastAsia="仿宋" w:cs="仿宋"/>
                <w:position w:val="8"/>
                <w:sz w:val="20"/>
              </w:rPr>
              <w:t>（和地财行</w:t>
            </w:r>
            <w:r>
              <w:rPr>
                <w:rFonts w:hint="eastAsia" w:ascii="仿宋" w:hAnsi="仿宋" w:eastAsia="仿宋" w:cs="仿宋"/>
                <w:position w:val="8"/>
                <w:sz w:val="20"/>
                <w:lang w:eastAsia="zh-CN"/>
              </w:rPr>
              <w:t>〔2022〕64号</w:t>
            </w:r>
            <w:r>
              <w:rPr>
                <w:rFonts w:ascii="仿宋" w:hAnsi="仿宋" w:eastAsia="仿宋" w:cs="仿宋"/>
                <w:position w:val="8"/>
                <w:sz w:val="20"/>
              </w:rPr>
              <w:t>）</w:t>
            </w:r>
          </w:p>
        </w:tc>
        <w:tc>
          <w:tcPr>
            <w:tcW w:w="76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leftChars="0" w:right="0" w:rightChars="0"/>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leftChars="0" w:right="0" w:rightChars="0"/>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spacing w:before="0" w:beforeAutospacing="0" w:after="0" w:afterAutospacing="0"/>
              <w:ind w:left="0" w:leftChars="0" w:right="0" w:rightChars="0"/>
              <w:jc w:val="left"/>
              <w:textAlignment w:val="top"/>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leftChars="0" w:right="0" w:rightChars="0"/>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leftChars="0" w:right="0" w:rightChars="0"/>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资金拨付及时率</w:t>
            </w:r>
          </w:p>
        </w:tc>
        <w:tc>
          <w:tcPr>
            <w:tcW w:w="86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leftChars="0" w:right="0" w:rightChars="0"/>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=100%</w:t>
            </w:r>
          </w:p>
        </w:tc>
        <w:tc>
          <w:tcPr>
            <w:tcW w:w="1776"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leftChars="0" w:right="0" w:rightChars="0"/>
              <w:rPr>
                <w:rFonts w:hint="eastAsia" w:ascii="宋体" w:hAnsi="宋体" w:eastAsia="宋体" w:cs="宋体"/>
                <w:i w:val="0"/>
                <w:iCs w:val="0"/>
                <w:color w:val="000000"/>
                <w:sz w:val="18"/>
                <w:szCs w:val="18"/>
                <w:highlight w:val="none"/>
                <w:u w:val="none"/>
              </w:rPr>
            </w:pPr>
            <w:r>
              <w:rPr>
                <w:rFonts w:ascii="仿宋" w:hAnsi="仿宋" w:eastAsia="仿宋" w:cs="仿宋"/>
                <w:position w:val="8"/>
                <w:sz w:val="20"/>
              </w:rPr>
              <w:t>（和地财行</w:t>
            </w:r>
            <w:r>
              <w:rPr>
                <w:rFonts w:hint="eastAsia" w:ascii="仿宋" w:hAnsi="仿宋" w:eastAsia="仿宋" w:cs="仿宋"/>
                <w:position w:val="8"/>
                <w:sz w:val="20"/>
                <w:lang w:eastAsia="zh-CN"/>
              </w:rPr>
              <w:t>〔2022〕64号</w:t>
            </w:r>
            <w:r>
              <w:rPr>
                <w:rFonts w:ascii="仿宋" w:hAnsi="仿宋" w:eastAsia="仿宋" w:cs="仿宋"/>
                <w:position w:val="8"/>
                <w:sz w:val="20"/>
              </w:rPr>
              <w:t>）</w:t>
            </w:r>
          </w:p>
        </w:tc>
        <w:tc>
          <w:tcPr>
            <w:tcW w:w="76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leftChars="0" w:right="0" w:rightChars="0"/>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leftChars="0" w:right="0" w:rightChars="0"/>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15</w:t>
            </w:r>
          </w:p>
        </w:tc>
        <w:tc>
          <w:tcPr>
            <w:tcW w:w="714"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spacing w:before="0" w:beforeAutospacing="0" w:after="0" w:afterAutospacing="0"/>
              <w:ind w:left="0" w:leftChars="0" w:right="0" w:rightChars="0"/>
              <w:jc w:val="left"/>
              <w:textAlignment w:val="top"/>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leftChars="0" w:right="0" w:rightChars="0"/>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leftChars="0" w:right="0" w:rightChars="0"/>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资金完成时限</w:t>
            </w:r>
          </w:p>
        </w:tc>
        <w:tc>
          <w:tcPr>
            <w:tcW w:w="86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leftChars="0" w:right="0" w:rightChars="0"/>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2023年12月31日之前</w:t>
            </w:r>
          </w:p>
        </w:tc>
        <w:tc>
          <w:tcPr>
            <w:tcW w:w="1776"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leftChars="0" w:right="0" w:rightChars="0"/>
              <w:rPr>
                <w:rFonts w:hint="eastAsia" w:ascii="宋体" w:hAnsi="宋体" w:eastAsia="宋体" w:cs="宋体"/>
                <w:i w:val="0"/>
                <w:iCs w:val="0"/>
                <w:color w:val="000000"/>
                <w:sz w:val="18"/>
                <w:szCs w:val="18"/>
                <w:highlight w:val="none"/>
                <w:u w:val="none"/>
              </w:rPr>
            </w:pPr>
            <w:r>
              <w:rPr>
                <w:rFonts w:ascii="仿宋" w:hAnsi="仿宋" w:eastAsia="仿宋" w:cs="仿宋"/>
                <w:position w:val="8"/>
                <w:sz w:val="20"/>
              </w:rPr>
              <w:t>（和地财行</w:t>
            </w:r>
            <w:r>
              <w:rPr>
                <w:rFonts w:hint="eastAsia" w:ascii="仿宋" w:hAnsi="仿宋" w:eastAsia="仿宋" w:cs="仿宋"/>
                <w:position w:val="8"/>
                <w:sz w:val="20"/>
                <w:lang w:eastAsia="zh-CN"/>
              </w:rPr>
              <w:t>〔2022〕64号</w:t>
            </w:r>
            <w:r>
              <w:rPr>
                <w:rFonts w:ascii="仿宋" w:hAnsi="仿宋" w:eastAsia="仿宋" w:cs="仿宋"/>
                <w:position w:val="8"/>
                <w:sz w:val="20"/>
              </w:rPr>
              <w:t>）</w:t>
            </w:r>
          </w:p>
        </w:tc>
        <w:tc>
          <w:tcPr>
            <w:tcW w:w="76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leftChars="0" w:right="0" w:rightChars="0"/>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leftChars="0" w:right="0" w:rightChars="0"/>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15</w:t>
            </w:r>
          </w:p>
        </w:tc>
        <w:tc>
          <w:tcPr>
            <w:tcW w:w="714"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spacing w:before="0" w:beforeAutospacing="0" w:after="0" w:afterAutospacing="0"/>
              <w:ind w:left="0" w:leftChars="0" w:right="0" w:rightChars="0"/>
              <w:jc w:val="left"/>
              <w:textAlignment w:val="top"/>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leftChars="0" w:right="0" w:rightChars="0"/>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leftChars="0" w:right="0" w:rightChars="0"/>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资金额度</w:t>
            </w:r>
          </w:p>
        </w:tc>
        <w:tc>
          <w:tcPr>
            <w:tcW w:w="86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leftChars="0" w:right="0" w:rightChars="0"/>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=1万元</w:t>
            </w:r>
          </w:p>
        </w:tc>
        <w:tc>
          <w:tcPr>
            <w:tcW w:w="1776"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leftChars="0" w:right="0" w:rightChars="0"/>
              <w:rPr>
                <w:rFonts w:hint="eastAsia" w:ascii="宋体" w:hAnsi="宋体" w:eastAsia="宋体" w:cs="宋体"/>
                <w:i w:val="0"/>
                <w:iCs w:val="0"/>
                <w:color w:val="000000"/>
                <w:sz w:val="18"/>
                <w:szCs w:val="18"/>
                <w:highlight w:val="none"/>
                <w:u w:val="none"/>
              </w:rPr>
            </w:pPr>
            <w:r>
              <w:rPr>
                <w:rFonts w:ascii="仿宋" w:hAnsi="仿宋" w:eastAsia="仿宋" w:cs="仿宋"/>
                <w:position w:val="8"/>
                <w:sz w:val="20"/>
              </w:rPr>
              <w:t>（和地财行</w:t>
            </w:r>
            <w:r>
              <w:rPr>
                <w:rFonts w:hint="eastAsia" w:ascii="仿宋" w:hAnsi="仿宋" w:eastAsia="仿宋" w:cs="仿宋"/>
                <w:position w:val="8"/>
                <w:sz w:val="20"/>
                <w:lang w:eastAsia="zh-CN"/>
              </w:rPr>
              <w:t>〔2022〕64号</w:t>
            </w:r>
            <w:r>
              <w:rPr>
                <w:rFonts w:ascii="仿宋" w:hAnsi="仿宋" w:eastAsia="仿宋" w:cs="仿宋"/>
                <w:position w:val="8"/>
                <w:sz w:val="20"/>
              </w:rPr>
              <w:t>）</w:t>
            </w:r>
          </w:p>
        </w:tc>
        <w:tc>
          <w:tcPr>
            <w:tcW w:w="76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leftChars="0" w:right="0" w:rightChars="0"/>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leftChars="0" w:right="0" w:rightChars="0"/>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15</w:t>
            </w:r>
          </w:p>
        </w:tc>
        <w:tc>
          <w:tcPr>
            <w:tcW w:w="714"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leftChars="0" w:right="0" w:rightChars="0"/>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leftChars="0" w:right="0" w:rightChars="0"/>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社会成本指标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leftChars="0" w:right="0" w:rightChars="0"/>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leftChars="0" w:right="0" w:rightChars="0"/>
              <w:rPr>
                <w:rFonts w:hint="eastAsia" w:ascii="宋体" w:hAnsi="宋体" w:eastAsia="宋体" w:cs="宋体"/>
                <w:i w:val="0"/>
                <w:iCs w:val="0"/>
                <w:color w:val="000000"/>
                <w:sz w:val="18"/>
                <w:szCs w:val="18"/>
                <w:highlight w:val="none"/>
                <w:u w:val="none"/>
              </w:rPr>
            </w:pPr>
          </w:p>
        </w:tc>
        <w:tc>
          <w:tcPr>
            <w:tcW w:w="1776"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leftChars="0" w:right="0" w:rightChars="0"/>
              <w:rPr>
                <w:rFonts w:hint="eastAsia" w:ascii="宋体" w:hAnsi="宋体" w:eastAsia="宋体" w:cs="宋体"/>
                <w:i w:val="0"/>
                <w:iCs w:val="0"/>
                <w:color w:val="000000"/>
                <w:sz w:val="18"/>
                <w:szCs w:val="18"/>
                <w:highlight w:val="none"/>
                <w:u w:val="none"/>
              </w:rPr>
            </w:pPr>
          </w:p>
        </w:tc>
        <w:tc>
          <w:tcPr>
            <w:tcW w:w="76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leftChars="0" w:right="0" w:rightChars="0"/>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leftChars="0" w:right="0" w:rightChars="0"/>
              <w:rPr>
                <w:rFonts w:hint="eastAsia" w:ascii="宋体" w:hAnsi="宋体" w:eastAsia="宋体" w:cs="宋体"/>
                <w:i w:val="0"/>
                <w:iCs w:val="0"/>
                <w:color w:val="000000"/>
                <w:sz w:val="18"/>
                <w:szCs w:val="18"/>
                <w:highlight w:val="none"/>
                <w:u w:val="none"/>
              </w:rPr>
            </w:pPr>
          </w:p>
        </w:tc>
        <w:tc>
          <w:tcPr>
            <w:tcW w:w="714"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leftChars="0" w:right="0" w:rightChars="0"/>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leftChars="0" w:right="0" w:rightChars="0"/>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生态成本指标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leftChars="0" w:right="0" w:rightChars="0"/>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leftChars="0" w:right="0" w:rightChars="0"/>
              <w:rPr>
                <w:rFonts w:hint="eastAsia" w:ascii="宋体" w:hAnsi="宋体" w:eastAsia="宋体" w:cs="宋体"/>
                <w:i w:val="0"/>
                <w:iCs w:val="0"/>
                <w:color w:val="000000"/>
                <w:sz w:val="18"/>
                <w:szCs w:val="18"/>
                <w:highlight w:val="none"/>
                <w:u w:val="none"/>
              </w:rPr>
            </w:pPr>
          </w:p>
        </w:tc>
        <w:tc>
          <w:tcPr>
            <w:tcW w:w="1776"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leftChars="0" w:right="0" w:rightChars="0"/>
              <w:rPr>
                <w:rFonts w:hint="eastAsia" w:ascii="宋体" w:hAnsi="宋体" w:eastAsia="宋体" w:cs="宋体"/>
                <w:i w:val="0"/>
                <w:iCs w:val="0"/>
                <w:color w:val="000000"/>
                <w:sz w:val="18"/>
                <w:szCs w:val="18"/>
                <w:highlight w:val="none"/>
                <w:u w:val="none"/>
              </w:rPr>
            </w:pPr>
          </w:p>
        </w:tc>
        <w:tc>
          <w:tcPr>
            <w:tcW w:w="76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leftChars="0" w:right="0" w:rightChars="0"/>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leftChars="0" w:right="0" w:rightChars="0"/>
              <w:rPr>
                <w:rFonts w:hint="eastAsia" w:ascii="宋体" w:hAnsi="宋体" w:eastAsia="宋体" w:cs="宋体"/>
                <w:i w:val="0"/>
                <w:iCs w:val="0"/>
                <w:color w:val="000000"/>
                <w:sz w:val="18"/>
                <w:szCs w:val="18"/>
                <w:highlight w:val="none"/>
                <w:u w:val="none"/>
              </w:rPr>
            </w:pPr>
          </w:p>
        </w:tc>
        <w:tc>
          <w:tcPr>
            <w:tcW w:w="714"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leftChars="0" w:right="0" w:rightChars="0"/>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leftChars="0" w:right="0" w:rightChars="0"/>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nil"/>
              <w:right w:val="single" w:color="000000" w:sz="4" w:space="0"/>
            </w:tcBorders>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leftChars="0" w:right="0" w:rightChars="0"/>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增加工作效率</w:t>
            </w:r>
          </w:p>
        </w:tc>
        <w:tc>
          <w:tcPr>
            <w:tcW w:w="86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leftChars="0" w:right="0" w:rightChars="0"/>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明显增加</w:t>
            </w:r>
          </w:p>
        </w:tc>
        <w:tc>
          <w:tcPr>
            <w:tcW w:w="1776"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leftChars="0" w:right="0" w:rightChars="0"/>
              <w:rPr>
                <w:rFonts w:hint="eastAsia" w:ascii="宋体" w:hAnsi="宋体" w:eastAsia="宋体" w:cs="宋体"/>
                <w:i w:val="0"/>
                <w:iCs w:val="0"/>
                <w:color w:val="000000"/>
                <w:kern w:val="2"/>
                <w:sz w:val="18"/>
                <w:szCs w:val="18"/>
                <w:highlight w:val="none"/>
                <w:u w:val="none"/>
                <w:lang w:val="en-US" w:eastAsia="zh-CN" w:bidi="ar-SA"/>
              </w:rPr>
            </w:pPr>
            <w:r>
              <w:rPr>
                <w:rFonts w:ascii="仿宋" w:hAnsi="仿宋" w:eastAsia="仿宋" w:cs="仿宋"/>
                <w:position w:val="8"/>
                <w:sz w:val="20"/>
              </w:rPr>
              <w:t>（和地财行</w:t>
            </w:r>
            <w:r>
              <w:rPr>
                <w:rFonts w:hint="eastAsia" w:ascii="仿宋" w:hAnsi="仿宋" w:eastAsia="仿宋" w:cs="仿宋"/>
                <w:position w:val="8"/>
                <w:sz w:val="20"/>
                <w:lang w:eastAsia="zh-CN"/>
              </w:rPr>
              <w:t>〔2022〕64号</w:t>
            </w:r>
            <w:r>
              <w:rPr>
                <w:rFonts w:ascii="仿宋" w:hAnsi="仿宋" w:eastAsia="仿宋" w:cs="仿宋"/>
                <w:position w:val="8"/>
                <w:sz w:val="20"/>
              </w:rPr>
              <w:t>）</w:t>
            </w:r>
          </w:p>
        </w:tc>
        <w:tc>
          <w:tcPr>
            <w:tcW w:w="76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leftChars="0" w:right="0" w:rightChars="0"/>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leftChars="0" w:right="0" w:rightChars="0"/>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15</w:t>
            </w:r>
          </w:p>
        </w:tc>
        <w:tc>
          <w:tcPr>
            <w:tcW w:w="714"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leftChars="0" w:right="0" w:rightChars="0"/>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leftChars="0" w:right="0" w:rightChars="0"/>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leftChars="0" w:right="0" w:rightChars="0"/>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提升服务效能</w:t>
            </w:r>
          </w:p>
        </w:tc>
        <w:tc>
          <w:tcPr>
            <w:tcW w:w="86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leftChars="0" w:right="0" w:rightChars="0"/>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效果明显</w:t>
            </w:r>
          </w:p>
        </w:tc>
        <w:tc>
          <w:tcPr>
            <w:tcW w:w="1776"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leftChars="0" w:right="0" w:rightChars="0"/>
              <w:rPr>
                <w:rFonts w:hint="eastAsia" w:ascii="宋体" w:hAnsi="宋体" w:eastAsia="宋体" w:cs="宋体"/>
                <w:i w:val="0"/>
                <w:iCs w:val="0"/>
                <w:color w:val="000000"/>
                <w:kern w:val="2"/>
                <w:sz w:val="18"/>
                <w:szCs w:val="18"/>
                <w:highlight w:val="none"/>
                <w:u w:val="none"/>
                <w:lang w:val="en-US" w:eastAsia="zh-CN" w:bidi="ar-SA"/>
              </w:rPr>
            </w:pPr>
            <w:r>
              <w:rPr>
                <w:rFonts w:ascii="仿宋" w:hAnsi="仿宋" w:eastAsia="仿宋" w:cs="仿宋"/>
                <w:position w:val="8"/>
                <w:sz w:val="20"/>
              </w:rPr>
              <w:t>（和地财行</w:t>
            </w:r>
            <w:r>
              <w:rPr>
                <w:rFonts w:hint="eastAsia" w:ascii="仿宋" w:hAnsi="仿宋" w:eastAsia="仿宋" w:cs="仿宋"/>
                <w:position w:val="8"/>
                <w:sz w:val="20"/>
                <w:lang w:eastAsia="zh-CN"/>
              </w:rPr>
              <w:t>〔2022〕64号</w:t>
            </w:r>
            <w:r>
              <w:rPr>
                <w:rFonts w:ascii="仿宋" w:hAnsi="仿宋" w:eastAsia="仿宋" w:cs="仿宋"/>
                <w:position w:val="8"/>
                <w:sz w:val="20"/>
              </w:rPr>
              <w:t>）</w:t>
            </w:r>
          </w:p>
        </w:tc>
        <w:tc>
          <w:tcPr>
            <w:tcW w:w="76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leftChars="0" w:right="0" w:rightChars="0"/>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leftChars="0" w:right="0" w:rightChars="0"/>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15</w:t>
            </w:r>
          </w:p>
        </w:tc>
        <w:tc>
          <w:tcPr>
            <w:tcW w:w="714"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leftChars="0" w:right="0" w:rightChars="0"/>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leftChars="0" w:right="0" w:rightChars="0"/>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7" w:hRule="atLeast"/>
        </w:trPr>
        <w:tc>
          <w:tcPr>
            <w:tcW w:w="811" w:type="dxa"/>
            <w:vMerge w:val="continue"/>
            <w:tcBorders>
              <w:top w:val="single" w:color="000000" w:sz="4" w:space="0"/>
              <w:left w:val="single" w:color="000000" w:sz="4" w:space="0"/>
              <w:bottom w:val="nil"/>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生态效益指标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leftChars="0" w:right="0" w:rightChars="0"/>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leftChars="0" w:right="0" w:rightChars="0"/>
              <w:rPr>
                <w:rFonts w:hint="eastAsia" w:ascii="宋体" w:hAnsi="宋体" w:eastAsia="宋体" w:cs="宋体"/>
                <w:i w:val="0"/>
                <w:iCs w:val="0"/>
                <w:color w:val="000000"/>
                <w:sz w:val="18"/>
                <w:szCs w:val="18"/>
                <w:highlight w:val="none"/>
                <w:u w:val="none"/>
              </w:rPr>
            </w:pPr>
          </w:p>
        </w:tc>
        <w:tc>
          <w:tcPr>
            <w:tcW w:w="1776"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leftChars="0" w:right="0" w:rightChars="0"/>
              <w:rPr>
                <w:rFonts w:hint="eastAsia" w:ascii="宋体" w:hAnsi="宋体" w:eastAsia="宋体" w:cs="宋体"/>
                <w:i w:val="0"/>
                <w:iCs w:val="0"/>
                <w:color w:val="000000"/>
                <w:kern w:val="2"/>
                <w:sz w:val="18"/>
                <w:szCs w:val="18"/>
                <w:highlight w:val="none"/>
                <w:u w:val="none"/>
                <w:lang w:val="en-US" w:eastAsia="zh-CN" w:bidi="ar-SA"/>
              </w:rPr>
            </w:pPr>
          </w:p>
        </w:tc>
        <w:tc>
          <w:tcPr>
            <w:tcW w:w="76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leftChars="0" w:right="0" w:rightChars="0"/>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leftChars="0" w:right="0" w:rightChars="0"/>
              <w:rPr>
                <w:rFonts w:hint="eastAsia" w:ascii="宋体" w:hAnsi="宋体" w:eastAsia="宋体" w:cs="宋体"/>
                <w:i w:val="0"/>
                <w:iCs w:val="0"/>
                <w:color w:val="000000"/>
                <w:sz w:val="18"/>
                <w:szCs w:val="18"/>
                <w:highlight w:val="none"/>
                <w:u w:val="none"/>
              </w:rPr>
            </w:pPr>
          </w:p>
        </w:tc>
        <w:tc>
          <w:tcPr>
            <w:tcW w:w="714"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leftChars="0" w:right="0" w:rightChars="0"/>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leftChars="0" w:right="0" w:rightChars="0"/>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leftChars="0" w:right="0" w:rightChars="0"/>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受益对象满意度</w:t>
            </w:r>
          </w:p>
        </w:tc>
        <w:tc>
          <w:tcPr>
            <w:tcW w:w="86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leftChars="0" w:right="0" w:rightChars="0"/>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20"/>
                <w:szCs w:val="20"/>
                <w:u w:val="none"/>
                <w:lang w:val="en-US" w:eastAsia="zh-CN"/>
              </w:rPr>
              <w:t>&gt;=97%</w:t>
            </w:r>
          </w:p>
        </w:tc>
        <w:tc>
          <w:tcPr>
            <w:tcW w:w="1776"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leftChars="0" w:right="0" w:rightChars="0"/>
              <w:rPr>
                <w:rFonts w:hint="eastAsia" w:ascii="宋体" w:hAnsi="宋体" w:eastAsia="宋体" w:cs="宋体"/>
                <w:i w:val="0"/>
                <w:iCs w:val="0"/>
                <w:color w:val="000000"/>
                <w:kern w:val="2"/>
                <w:sz w:val="18"/>
                <w:szCs w:val="18"/>
                <w:highlight w:val="none"/>
                <w:u w:val="none"/>
                <w:lang w:val="en-US" w:eastAsia="zh-CN" w:bidi="ar-SA"/>
              </w:rPr>
            </w:pPr>
            <w:r>
              <w:rPr>
                <w:rFonts w:ascii="仿宋" w:hAnsi="仿宋" w:eastAsia="仿宋" w:cs="仿宋"/>
                <w:position w:val="8"/>
                <w:sz w:val="20"/>
              </w:rPr>
              <w:t>（和地财行</w:t>
            </w:r>
            <w:r>
              <w:rPr>
                <w:rFonts w:hint="eastAsia" w:ascii="仿宋" w:hAnsi="仿宋" w:eastAsia="仿宋" w:cs="仿宋"/>
                <w:position w:val="8"/>
                <w:sz w:val="20"/>
                <w:lang w:eastAsia="zh-CN"/>
              </w:rPr>
              <w:t>〔2022〕64号</w:t>
            </w:r>
            <w:r>
              <w:rPr>
                <w:rFonts w:ascii="仿宋" w:hAnsi="仿宋" w:eastAsia="仿宋" w:cs="仿宋"/>
                <w:position w:val="8"/>
                <w:sz w:val="20"/>
              </w:rPr>
              <w:t>）</w:t>
            </w:r>
          </w:p>
        </w:tc>
        <w:tc>
          <w:tcPr>
            <w:tcW w:w="76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leftChars="0" w:right="0" w:rightChars="0"/>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leftChars="0" w:right="0" w:rightChars="0"/>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15</w:t>
            </w:r>
          </w:p>
        </w:tc>
        <w:tc>
          <w:tcPr>
            <w:tcW w:w="714"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leftChars="0" w:right="0" w:rightChars="0"/>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leftChars="0" w:right="0" w:rightChars="0"/>
              <w:rPr>
                <w:rFonts w:hint="eastAsia" w:ascii="宋体" w:hAnsi="宋体" w:eastAsia="宋体" w:cs="宋体"/>
                <w:i w:val="0"/>
                <w:iCs w:val="0"/>
                <w:color w:val="000000"/>
                <w:sz w:val="18"/>
                <w:szCs w:val="18"/>
                <w:highlight w:val="none"/>
                <w:u w:val="none"/>
              </w:rPr>
            </w:pPr>
          </w:p>
        </w:tc>
      </w:tr>
    </w:tbl>
    <w:p>
      <w:pPr>
        <w:numPr>
          <w:ilvl w:val="0"/>
          <w:numId w:val="1"/>
        </w:numPr>
        <w:spacing w:before="150"/>
        <w:ind w:left="200" w:right="200" w:firstLine="500"/>
        <w:jc w:val="both"/>
        <w:rPr>
          <w:rFonts w:ascii="黑体" w:hAnsi="黑体" w:eastAsia="黑体" w:cs="黑体"/>
          <w:position w:val="20"/>
          <w:sz w:val="34"/>
        </w:rPr>
      </w:pPr>
      <w:r>
        <w:rPr>
          <w:rFonts w:ascii="黑体" w:hAnsi="黑体" w:eastAsia="黑体" w:cs="黑体"/>
          <w:position w:val="20"/>
          <w:sz w:val="34"/>
        </w:rPr>
        <w:t>其他需说明的事项</w:t>
      </w:r>
    </w:p>
    <w:p>
      <w:pPr>
        <w:numPr>
          <w:ilvl w:val="0"/>
          <w:numId w:val="0"/>
        </w:numPr>
        <w:spacing w:before="150"/>
        <w:ind w:right="200" w:rightChars="0" w:firstLine="680" w:firstLineChars="200"/>
        <w:jc w:val="both"/>
      </w:pPr>
      <w:r>
        <w:rPr>
          <w:rFonts w:ascii="仿宋" w:hAnsi="仿宋" w:eastAsia="仿宋" w:cs="仿宋"/>
          <w:position w:val="10"/>
          <w:sz w:val="34"/>
        </w:rPr>
        <w:t>无其他需要说明的事项。</w:t>
      </w:r>
    </w:p>
    <w:p>
      <w:pPr>
        <w:sectPr>
          <w:cols w:space="720" w:num="1"/>
        </w:sectPr>
      </w:pPr>
      <w:r>
        <w:br w:type="textWrapping"/>
      </w:r>
    </w:p>
    <w:p>
      <w:pPr>
        <w:keepNext w:val="0"/>
        <w:keepLines w:val="0"/>
        <w:pageBreakBefore w:val="0"/>
        <w:widowControl w:val="0"/>
        <w:kinsoku/>
        <w:wordWrap/>
        <w:topLinePunct w:val="0"/>
        <w:autoSpaceDE/>
        <w:autoSpaceDN/>
        <w:bidi w:val="0"/>
        <w:adjustRightInd/>
        <w:snapToGrid/>
        <w:spacing w:line="540" w:lineRule="exact"/>
        <w:jc w:val="center"/>
        <w:textAlignment w:val="auto"/>
        <w:rPr>
          <w:rFonts w:hint="eastAsia" w:ascii="方正小标宋简体" w:hAnsi="宋体" w:eastAsia="方正小标宋简体" w:cs="Times New Roman"/>
          <w:color w:val="000000"/>
          <w:kern w:val="2"/>
          <w:sz w:val="44"/>
          <w:szCs w:val="44"/>
          <w:shd w:val="clear" w:color="auto" w:fill="FFFFFF"/>
          <w:lang w:val="en-US" w:eastAsia="zh-CN" w:bidi="ar-SA"/>
        </w:rPr>
      </w:pPr>
      <w:r>
        <w:rPr>
          <w:rFonts w:hint="eastAsia" w:ascii="方正小标宋简体" w:hAnsi="宋体" w:eastAsia="方正小标宋简体" w:cs="Times New Roman"/>
          <w:color w:val="000000"/>
          <w:kern w:val="2"/>
          <w:sz w:val="44"/>
          <w:szCs w:val="44"/>
          <w:shd w:val="clear" w:color="auto" w:fill="FFFFFF"/>
          <w:lang w:val="en-US" w:eastAsia="zh-CN" w:bidi="ar-SA"/>
        </w:rPr>
        <w:t>第四部分名词解释</w:t>
      </w:r>
    </w:p>
    <w:p>
      <w:pPr>
        <w:keepNext w:val="0"/>
        <w:keepLines w:val="0"/>
        <w:pageBreakBefore w:val="0"/>
        <w:widowControl w:val="0"/>
        <w:kinsoku/>
        <w:wordWrap/>
        <w:overflowPunct/>
        <w:topLinePunct w:val="0"/>
        <w:autoSpaceDE/>
        <w:autoSpaceDN/>
        <w:bidi w:val="0"/>
        <w:adjustRightInd/>
        <w:snapToGrid/>
        <w:spacing w:line="576" w:lineRule="exact"/>
        <w:ind w:left="0" w:right="0" w:firstLine="643" w:firstLineChars="200"/>
        <w:jc w:val="both"/>
        <w:textAlignment w:val="auto"/>
        <w:rPr>
          <w:sz w:val="32"/>
          <w:szCs w:val="32"/>
        </w:rPr>
      </w:pPr>
      <w:r>
        <w:rPr>
          <w:rFonts w:hint="eastAsia" w:ascii="楷体_GB2312" w:hAnsi="楷体_GB2312" w:eastAsia="楷体_GB2312" w:cs="楷体_GB2312"/>
          <w:b/>
          <w:bCs/>
          <w:position w:val="10"/>
          <w:sz w:val="32"/>
          <w:szCs w:val="32"/>
        </w:rPr>
        <w:t>一、财政拨款：</w:t>
      </w:r>
      <w:r>
        <w:rPr>
          <w:rFonts w:ascii="仿宋" w:hAnsi="仿宋" w:eastAsia="仿宋" w:cs="仿宋"/>
          <w:position w:val="10"/>
          <w:sz w:val="32"/>
          <w:szCs w:val="32"/>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line="576" w:lineRule="exact"/>
        <w:ind w:left="0" w:right="0" w:firstLine="643" w:firstLineChars="200"/>
        <w:jc w:val="both"/>
        <w:textAlignment w:val="auto"/>
        <w:rPr>
          <w:sz w:val="32"/>
          <w:szCs w:val="32"/>
        </w:rPr>
      </w:pPr>
      <w:r>
        <w:rPr>
          <w:rFonts w:hint="eastAsia" w:ascii="楷体_GB2312" w:hAnsi="楷体_GB2312" w:eastAsia="楷体_GB2312" w:cs="楷体_GB2312"/>
          <w:b/>
          <w:bCs/>
          <w:position w:val="10"/>
          <w:sz w:val="32"/>
          <w:szCs w:val="32"/>
        </w:rPr>
        <w:t>二、一般公共预算：</w:t>
      </w:r>
      <w:r>
        <w:rPr>
          <w:rFonts w:ascii="仿宋" w:hAnsi="仿宋" w:eastAsia="仿宋" w:cs="仿宋"/>
          <w:position w:val="10"/>
          <w:sz w:val="32"/>
          <w:szCs w:val="32"/>
        </w:rPr>
        <w:t>包括公共财政拨款（补助）资金、专项收入。</w:t>
      </w:r>
    </w:p>
    <w:p>
      <w:pPr>
        <w:keepNext w:val="0"/>
        <w:keepLines w:val="0"/>
        <w:pageBreakBefore w:val="0"/>
        <w:widowControl w:val="0"/>
        <w:kinsoku/>
        <w:wordWrap/>
        <w:overflowPunct/>
        <w:topLinePunct w:val="0"/>
        <w:autoSpaceDE/>
        <w:autoSpaceDN/>
        <w:bidi w:val="0"/>
        <w:adjustRightInd/>
        <w:snapToGrid/>
        <w:spacing w:line="576" w:lineRule="exact"/>
        <w:ind w:left="0" w:right="0" w:firstLine="643" w:firstLineChars="200"/>
        <w:jc w:val="both"/>
        <w:textAlignment w:val="auto"/>
        <w:rPr>
          <w:sz w:val="32"/>
          <w:szCs w:val="32"/>
        </w:rPr>
      </w:pPr>
      <w:r>
        <w:rPr>
          <w:rFonts w:hint="eastAsia" w:ascii="楷体_GB2312" w:hAnsi="楷体_GB2312" w:eastAsia="楷体_GB2312" w:cs="楷体_GB2312"/>
          <w:b/>
          <w:bCs/>
          <w:position w:val="10"/>
          <w:sz w:val="32"/>
          <w:szCs w:val="32"/>
        </w:rPr>
        <w:t>三、财政专户管理资金：</w:t>
      </w:r>
      <w:r>
        <w:rPr>
          <w:rFonts w:ascii="仿宋" w:hAnsi="仿宋" w:eastAsia="仿宋" w:cs="仿宋"/>
          <w:position w:val="10"/>
          <w:sz w:val="32"/>
          <w:szCs w:val="32"/>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line="576" w:lineRule="exact"/>
        <w:ind w:left="0" w:right="0" w:firstLine="643" w:firstLineChars="200"/>
        <w:jc w:val="both"/>
        <w:textAlignment w:val="auto"/>
        <w:rPr>
          <w:sz w:val="32"/>
          <w:szCs w:val="32"/>
        </w:rPr>
      </w:pPr>
      <w:r>
        <w:rPr>
          <w:rFonts w:hint="eastAsia" w:ascii="楷体_GB2312" w:hAnsi="楷体_GB2312" w:eastAsia="楷体_GB2312" w:cs="楷体_GB2312"/>
          <w:b/>
          <w:bCs/>
          <w:position w:val="10"/>
          <w:sz w:val="32"/>
          <w:szCs w:val="32"/>
        </w:rPr>
        <w:t>四、其他资金：</w:t>
      </w:r>
      <w:r>
        <w:rPr>
          <w:rFonts w:ascii="仿宋" w:hAnsi="仿宋" w:eastAsia="仿宋" w:cs="仿宋"/>
          <w:position w:val="10"/>
          <w:sz w:val="32"/>
          <w:szCs w:val="32"/>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line="576" w:lineRule="exact"/>
        <w:ind w:left="0" w:right="0" w:firstLine="643" w:firstLineChars="200"/>
        <w:jc w:val="both"/>
        <w:textAlignment w:val="auto"/>
        <w:rPr>
          <w:sz w:val="32"/>
          <w:szCs w:val="32"/>
        </w:rPr>
      </w:pPr>
      <w:r>
        <w:rPr>
          <w:rFonts w:hint="eastAsia" w:ascii="楷体_GB2312" w:hAnsi="楷体_GB2312" w:eastAsia="楷体_GB2312" w:cs="楷体_GB2312"/>
          <w:b/>
          <w:bCs/>
          <w:position w:val="10"/>
          <w:sz w:val="32"/>
          <w:szCs w:val="32"/>
        </w:rPr>
        <w:t>五、基本支出：</w:t>
      </w:r>
      <w:r>
        <w:rPr>
          <w:rFonts w:ascii="仿宋" w:hAnsi="仿宋" w:eastAsia="仿宋" w:cs="仿宋"/>
          <w:position w:val="10"/>
          <w:sz w:val="32"/>
          <w:szCs w:val="32"/>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line="576" w:lineRule="exact"/>
        <w:ind w:left="0" w:right="0" w:firstLine="643" w:firstLineChars="200"/>
        <w:jc w:val="both"/>
        <w:textAlignment w:val="auto"/>
        <w:rPr>
          <w:sz w:val="32"/>
          <w:szCs w:val="32"/>
        </w:rPr>
      </w:pPr>
      <w:r>
        <w:rPr>
          <w:rFonts w:hint="eastAsia" w:ascii="楷体_GB2312" w:hAnsi="楷体_GB2312" w:eastAsia="楷体_GB2312" w:cs="楷体_GB2312"/>
          <w:b/>
          <w:bCs/>
          <w:position w:val="10"/>
          <w:sz w:val="32"/>
          <w:szCs w:val="32"/>
        </w:rPr>
        <w:t>六、项目支出：</w:t>
      </w:r>
      <w:r>
        <w:rPr>
          <w:rFonts w:ascii="仿宋" w:hAnsi="仿宋" w:eastAsia="仿宋" w:cs="仿宋"/>
          <w:position w:val="10"/>
          <w:sz w:val="32"/>
          <w:szCs w:val="32"/>
        </w:rPr>
        <w:t>部门支出预算的组成部分，是各部门为完成其特定的行政任务或事业发展目标，在基本支出预算之外编制的年度项目支出计划。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line="576" w:lineRule="exact"/>
        <w:ind w:left="0" w:right="0" w:firstLine="643" w:firstLineChars="200"/>
        <w:jc w:val="both"/>
        <w:textAlignment w:val="auto"/>
        <w:rPr>
          <w:sz w:val="32"/>
          <w:szCs w:val="32"/>
        </w:rPr>
      </w:pPr>
      <w:r>
        <w:rPr>
          <w:rFonts w:hint="eastAsia" w:ascii="楷体_GB2312" w:hAnsi="楷体_GB2312" w:eastAsia="楷体_GB2312" w:cs="楷体_GB2312"/>
          <w:b/>
          <w:bCs/>
          <w:position w:val="10"/>
          <w:sz w:val="32"/>
          <w:szCs w:val="32"/>
        </w:rPr>
        <w:t>七、“三公”经费：</w:t>
      </w:r>
      <w:r>
        <w:rPr>
          <w:rFonts w:ascii="仿宋" w:hAnsi="仿宋" w:eastAsia="仿宋" w:cs="仿宋"/>
          <w:position w:val="10"/>
          <w:sz w:val="32"/>
          <w:szCs w:val="32"/>
        </w:rPr>
        <w:t>指因公出国（境）费、公务用车购置及运行维护费和公务接待费。其中，因公出国（境）费反映</w:t>
      </w:r>
      <w:r>
        <w:rPr>
          <w:rFonts w:hint="eastAsia" w:ascii="仿宋" w:hAnsi="仿宋" w:eastAsia="仿宋" w:cs="仿宋"/>
          <w:position w:val="10"/>
          <w:sz w:val="32"/>
          <w:szCs w:val="32"/>
          <w:lang w:eastAsia="zh-CN"/>
        </w:rPr>
        <w:t>部门</w:t>
      </w:r>
      <w:r>
        <w:rPr>
          <w:rFonts w:ascii="仿宋" w:hAnsi="仿宋" w:eastAsia="仿宋" w:cs="仿宋"/>
          <w:position w:val="10"/>
          <w:sz w:val="32"/>
          <w:szCs w:val="32"/>
        </w:rPr>
        <w:t>公务出国（境）的国际旅费、国外城市间交通费、住宿费、伙食费、培训费、公杂费等支出；公务用车运行维护费反映</w:t>
      </w:r>
      <w:r>
        <w:rPr>
          <w:rFonts w:hint="eastAsia" w:ascii="仿宋" w:hAnsi="仿宋" w:eastAsia="仿宋" w:cs="仿宋"/>
          <w:position w:val="10"/>
          <w:sz w:val="32"/>
          <w:szCs w:val="32"/>
          <w:lang w:eastAsia="zh-CN"/>
        </w:rPr>
        <w:t>部门</w:t>
      </w:r>
      <w:r>
        <w:rPr>
          <w:rFonts w:ascii="仿宋" w:hAnsi="仿宋" w:eastAsia="仿宋" w:cs="仿宋"/>
          <w:position w:val="10"/>
          <w:sz w:val="32"/>
          <w:szCs w:val="32"/>
        </w:rPr>
        <w:t>按规定保留的公务用车租用费、燃料费、维修费、过路过桥费、保险费、安全奖励费用等支出；公务接待费反映</w:t>
      </w:r>
      <w:r>
        <w:rPr>
          <w:rFonts w:hint="eastAsia" w:ascii="仿宋" w:hAnsi="仿宋" w:eastAsia="仿宋" w:cs="仿宋"/>
          <w:position w:val="10"/>
          <w:sz w:val="32"/>
          <w:szCs w:val="32"/>
          <w:lang w:eastAsia="zh-CN"/>
        </w:rPr>
        <w:t>部门</w:t>
      </w:r>
      <w:r>
        <w:rPr>
          <w:rFonts w:ascii="仿宋" w:hAnsi="仿宋" w:eastAsia="仿宋" w:cs="仿宋"/>
          <w:position w:val="10"/>
          <w:sz w:val="32"/>
          <w:szCs w:val="32"/>
        </w:rPr>
        <w:t>按规定开支的各类公务接待（含外宾接待）支出。</w:t>
      </w:r>
    </w:p>
    <w:p>
      <w:pPr>
        <w:keepNext w:val="0"/>
        <w:keepLines w:val="0"/>
        <w:pageBreakBefore w:val="0"/>
        <w:widowControl w:val="0"/>
        <w:kinsoku/>
        <w:wordWrap/>
        <w:overflowPunct/>
        <w:topLinePunct w:val="0"/>
        <w:autoSpaceDE/>
        <w:autoSpaceDN/>
        <w:bidi w:val="0"/>
        <w:adjustRightInd/>
        <w:snapToGrid/>
        <w:spacing w:line="576" w:lineRule="exact"/>
        <w:ind w:left="0" w:right="0" w:firstLine="643" w:firstLineChars="200"/>
        <w:jc w:val="both"/>
        <w:textAlignment w:val="auto"/>
        <w:rPr>
          <w:sz w:val="32"/>
          <w:szCs w:val="32"/>
        </w:rPr>
      </w:pPr>
      <w:r>
        <w:rPr>
          <w:rFonts w:hint="eastAsia" w:ascii="楷体_GB2312" w:hAnsi="楷体_GB2312" w:eastAsia="楷体_GB2312" w:cs="楷体_GB2312"/>
          <w:b/>
          <w:bCs/>
          <w:position w:val="10"/>
          <w:sz w:val="32"/>
          <w:szCs w:val="32"/>
        </w:rPr>
        <w:t>八、机关运行经费：</w:t>
      </w:r>
      <w:r>
        <w:rPr>
          <w:rFonts w:ascii="仿宋" w:hAnsi="仿宋" w:eastAsia="仿宋" w:cs="仿宋"/>
          <w:position w:val="10"/>
          <w:sz w:val="32"/>
          <w:szCs w:val="32"/>
        </w:rPr>
        <w:t>指各部门的公用经费，包括办公及印刷费、邮电费、差旅费、会议费、福利费、日常维修费、专用材料及一般设备购置费、办公用房水电费、办公用房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line="576" w:lineRule="exact"/>
        <w:ind w:right="0"/>
        <w:jc w:val="both"/>
        <w:textAlignment w:val="auto"/>
        <w:rPr>
          <w:rFonts w:ascii="仿宋" w:hAnsi="仿宋" w:eastAsia="仿宋" w:cs="仿宋"/>
          <w:position w:val="10"/>
          <w:sz w:val="32"/>
          <w:szCs w:val="32"/>
        </w:rPr>
      </w:pPr>
    </w:p>
    <w:p>
      <w:pPr>
        <w:pStyle w:val="2"/>
      </w:pPr>
    </w:p>
    <w:p>
      <w:pPr>
        <w:keepNext w:val="0"/>
        <w:keepLines w:val="0"/>
        <w:pageBreakBefore w:val="0"/>
        <w:widowControl w:val="0"/>
        <w:kinsoku/>
        <w:wordWrap/>
        <w:overflowPunct/>
        <w:topLinePunct w:val="0"/>
        <w:autoSpaceDE/>
        <w:autoSpaceDN/>
        <w:bidi w:val="0"/>
        <w:adjustRightInd/>
        <w:snapToGrid/>
        <w:spacing w:line="576" w:lineRule="exact"/>
        <w:ind w:left="0" w:right="0" w:firstLine="640" w:firstLineChars="200"/>
        <w:jc w:val="right"/>
        <w:textAlignment w:val="auto"/>
        <w:rPr>
          <w:sz w:val="32"/>
          <w:szCs w:val="32"/>
        </w:rPr>
      </w:pPr>
      <w:r>
        <w:rPr>
          <w:rFonts w:ascii="仿宋" w:hAnsi="仿宋" w:eastAsia="仿宋" w:cs="仿宋"/>
          <w:position w:val="10"/>
          <w:sz w:val="32"/>
          <w:szCs w:val="32"/>
        </w:rPr>
        <w:t>皮山县垴阿巴提塔吉克民族乡人民政府</w:t>
      </w:r>
    </w:p>
    <w:p>
      <w:pPr>
        <w:keepNext w:val="0"/>
        <w:keepLines w:val="0"/>
        <w:pageBreakBefore w:val="0"/>
        <w:widowControl w:val="0"/>
        <w:kinsoku/>
        <w:wordWrap/>
        <w:overflowPunct/>
        <w:topLinePunct w:val="0"/>
        <w:autoSpaceDE/>
        <w:autoSpaceDN/>
        <w:bidi w:val="0"/>
        <w:adjustRightInd/>
        <w:snapToGrid/>
        <w:spacing w:line="576" w:lineRule="exact"/>
        <w:ind w:left="0" w:right="0" w:firstLine="640" w:firstLineChars="200"/>
        <w:jc w:val="center"/>
        <w:textAlignment w:val="auto"/>
        <w:rPr>
          <w:sz w:val="32"/>
          <w:szCs w:val="32"/>
        </w:rPr>
      </w:pPr>
      <w:r>
        <w:rPr>
          <w:rFonts w:ascii="仿宋" w:hAnsi="仿宋" w:eastAsia="仿宋" w:cs="仿宋"/>
          <w:position w:val="10"/>
          <w:sz w:val="32"/>
          <w:szCs w:val="32"/>
        </w:rPr>
        <w:t>2023年1月</w:t>
      </w:r>
      <w:r>
        <w:rPr>
          <w:rFonts w:hint="eastAsia" w:ascii="仿宋" w:hAnsi="仿宋" w:eastAsia="仿宋" w:cs="仿宋"/>
          <w:position w:val="10"/>
          <w:sz w:val="32"/>
          <w:szCs w:val="32"/>
          <w:lang w:val="en-US" w:eastAsia="zh-CN"/>
        </w:rPr>
        <w:t>18</w:t>
      </w:r>
      <w:r>
        <w:rPr>
          <w:rFonts w:ascii="仿宋" w:hAnsi="仿宋" w:eastAsia="仿宋" w:cs="仿宋"/>
          <w:position w:val="10"/>
          <w:sz w:val="32"/>
          <w:szCs w:val="32"/>
        </w:rPr>
        <w:t>日</w:t>
      </w:r>
    </w:p>
    <w:sectPr>
      <w:pgMar w:top="2098" w:right="1417" w:bottom="1984" w:left="1587"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大标宋_GBK">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方正小标宋_GBK">
    <w:altName w:val="微软雅黑"/>
    <w:panose1 w:val="03000509000000000000"/>
    <w:charset w:val="86"/>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方正小标宋简体">
    <w:altName w:val="仿宋_GB2312"/>
    <w:panose1 w:val="02010601030101010101"/>
    <w:charset w:val="86"/>
    <w:family w:val="script"/>
    <w:pitch w:val="default"/>
    <w:sig w:usb0="00000000" w:usb1="00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9" w:lineRule="auto"/>
      <w:ind w:left="4146"/>
      <w:rPr>
        <w:rFonts w:ascii="仿宋" w:hAnsi="仿宋" w:eastAsia="仿宋" w:cs="仿宋"/>
        <w:sz w:val="16"/>
        <w:szCs w:val="16"/>
      </w:rPr>
    </w:pPr>
    <w:r>
      <w:rPr>
        <w:rFonts w:ascii="仿宋" w:hAnsi="仿宋" w:eastAsia="仿宋" w:cs="仿宋"/>
        <w:spacing w:val="-2"/>
        <w:sz w:val="16"/>
        <w:szCs w:val="16"/>
      </w:rPr>
      <w:t>20</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40F925"/>
    <w:multiLevelType w:val="singleLevel"/>
    <w:tmpl w:val="3440F925"/>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17047A"/>
    <w:rsid w:val="082A5DA8"/>
    <w:rsid w:val="126770D9"/>
    <w:rsid w:val="17161E6F"/>
    <w:rsid w:val="1E1970CF"/>
    <w:rsid w:val="26DA1134"/>
    <w:rsid w:val="2A0B39DF"/>
    <w:rsid w:val="2A8657F1"/>
    <w:rsid w:val="2DB308C3"/>
    <w:rsid w:val="2F8C619D"/>
    <w:rsid w:val="2FDC28E4"/>
    <w:rsid w:val="318749BA"/>
    <w:rsid w:val="31DF011C"/>
    <w:rsid w:val="34641050"/>
    <w:rsid w:val="3B6A11A9"/>
    <w:rsid w:val="404214B3"/>
    <w:rsid w:val="439C5102"/>
    <w:rsid w:val="48575DE6"/>
    <w:rsid w:val="4A443F03"/>
    <w:rsid w:val="4CFF1AB4"/>
    <w:rsid w:val="52677429"/>
    <w:rsid w:val="52B06E7F"/>
    <w:rsid w:val="5D373006"/>
    <w:rsid w:val="5F003798"/>
    <w:rsid w:val="64454C7C"/>
    <w:rsid w:val="66704DEE"/>
    <w:rsid w:val="68627078"/>
    <w:rsid w:val="73D072C5"/>
    <w:rsid w:val="79EE61B0"/>
    <w:rsid w:val="7A565CFC"/>
    <w:rsid w:val="7B0B167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sz w:val="21"/>
      <w:szCs w:val="22"/>
    </w:rPr>
  </w:style>
  <w:style w:type="paragraph" w:styleId="2">
    <w:name w:val="heading 2"/>
    <w:basedOn w:val="1"/>
    <w:next w:val="1"/>
    <w:unhideWhenUsed/>
    <w:qFormat/>
    <w:uiPriority w:val="0"/>
    <w:pPr>
      <w:ind w:left="1277"/>
      <w:outlineLvl w:val="1"/>
    </w:pPr>
    <w:rPr>
      <w:rFonts w:ascii="仿宋_GB2312" w:hAnsi="仿宋_GB2312" w:eastAsia="仿宋_GB2312" w:cs="仿宋_GB2312"/>
      <w:b/>
      <w:bCs/>
      <w:sz w:val="32"/>
      <w:szCs w:val="32"/>
      <w:lang w:val="zh-CN" w:eastAsia="zh-CN" w:bidi="zh-CN"/>
    </w:rPr>
  </w:style>
  <w:style w:type="character" w:default="1" w:styleId="3">
    <w:name w:val="Default Paragraph Font"/>
    <w:semiHidden/>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25</Pages>
  <Words>3051</Words>
  <Characters>4132</Characters>
  <TotalTime>0</TotalTime>
  <ScaleCrop>false</ScaleCrop>
  <LinksUpToDate>false</LinksUpToDate>
  <CharactersWithSpaces>4157</CharactersWithSpaces>
  <Application>WPS Office_10.8.2.6837_F1E327BC-269C-435d-A152-05C5408002CA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2023-05-05T05:34:00Z</dcterms:created>
  <dc:creator>Apache POI</dc:creator>
  <cp:lastModifiedBy>Administrator</cp:lastModifiedBy>
  <dcterms:modified xsi:type="dcterms:W3CDTF">2025-07-22T11:19:04Z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eyJoZGlkIjoiZmJiYzM4NGMxNTU2MDViMDQzMzBjNGQ5NThlMWYxNDciLCJ1c2VySWQiOiI5NTc2ODg5MzgifQ==</vt:lpwstr>
  </property>
  <property fmtid="{D5CDD505-2E9C-101B-9397-08002B2CF9AE}" pid="3" name="KSOProductBuildVer">
    <vt:lpwstr>2052-10.8.2.6837</vt:lpwstr>
  </property>
  <property fmtid="{D5CDD505-2E9C-101B-9397-08002B2CF9AE}" pid="4" name="ICV">
    <vt:lpwstr>30ED36753FF247D59D35ECDDF246369F_12</vt:lpwstr>
  </property>
</Properties>
</file>