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eastAsia" w:ascii="方正小标宋_GBK" w:hAnsi="宋体" w:eastAsia="方正小标宋_GBK" w:cs="Times New Roman"/>
          <w:color w:val="auto"/>
          <w:kern w:val="0"/>
          <w:sz w:val="44"/>
          <w:szCs w:val="44"/>
          <w:highlight w:val="none"/>
          <w:lang w:eastAsia="zh-CN"/>
        </w:rPr>
      </w:pPr>
    </w:p>
    <w:p>
      <w:pPr>
        <w:widowControl/>
        <w:spacing w:before="100" w:beforeAutospacing="1" w:after="100" w:afterAutospacing="1"/>
        <w:jc w:val="both"/>
        <w:outlineLvl w:val="1"/>
        <w:rPr>
          <w:rFonts w:hint="eastAsia" w:ascii="方正小标宋_GBK" w:hAnsi="宋体" w:eastAsia="方正小标宋_GBK" w:cs="Times New Roman"/>
          <w:color w:val="auto"/>
          <w:kern w:val="0"/>
          <w:sz w:val="44"/>
          <w:szCs w:val="44"/>
          <w:highlight w:val="none"/>
          <w:lang w:eastAsia="zh-CN"/>
        </w:rPr>
      </w:pPr>
    </w:p>
    <w:p>
      <w:pPr>
        <w:widowControl/>
        <w:spacing w:before="100" w:beforeAutospacing="1" w:after="100" w:afterAutospacing="1"/>
        <w:jc w:val="center"/>
        <w:outlineLvl w:val="1"/>
        <w:rPr>
          <w:rFonts w:hint="eastAsia" w:ascii="方正小标宋_GBK" w:hAnsi="宋体" w:eastAsia="方正小标宋_GBK" w:cs="Times New Roman"/>
          <w:color w:val="auto"/>
          <w:kern w:val="0"/>
          <w:sz w:val="44"/>
          <w:szCs w:val="44"/>
          <w:highlight w:val="none"/>
          <w:lang w:eastAsia="zh-CN"/>
        </w:rPr>
      </w:pPr>
    </w:p>
    <w:p>
      <w:pPr>
        <w:widowControl/>
        <w:spacing w:before="100" w:beforeAutospacing="1" w:after="100" w:afterAutospacing="1"/>
        <w:jc w:val="center"/>
        <w:outlineLvl w:val="1"/>
        <w:rPr>
          <w:rFonts w:hint="eastAsia" w:ascii="方正小标宋_GBK" w:hAnsi="宋体" w:eastAsia="方正小标宋_GBK" w:cs="Times New Roman"/>
          <w:color w:val="auto"/>
          <w:kern w:val="0"/>
          <w:sz w:val="44"/>
          <w:szCs w:val="44"/>
          <w:highlight w:val="none"/>
          <w:lang w:eastAsia="zh-CN"/>
        </w:rPr>
      </w:pPr>
      <w:r>
        <w:rPr>
          <w:rFonts w:hint="eastAsia" w:ascii="方正小标宋_GBK" w:hAnsi="宋体" w:eastAsia="方正小标宋_GBK" w:cs="Times New Roman"/>
          <w:color w:val="auto"/>
          <w:kern w:val="0"/>
          <w:sz w:val="44"/>
          <w:szCs w:val="44"/>
          <w:highlight w:val="none"/>
          <w:lang w:eastAsia="zh-CN"/>
        </w:rPr>
        <w:t>皮山县克里阳乡人民政府</w:t>
      </w:r>
    </w:p>
    <w:p>
      <w:pPr>
        <w:widowControl/>
        <w:spacing w:before="100" w:beforeAutospacing="1" w:after="100" w:afterAutospacing="1"/>
        <w:jc w:val="center"/>
        <w:outlineLvl w:val="1"/>
        <w:rPr>
          <w:rFonts w:hint="eastAsia" w:ascii="方正小标宋_GBK" w:hAnsi="宋体" w:eastAsia="方正小标宋_GBK" w:cs="Times New Roman"/>
          <w:color w:val="auto"/>
          <w:kern w:val="0"/>
          <w:sz w:val="44"/>
          <w:szCs w:val="44"/>
          <w:highlight w:val="none"/>
          <w:lang w:eastAsia="zh-CN"/>
        </w:rPr>
      </w:pPr>
      <w:r>
        <w:rPr>
          <w:rFonts w:hint="eastAsia" w:ascii="方正小标宋_GBK" w:hAnsi="宋体" w:eastAsia="方正小标宋_GBK" w:cs="Times New Roman"/>
          <w:color w:val="auto"/>
          <w:kern w:val="0"/>
          <w:sz w:val="44"/>
          <w:szCs w:val="44"/>
          <w:highlight w:val="none"/>
          <w:lang w:eastAsia="zh-CN"/>
        </w:rPr>
        <w:t>2023年单位预算公开</w:t>
      </w:r>
    </w:p>
    <w:p>
      <w:pPr>
        <w:widowControl/>
        <w:autoSpaceDE w:val="0"/>
        <w:autoSpaceDN w:val="0"/>
        <w:spacing w:before="9672" w:after="0" w:line="160" w:lineRule="exact"/>
        <w:ind w:left="0" w:right="0" w:firstLine="0"/>
        <w:jc w:val="both"/>
      </w:pPr>
    </w:p>
    <w:p>
      <w:pPr>
        <w:widowControl/>
        <w:autoSpaceDE w:val="0"/>
        <w:autoSpaceDN w:val="0"/>
        <w:spacing w:before="9672" w:after="0" w:line="160" w:lineRule="exact"/>
        <w:ind w:left="0" w:right="0" w:firstLine="0"/>
        <w:jc w:val="center"/>
        <w:sectPr>
          <w:pgSz w:w="11900" w:h="17240"/>
          <w:pgMar w:top="1440" w:right="1440" w:bottom="148" w:left="1440" w:header="720" w:footer="720" w:gutter="0"/>
          <w:cols w:equalWidth="0" w:num="1">
            <w:col w:w="9020"/>
          </w:cols>
          <w:docGrid w:linePitch="360"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sz w:val="44"/>
          <w:szCs w:val="44"/>
          <w:shd w:val="clear" w:color="auto" w:fill="FFFFFF"/>
        </w:rPr>
      </w:pPr>
      <w:r>
        <w:rPr>
          <w:rFonts w:hint="eastAsia" w:ascii="方正小标宋简体" w:hAnsi="宋体" w:eastAsia="方正小标宋简体" w:cs="Times New Roman"/>
          <w:color w:val="000000"/>
          <w:sz w:val="44"/>
          <w:szCs w:val="44"/>
          <w:shd w:val="clear" w:color="auto" w:fill="FFFFFF"/>
        </w:rPr>
        <w:t>目录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黑体" w:hAnsi="黑体" w:eastAsia="黑体" w:cs="黑体"/>
          <w:color w:val="auto"/>
          <w:kern w:val="0"/>
          <w:sz w:val="32"/>
          <w:szCs w:val="32"/>
          <w:highlight w:val="none"/>
        </w:rPr>
        <w:t>第一部分皮山县克里阳乡人民政府单位概况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color w:val="auto"/>
          <w:kern w:val="0"/>
          <w:sz w:val="32"/>
          <w:szCs w:val="32"/>
          <w:highlight w:val="none"/>
        </w:rPr>
      </w:pPr>
      <w:bookmarkStart w:id="0" w:name="OLE_LINK1"/>
      <w:r>
        <w:rPr>
          <w:rFonts w:hint="eastAsia" w:ascii="黑体" w:hAnsi="黑体" w:eastAsia="黑体" w:cs="黑体"/>
          <w:color w:val="auto"/>
          <w:kern w:val="0"/>
          <w:sz w:val="32"/>
          <w:szCs w:val="32"/>
          <w:highlight w:val="none"/>
        </w:rPr>
        <w:t>第二部分2023年单位预算公开表</w:t>
      </w:r>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第三部分2023年单位预算情况说明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一、关于皮山县克里阳乡人民政府2023年收支预算情况的总体说明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二、关于皮山县克里阳乡人民政府2023年收入预算情况说明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三、关于皮山县克里阳乡人民政府2023年支出预算情况说明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四、关于皮山县克里阳乡人民政府2023年财政拨款收支预算情况的总体说明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五、关于皮山县克里阳乡人民政府2023年一般公共预算当年拨款情况说明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六、关于皮山县克里阳乡人民政府2023年一般公共预算基本支出情况说明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七、关于皮山县克里阳乡人民政府2023年一般公共预算项目支出情况说明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八、关于皮山县克里阳乡人民政府2023年政府性基金预算拨款情况说明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九、关于皮山县克里阳乡人民政府2023年国有资本经营预算拨款情况说明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十、关于皮山县克里阳乡人民政府2023年财政拨款“三公”经费预算情况说明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第四部分名词解释</w:t>
      </w:r>
    </w:p>
    <w:p>
      <w:pPr>
        <w:keepNext w:val="0"/>
        <w:keepLines w:val="0"/>
        <w:pageBreakBefore w:val="0"/>
        <w:widowControl w:val="0"/>
        <w:kinsoku/>
        <w:wordWrap/>
        <w:overflowPunct/>
        <w:topLinePunct w:val="0"/>
        <w:autoSpaceDE/>
        <w:autoSpaceDN/>
        <w:bidi w:val="0"/>
        <w:adjustRightInd/>
        <w:snapToGrid/>
        <w:spacing w:line="560" w:lineRule="exact"/>
        <w:textAlignment w:val="auto"/>
        <w:sectPr>
          <w:pgSz w:w="11900" w:h="17240"/>
          <w:pgMar w:top="468" w:right="1440" w:bottom="148" w:left="1440" w:header="720" w:footer="720" w:gutter="0"/>
          <w:cols w:equalWidth="0" w:num="1">
            <w:col w:w="9020"/>
          </w:cols>
          <w:docGrid w:linePitch="360" w:charSpace="0"/>
        </w:sectPr>
      </w:pP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sz w:val="44"/>
          <w:szCs w:val="44"/>
          <w:shd w:val="clear" w:color="auto" w:fill="FFFFFF"/>
        </w:rPr>
      </w:pPr>
      <w:bookmarkStart w:id="1" w:name="OLE_LINK2"/>
      <w:r>
        <w:rPr>
          <w:rFonts w:hint="eastAsia" w:ascii="方正小标宋简体" w:hAnsi="宋体" w:eastAsia="方正小标宋简体" w:cs="Times New Roman"/>
          <w:color w:val="000000"/>
          <w:sz w:val="44"/>
          <w:szCs w:val="44"/>
          <w:shd w:val="clear" w:color="auto" w:fill="FFFFFF"/>
        </w:rPr>
        <w:t>第一部分皮山县克里阳乡人民政府单位概况</w:t>
      </w:r>
    </w:p>
    <w:bookmarkEnd w:id="1"/>
    <w:p>
      <w:pPr>
        <w:keepNext w:val="0"/>
        <w:keepLines w:val="0"/>
        <w:pageBreakBefore w:val="0"/>
        <w:widowControl/>
        <w:numPr>
          <w:ilvl w:val="0"/>
          <w:numId w:val="1"/>
        </w:numPr>
        <w:kinsoku/>
        <w:wordWrap/>
        <w:overflowPunct/>
        <w:topLinePunct w:val="0"/>
        <w:autoSpaceDE/>
        <w:autoSpaceDN/>
        <w:bidi w:val="0"/>
        <w:adjustRightInd/>
        <w:snapToGrid/>
        <w:spacing w:beforeLines="0" w:line="560" w:lineRule="exact"/>
        <w:ind w:firstLine="643" w:firstLineChars="200"/>
        <w:jc w:val="left"/>
        <w:textAlignment w:val="auto"/>
        <w:rPr>
          <w:rFonts w:hint="eastAsia" w:ascii="黑体" w:hAnsi="黑体" w:eastAsia="黑体" w:cs="黑体"/>
          <w:bCs/>
          <w:color w:val="auto"/>
          <w:kern w:val="0"/>
          <w:sz w:val="32"/>
          <w:szCs w:val="32"/>
          <w:highlight w:val="none"/>
        </w:rPr>
      </w:pPr>
      <w:r>
        <w:rPr>
          <w:rFonts w:hint="eastAsia" w:ascii="黑体" w:hAnsi="黑体" w:eastAsia="黑体" w:cs="黑体"/>
          <w:b/>
          <w:bCs/>
          <w:color w:val="auto"/>
          <w:kern w:val="0"/>
          <w:sz w:val="32"/>
          <w:szCs w:val="32"/>
          <w:highlight w:val="none"/>
        </w:rPr>
        <w:t>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(1)制定和组织实施经济、科技和社会发展计划，制定资源开发技术改造和产业结构调整方案，组织指导好各业生产，搞好商品流通</w:t>
      </w:r>
      <w:bookmarkStart w:id="3" w:name="_GoBack"/>
      <w:bookmarkEnd w:id="3"/>
      <w:r>
        <w:rPr>
          <w:rFonts w:hint="eastAsia" w:ascii="仿宋_GB2312" w:hAnsi="仿宋_GB2312" w:eastAsia="仿宋_GB2312" w:cs="仿宋_GB2312"/>
          <w:color w:val="auto"/>
          <w:kern w:val="0"/>
          <w:sz w:val="32"/>
          <w:szCs w:val="32"/>
          <w:highlight w:val="none"/>
        </w:rPr>
        <w:t>，协调好本乡与外地区的经济交流与合作，抓好招商引资，人才引进项目开发，不断培育市场体系，组织经济运行，促进经济发展。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(2)制定并组织实施村镇建设规划，部署重点工程建设，地方道路建设及公共设施，水利设施的管理，负责土地、林木、水等自然资源和</w:t>
      </w:r>
      <w:r>
        <w:rPr>
          <w:rFonts w:hint="eastAsia" w:ascii="仿宋_GB2312" w:hAnsi="仿宋_GB2312" w:eastAsia="仿宋_GB2312" w:cs="仿宋_GB2312"/>
          <w:color w:val="auto"/>
          <w:kern w:val="0"/>
          <w:sz w:val="32"/>
          <w:szCs w:val="32"/>
          <w:highlight w:val="none"/>
          <w:lang w:eastAsia="zh-CN"/>
        </w:rPr>
        <w:t>生态环境保护</w:t>
      </w:r>
      <w:r>
        <w:rPr>
          <w:rFonts w:hint="eastAsia" w:ascii="仿宋_GB2312" w:hAnsi="仿宋_GB2312" w:eastAsia="仿宋_GB2312" w:cs="仿宋_GB2312"/>
          <w:color w:val="auto"/>
          <w:kern w:val="0"/>
          <w:sz w:val="32"/>
          <w:szCs w:val="32"/>
          <w:highlight w:val="none"/>
        </w:rPr>
        <w:t>，做好护</w:t>
      </w:r>
      <w:r>
        <w:rPr>
          <w:rFonts w:hint="eastAsia" w:ascii="仿宋_GB2312" w:hAnsi="仿宋_GB2312" w:eastAsia="仿宋_GB2312" w:cs="仿宋_GB2312"/>
          <w:color w:val="auto"/>
          <w:kern w:val="0"/>
          <w:sz w:val="32"/>
          <w:szCs w:val="32"/>
          <w:highlight w:val="none"/>
          <w:lang w:val="en-US" w:eastAsia="zh-CN"/>
        </w:rPr>
        <w:t>林防火工作。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(3)负责本行政区域内的民政、文化教育、卫生、体育等社会公益事业的综合性工作，维护一切经济单位和个人的正当经济权益，取缔非法经济活动，调解和处理民事纠纷，打击刑事犯罪维护社会稳定。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(4)按计划组织本级财政收入和地方税的征收，完成国家财政计划，不断培植税源，管好财政资金，增强</w:t>
      </w:r>
      <w:r>
        <w:rPr>
          <w:rFonts w:hint="eastAsia" w:ascii="仿宋_GB2312" w:hAnsi="仿宋_GB2312" w:eastAsia="仿宋_GB2312" w:cs="仿宋_GB2312"/>
          <w:color w:val="auto"/>
          <w:kern w:val="0"/>
          <w:sz w:val="32"/>
          <w:szCs w:val="32"/>
          <w:highlight w:val="none"/>
          <w:lang w:val="en-US" w:eastAsia="zh-CN"/>
        </w:rPr>
        <w:t>财政实力。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(5)抓好精神文明建设，丰富群众文化生活，提倡移风易俗，反对封建迷信，破除陈规陋习，树立社会主义新风尚。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(6)完成上级政府交办的</w:t>
      </w:r>
      <w:r>
        <w:rPr>
          <w:rFonts w:hint="eastAsia" w:ascii="仿宋_GB2312" w:hAnsi="仿宋_GB2312" w:eastAsia="仿宋_GB2312" w:cs="仿宋_GB2312"/>
          <w:color w:val="auto"/>
          <w:kern w:val="0"/>
          <w:sz w:val="32"/>
          <w:szCs w:val="32"/>
          <w:highlight w:val="none"/>
          <w:lang w:eastAsia="zh-CN"/>
        </w:rPr>
        <w:t>其他</w:t>
      </w:r>
      <w:r>
        <w:rPr>
          <w:rFonts w:hint="eastAsia" w:ascii="仿宋_GB2312" w:hAnsi="仿宋_GB2312" w:eastAsia="仿宋_GB2312" w:cs="仿宋_GB2312"/>
          <w:color w:val="auto"/>
          <w:kern w:val="0"/>
          <w:sz w:val="32"/>
          <w:szCs w:val="32"/>
          <w:highlight w:val="none"/>
        </w:rPr>
        <w:t>事项。</w:t>
      </w:r>
    </w:p>
    <w:p>
      <w:pPr>
        <w:keepNext w:val="0"/>
        <w:keepLines w:val="0"/>
        <w:pageBreakBefore w:val="0"/>
        <w:widowControl/>
        <w:numPr>
          <w:ilvl w:val="0"/>
          <w:numId w:val="1"/>
        </w:numPr>
        <w:kinsoku/>
        <w:wordWrap/>
        <w:overflowPunct/>
        <w:topLinePunct w:val="0"/>
        <w:autoSpaceDE/>
        <w:autoSpaceDN/>
        <w:bidi w:val="0"/>
        <w:adjustRightInd/>
        <w:snapToGrid/>
        <w:spacing w:beforeLines="0" w:line="560" w:lineRule="exact"/>
        <w:ind w:firstLine="640" w:firstLineChars="200"/>
        <w:jc w:val="left"/>
        <w:textAlignment w:val="auto"/>
        <w:rPr>
          <w:rFonts w:hint="eastAsia" w:ascii="黑体" w:hAnsi="黑体" w:eastAsia="黑体" w:cs="黑体"/>
          <w:b w:val="0"/>
          <w:bCs w:val="0"/>
          <w:color w:val="auto"/>
          <w:kern w:val="0"/>
          <w:sz w:val="32"/>
          <w:szCs w:val="32"/>
          <w:highlight w:val="none"/>
        </w:rPr>
      </w:pPr>
      <w:r>
        <w:rPr>
          <w:rFonts w:hint="eastAsia" w:ascii="黑体" w:hAnsi="黑体" w:eastAsia="黑体" w:cs="黑体"/>
          <w:b w:val="0"/>
          <w:bCs w:val="0"/>
          <w:color w:val="auto"/>
          <w:kern w:val="0"/>
          <w:sz w:val="32"/>
          <w:szCs w:val="32"/>
          <w:highlight w:val="none"/>
        </w:rPr>
        <w:t>机构设置及人员情况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皮山县克里阳乡人民政府无下属预算单位，下设5个科室，分别是：党建办、党政办、社会事务办、经济发展办、综合执法办。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pPr>
      <w:r>
        <w:rPr>
          <w:rFonts w:hint="eastAsia" w:ascii="仿宋_GB2312" w:hAnsi="仿宋_GB2312" w:eastAsia="仿宋_GB2312" w:cs="仿宋_GB2312"/>
          <w:color w:val="auto"/>
          <w:kern w:val="0"/>
          <w:sz w:val="32"/>
          <w:szCs w:val="32"/>
          <w:highlight w:val="none"/>
        </w:rPr>
        <w:t>皮山县克里阳乡人民政府单位编制数84，实有人数137人，其中：在职124人，增加0人；退休13人，增加0人；离休0人，增加0人。</w:t>
      </w:r>
    </w:p>
    <w:p>
      <w:pPr>
        <w:keepNext w:val="0"/>
        <w:keepLines w:val="0"/>
        <w:pageBreakBefore w:val="0"/>
        <w:widowControl/>
        <w:kinsoku/>
        <w:wordWrap/>
        <w:overflowPunct/>
        <w:topLinePunct w:val="0"/>
        <w:autoSpaceDE w:val="0"/>
        <w:autoSpaceDN w:val="0"/>
        <w:bidi w:val="0"/>
        <w:adjustRightInd/>
        <w:snapToGrid/>
        <w:spacing w:before="11334" w:after="0" w:line="560" w:lineRule="exact"/>
        <w:ind w:left="0" w:right="0" w:firstLine="420" w:firstLineChars="200"/>
        <w:jc w:val="center"/>
        <w:textAlignment w:val="auto"/>
        <w:sectPr>
          <w:pgSz w:w="11900" w:h="17240"/>
          <w:pgMar w:top="2098" w:right="1417" w:bottom="1984" w:left="1587" w:header="720" w:footer="720" w:gutter="0"/>
          <w:cols w:equalWidth="0" w:num="1">
            <w:col w:w="9020"/>
          </w:cols>
          <w:docGrid w:linePitch="360" w:charSpace="0"/>
        </w:sectPr>
      </w:pP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sz w:val="44"/>
          <w:szCs w:val="44"/>
          <w:shd w:val="clear" w:color="auto" w:fill="FFFFFF"/>
        </w:rPr>
      </w:pPr>
      <w:r>
        <w:rPr>
          <w:rFonts w:hint="eastAsia" w:ascii="方正小标宋简体" w:hAnsi="宋体" w:eastAsia="方正小标宋简体" w:cs="Times New Roman"/>
          <w:color w:val="000000"/>
          <w:sz w:val="44"/>
          <w:szCs w:val="44"/>
          <w:shd w:val="clear" w:color="auto" w:fill="FFFFFF"/>
        </w:rPr>
        <w:t>第二部分2023年单位预算公开表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widowControl/>
        <w:autoSpaceDE w:val="0"/>
        <w:autoSpaceDN w:val="0"/>
        <w:spacing w:before="472" w:after="0" w:line="280" w:lineRule="exact"/>
        <w:ind w:left="0" w:right="0" w:firstLine="0"/>
        <w:jc w:val="center"/>
      </w:pPr>
      <w:r>
        <w:rPr>
          <w:rFonts w:hint="eastAsia" w:ascii="仿宋_GB2312" w:hAnsi="宋体" w:eastAsia="仿宋_GB2312" w:cs="Times New Roman"/>
          <w:b/>
          <w:color w:val="auto"/>
          <w:kern w:val="0"/>
          <w:sz w:val="32"/>
          <w:szCs w:val="32"/>
          <w:highlight w:val="none"/>
        </w:rPr>
        <w:t>单位收支总体情况表</w:t>
      </w:r>
    </w:p>
    <w:p>
      <w:pPr>
        <w:widowControl/>
        <w:tabs>
          <w:tab w:val="left" w:pos="7750"/>
        </w:tabs>
        <w:autoSpaceDE w:val="0"/>
        <w:autoSpaceDN w:val="0"/>
        <w:spacing w:before="448" w:after="122" w:line="200" w:lineRule="exact"/>
        <w:ind w:left="370" w:right="0" w:firstLine="0"/>
        <w:jc w:val="left"/>
      </w:pPr>
      <w:r>
        <w:rPr>
          <w:rFonts w:hint="eastAsia" w:ascii="仿宋_GB2312" w:hAnsi="宋体" w:eastAsia="仿宋_GB2312" w:cs="Times New Roman"/>
          <w:color w:val="auto"/>
          <w:kern w:val="0"/>
          <w:sz w:val="24"/>
          <w:highlight w:val="none"/>
        </w:rPr>
        <w:t>编制单位：皮山县克里阳乡人民政府单位:万元</w:t>
      </w:r>
    </w:p>
    <w:tbl>
      <w:tblPr>
        <w:tblStyle w:val="4"/>
        <w:tblW w:w="8400" w:type="dxa"/>
        <w:tblInd w:w="310" w:type="dxa"/>
        <w:tblLayout w:type="fixed"/>
        <w:tblCellMar>
          <w:top w:w="0" w:type="dxa"/>
          <w:left w:w="108" w:type="dxa"/>
          <w:bottom w:w="0" w:type="dxa"/>
          <w:right w:w="108" w:type="dxa"/>
        </w:tblCellMar>
      </w:tblPr>
      <w:tblGrid>
        <w:gridCol w:w="3396"/>
        <w:gridCol w:w="804"/>
        <w:gridCol w:w="3396"/>
        <w:gridCol w:w="804"/>
      </w:tblGrid>
      <w:tr>
        <w:tblPrEx>
          <w:tblLayout w:type="fixed"/>
          <w:tblCellMar>
            <w:top w:w="0" w:type="dxa"/>
            <w:left w:w="108" w:type="dxa"/>
            <w:bottom w:w="0" w:type="dxa"/>
            <w:right w:w="108" w:type="dxa"/>
          </w:tblCellMar>
        </w:tblPrEx>
        <w:trPr>
          <w:trHeight w:val="400" w:hRule="exact"/>
        </w:trPr>
        <w:tc>
          <w:tcPr>
            <w:tcW w:w="4200" w:type="dxa"/>
            <w:gridSpan w:val="2"/>
            <w:tcBorders>
              <w:top w:val="single" w:color="000000" w:sz="8" w:space="0"/>
              <w:left w:val="single" w:color="000000" w:sz="8" w:space="0"/>
              <w:bottom w:val="single" w:color="000000" w:sz="8" w:space="0"/>
              <w:right w:val="single" w:color="000000" w:sz="8" w:space="0"/>
            </w:tcBorders>
            <w:tcMar>
              <w:left w:w="0" w:type="dxa"/>
              <w:right w:w="0" w:type="dxa"/>
            </w:tcMar>
          </w:tcPr>
          <w:p>
            <w:pPr>
              <w:widowControl/>
              <w:spacing w:line="28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收入</w:t>
            </w:r>
          </w:p>
        </w:tc>
        <w:tc>
          <w:tcPr>
            <w:tcW w:w="4200" w:type="dxa"/>
            <w:gridSpan w:val="2"/>
            <w:tcBorders>
              <w:top w:val="single" w:color="000000" w:sz="4" w:space="0"/>
              <w:left w:val="single" w:color="000000" w:sz="8" w:space="0"/>
              <w:bottom w:val="single" w:color="000000" w:sz="4" w:space="0"/>
              <w:right w:val="single" w:color="000000" w:sz="4" w:space="0"/>
            </w:tcBorders>
            <w:tcMar>
              <w:left w:w="0" w:type="dxa"/>
              <w:right w:w="0" w:type="dxa"/>
            </w:tcMar>
          </w:tcPr>
          <w:p>
            <w:pPr>
              <w:widowControl/>
              <w:spacing w:line="28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支出</w:t>
            </w:r>
          </w:p>
        </w:tc>
      </w:tr>
      <w:tr>
        <w:tblPrEx>
          <w:tblLayout w:type="fixed"/>
          <w:tblCellMar>
            <w:top w:w="0" w:type="dxa"/>
            <w:left w:w="108" w:type="dxa"/>
            <w:bottom w:w="0" w:type="dxa"/>
            <w:right w:w="108" w:type="dxa"/>
          </w:tblCellMar>
        </w:tblPrEx>
        <w:trPr>
          <w:trHeight w:val="400" w:hRule="exact"/>
        </w:trPr>
        <w:tc>
          <w:tcPr>
            <w:tcW w:w="3396" w:type="dxa"/>
            <w:tcBorders>
              <w:top w:val="single" w:color="000000" w:sz="8" w:space="0"/>
              <w:left w:val="single" w:color="000000" w:sz="4" w:space="0"/>
              <w:bottom w:val="single" w:color="000000" w:sz="4" w:space="0"/>
              <w:right w:val="single" w:color="000000" w:sz="4" w:space="0"/>
            </w:tcBorders>
            <w:tcMar>
              <w:left w:w="0" w:type="dxa"/>
              <w:right w:w="0" w:type="dxa"/>
            </w:tcMar>
          </w:tcPr>
          <w:p>
            <w:pPr>
              <w:widowControl/>
              <w:spacing w:line="28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项目</w:t>
            </w:r>
          </w:p>
        </w:tc>
        <w:tc>
          <w:tcPr>
            <w:tcW w:w="804" w:type="dxa"/>
            <w:tcBorders>
              <w:top w:val="single" w:color="000000" w:sz="8" w:space="0"/>
              <w:left w:val="single" w:color="000000" w:sz="4" w:space="0"/>
              <w:bottom w:val="single" w:color="000000" w:sz="4" w:space="0"/>
              <w:right w:val="single" w:color="000000" w:sz="4" w:space="0"/>
            </w:tcBorders>
            <w:tcMar>
              <w:left w:w="0" w:type="dxa"/>
              <w:right w:w="0" w:type="dxa"/>
            </w:tcMar>
          </w:tcPr>
          <w:p>
            <w:pPr>
              <w:widowControl/>
              <w:spacing w:line="28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2449.7</w:t>
            </w: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201一般公共服务支出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2185.83</w:t>
            </w: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2449.7</w:t>
            </w: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202外交支出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2447.7</w:t>
            </w: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203国防支出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2.00</w:t>
            </w: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204公共安全支出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2.基金预算拨款</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205教育支出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206科学技术支出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207文化旅游体育与传媒支出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208社会保障和就业支出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306.37</w:t>
            </w: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209社会保险基金支出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210卫生健康支出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211节能环保支出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212城乡社区支出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213农林水支出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98.00</w:t>
            </w: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214交通运输支出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215资源勘探工业信息等支出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216商业服务业等支出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217金融支出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288.5</w:t>
            </w: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219援助其他地区支出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288.5</w:t>
            </w: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220自然资源海洋气象等支出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288.5</w:t>
            </w: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221住房保障支出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基金预算拨款</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222粮油物资储备支出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223国有资本经营预算支出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2.非财政拨款结转结余</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224灾害防治及应急管理支出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227预备费</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229其他支出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148.00</w:t>
            </w: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230转移性支出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231债务还本支出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232债务付息支出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233债务发行费用支出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234抗疫特别国债安排的支出</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0" w:hRule="exact"/>
        </w:trPr>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收入总计</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2738.2</w:t>
            </w:r>
          </w:p>
        </w:tc>
        <w:tc>
          <w:tcPr>
            <w:tcW w:w="339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2738.2支出总计</w:t>
            </w:r>
          </w:p>
        </w:tc>
        <w:tc>
          <w:tcPr>
            <w:tcW w:w="80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2738.2</w:t>
            </w:r>
          </w:p>
        </w:tc>
      </w:tr>
    </w:tbl>
    <w:p>
      <w:pPr>
        <w:widowControl/>
        <w:autoSpaceDE w:val="0"/>
        <w:autoSpaceDN w:val="0"/>
        <w:spacing w:before="282" w:after="0" w:line="160" w:lineRule="exact"/>
        <w:ind w:left="0" w:right="0" w:firstLine="0"/>
        <w:jc w:val="center"/>
        <w:sectPr>
          <w:pgSz w:w="11900" w:h="17240"/>
          <w:pgMar w:top="496" w:right="1440" w:bottom="150" w:left="1440" w:header="720" w:footer="720" w:gutter="0"/>
          <w:cols w:equalWidth="0" w:num="1">
            <w:col w:w="9020"/>
          </w:cols>
          <w:docGrid w:linePitch="360"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单位收入总体情况表</w:t>
      </w:r>
    </w:p>
    <w:p>
      <w:pPr>
        <w:widowControl/>
        <w:tabs>
          <w:tab w:val="left" w:pos="14690"/>
        </w:tabs>
        <w:autoSpaceDE w:val="0"/>
        <w:autoSpaceDN w:val="0"/>
        <w:spacing w:before="448" w:after="122" w:line="200" w:lineRule="exact"/>
        <w:ind w:left="70" w:right="0" w:firstLine="0"/>
        <w:jc w:val="left"/>
        <w:rPr>
          <w:rFonts w:hint="eastAsia" w:ascii="仿宋_GB2312" w:hAnsi="宋体" w:eastAsia="仿宋_GB2312" w:cs="Times New Roman"/>
          <w:color w:val="auto"/>
          <w:kern w:val="0"/>
          <w:sz w:val="24"/>
          <w:highlight w:val="none"/>
        </w:rPr>
      </w:pPr>
      <w:r>
        <w:rPr>
          <w:rFonts w:hint="eastAsia" w:ascii="仿宋_GB2312" w:hAnsi="宋体" w:eastAsia="仿宋_GB2312" w:cs="Times New Roman"/>
          <w:color w:val="auto"/>
          <w:kern w:val="0"/>
          <w:sz w:val="24"/>
          <w:highlight w:val="none"/>
        </w:rPr>
        <w:t>编制单位：皮山县克里阳乡人民政府</w:t>
      </w:r>
      <w:r>
        <w:rPr>
          <w:rFonts w:hint="eastAsia" w:ascii="仿宋_GB2312" w:hAnsi="宋体" w:eastAsia="仿宋_GB2312" w:cs="Times New Roman"/>
          <w:color w:val="auto"/>
          <w:kern w:val="0"/>
          <w:sz w:val="24"/>
          <w:highlight w:val="none"/>
          <w:lang w:val="en-US" w:eastAsia="zh-CN"/>
        </w:rPr>
        <w:t xml:space="preserve">                                                                                       </w:t>
      </w:r>
      <w:r>
        <w:rPr>
          <w:rFonts w:hint="eastAsia" w:ascii="仿宋_GB2312" w:hAnsi="宋体" w:eastAsia="仿宋_GB2312" w:cs="Times New Roman"/>
          <w:color w:val="auto"/>
          <w:kern w:val="0"/>
          <w:sz w:val="24"/>
          <w:highlight w:val="none"/>
        </w:rPr>
        <w:t>单位:万元</w:t>
      </w:r>
    </w:p>
    <w:tbl>
      <w:tblPr>
        <w:tblStyle w:val="4"/>
        <w:tblW w:w="15647" w:type="dxa"/>
        <w:tblInd w:w="3" w:type="dxa"/>
        <w:tblLayout w:type="fixed"/>
        <w:tblCellMar>
          <w:top w:w="0" w:type="dxa"/>
          <w:left w:w="108" w:type="dxa"/>
          <w:bottom w:w="0" w:type="dxa"/>
          <w:right w:w="108" w:type="dxa"/>
        </w:tblCellMar>
      </w:tblPr>
      <w:tblGrid>
        <w:gridCol w:w="7"/>
        <w:gridCol w:w="803"/>
        <w:gridCol w:w="7"/>
        <w:gridCol w:w="801"/>
        <w:gridCol w:w="7"/>
        <w:gridCol w:w="803"/>
        <w:gridCol w:w="7"/>
        <w:gridCol w:w="3491"/>
        <w:gridCol w:w="7"/>
        <w:gridCol w:w="803"/>
        <w:gridCol w:w="7"/>
        <w:gridCol w:w="801"/>
        <w:gridCol w:w="7"/>
        <w:gridCol w:w="803"/>
        <w:gridCol w:w="7"/>
        <w:gridCol w:w="803"/>
        <w:gridCol w:w="7"/>
        <w:gridCol w:w="803"/>
        <w:gridCol w:w="7"/>
        <w:gridCol w:w="801"/>
        <w:gridCol w:w="7"/>
        <w:gridCol w:w="803"/>
        <w:gridCol w:w="7"/>
        <w:gridCol w:w="803"/>
        <w:gridCol w:w="7"/>
        <w:gridCol w:w="803"/>
        <w:gridCol w:w="7"/>
        <w:gridCol w:w="801"/>
        <w:gridCol w:w="7"/>
        <w:gridCol w:w="803"/>
        <w:gridCol w:w="7"/>
        <w:gridCol w:w="803"/>
        <w:gridCol w:w="7"/>
      </w:tblGrid>
      <w:tr>
        <w:tblPrEx>
          <w:tblLayout w:type="fixed"/>
          <w:tblCellMar>
            <w:top w:w="0" w:type="dxa"/>
            <w:left w:w="108" w:type="dxa"/>
            <w:bottom w:w="0" w:type="dxa"/>
            <w:right w:w="108" w:type="dxa"/>
          </w:tblCellMar>
        </w:tblPrEx>
        <w:trPr>
          <w:gridBefore w:val="1"/>
          <w:wBefore w:w="7" w:type="dxa"/>
          <w:trHeight w:val="400" w:hRule="exact"/>
        </w:trPr>
        <w:tc>
          <w:tcPr>
            <w:tcW w:w="2428" w:type="dxa"/>
            <w:gridSpan w:val="6"/>
            <w:tcBorders>
              <w:top w:val="single" w:color="000000" w:sz="8" w:space="0"/>
              <w:left w:val="single" w:color="000000" w:sz="8" w:space="0"/>
              <w:bottom w:val="single" w:color="000000" w:sz="8" w:space="0"/>
              <w:right w:val="single" w:color="000000" w:sz="8" w:space="0"/>
            </w:tcBorders>
            <w:tcMar>
              <w:left w:w="0" w:type="dxa"/>
              <w:right w:w="0" w:type="dxa"/>
            </w:tcMar>
          </w:tcPr>
          <w:p>
            <w:pPr>
              <w:widowControl/>
              <w:autoSpaceDE w:val="0"/>
              <w:autoSpaceDN w:val="0"/>
              <w:spacing w:before="118" w:after="0" w:line="200" w:lineRule="exact"/>
              <w:ind w:left="0" w:right="0" w:firstLine="0"/>
              <w:jc w:val="center"/>
            </w:pPr>
            <w:r>
              <w:rPr>
                <w:rFonts w:hint="eastAsia" w:ascii="仿宋_GB2312" w:hAnsi="Times New Roman" w:eastAsia="仿宋_GB2312" w:cs="Times New Roman"/>
                <w:b/>
                <w:color w:val="auto"/>
                <w:sz w:val="24"/>
                <w:szCs w:val="24"/>
                <w:highlight w:val="none"/>
              </w:rPr>
              <w:t>功能分类编码</w:t>
            </w:r>
          </w:p>
        </w:tc>
        <w:tc>
          <w:tcPr>
            <w:tcW w:w="3498" w:type="dxa"/>
            <w:gridSpan w:val="2"/>
            <w:vMerge w:val="restart"/>
            <w:tcBorders>
              <w:top w:val="single" w:color="000000" w:sz="4" w:space="0"/>
              <w:left w:val="single" w:color="000000" w:sz="8" w:space="0"/>
              <w:bottom w:val="single" w:color="000000" w:sz="4" w:space="0"/>
              <w:right w:val="single" w:color="000000" w:sz="4" w:space="0"/>
            </w:tcBorders>
            <w:tcMar>
              <w:left w:w="0" w:type="dxa"/>
              <w:right w:w="0" w:type="dxa"/>
            </w:tcMar>
          </w:tcPr>
          <w:p>
            <w:pPr>
              <w:widowControl/>
              <w:autoSpaceDE w:val="0"/>
              <w:autoSpaceDN w:val="0"/>
              <w:spacing w:before="784" w:after="0" w:line="200" w:lineRule="exact"/>
              <w:ind w:left="0" w:right="0" w:firstLine="0"/>
              <w:jc w:val="center"/>
            </w:pPr>
            <w:r>
              <w:rPr>
                <w:rFonts w:hint="eastAsia" w:ascii="仿宋_GB2312" w:hAnsi="宋体" w:eastAsia="仿宋_GB2312" w:cs="宋体"/>
                <w:b/>
                <w:bCs/>
                <w:color w:val="auto"/>
                <w:sz w:val="20"/>
                <w:szCs w:val="20"/>
                <w:highlight w:val="none"/>
              </w:rPr>
              <w:t>功能分类科目名称</w:t>
            </w:r>
          </w:p>
        </w:tc>
        <w:tc>
          <w:tcPr>
            <w:tcW w:w="810" w:type="dxa"/>
            <w:gridSpan w:val="2"/>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784" w:after="0" w:line="200" w:lineRule="exact"/>
              <w:ind w:left="0" w:right="0" w:firstLine="0"/>
              <w:jc w:val="center"/>
            </w:pPr>
            <w:r>
              <w:rPr>
                <w:rFonts w:hint="eastAsia" w:ascii="仿宋_GB2312" w:hAnsi="宋体" w:eastAsia="仿宋_GB2312" w:cs="宋体"/>
                <w:b/>
                <w:bCs/>
                <w:color w:val="auto"/>
                <w:sz w:val="20"/>
                <w:szCs w:val="20"/>
                <w:highlight w:val="none"/>
              </w:rPr>
              <w:t>总计</w:t>
            </w:r>
          </w:p>
        </w:tc>
        <w:tc>
          <w:tcPr>
            <w:tcW w:w="5666" w:type="dxa"/>
            <w:gridSpan w:val="14"/>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hint="eastAsia" w:ascii="仿宋_GB2312" w:hAnsi="宋体" w:eastAsia="仿宋_GB2312" w:cs="宋体"/>
                <w:b/>
                <w:bCs w:val="0"/>
                <w:color w:val="auto"/>
                <w:sz w:val="24"/>
                <w:szCs w:val="24"/>
                <w:highlight w:val="none"/>
              </w:rPr>
              <w:t>财政拨款（补助）</w:t>
            </w:r>
          </w:p>
        </w:tc>
        <w:tc>
          <w:tcPr>
            <w:tcW w:w="810" w:type="dxa"/>
            <w:gridSpan w:val="2"/>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784" w:after="0" w:line="200" w:lineRule="exact"/>
              <w:ind w:left="0" w:right="0" w:firstLine="0"/>
              <w:jc w:val="center"/>
              <w:rPr>
                <w:rFonts w:hint="eastAsia"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财政专户（教育收费）</w:t>
            </w:r>
          </w:p>
        </w:tc>
        <w:tc>
          <w:tcPr>
            <w:tcW w:w="808" w:type="dxa"/>
            <w:gridSpan w:val="2"/>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784" w:after="0" w:line="200" w:lineRule="exact"/>
              <w:ind w:left="0" w:right="0" w:firstLine="0"/>
              <w:jc w:val="center"/>
              <w:rPr>
                <w:rFonts w:hint="eastAsia"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单位资金</w:t>
            </w:r>
          </w:p>
        </w:tc>
        <w:tc>
          <w:tcPr>
            <w:tcW w:w="810" w:type="dxa"/>
            <w:gridSpan w:val="2"/>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784" w:after="0" w:line="200" w:lineRule="exact"/>
              <w:ind w:left="0" w:right="0" w:firstLine="0"/>
              <w:jc w:val="center"/>
              <w:rPr>
                <w:rFonts w:hint="eastAsia"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财政拨结转</w:t>
            </w:r>
          </w:p>
        </w:tc>
        <w:tc>
          <w:tcPr>
            <w:tcW w:w="810" w:type="dxa"/>
            <w:gridSpan w:val="2"/>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784" w:after="0" w:line="200" w:lineRule="exact"/>
              <w:ind w:left="0" w:right="0" w:firstLine="0"/>
              <w:jc w:val="center"/>
              <w:rPr>
                <w:rFonts w:hint="eastAsia"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非财政拨款结转结余</w:t>
            </w:r>
          </w:p>
        </w:tc>
      </w:tr>
      <w:tr>
        <w:tblPrEx>
          <w:tblLayout w:type="fixed"/>
          <w:tblCellMar>
            <w:top w:w="0" w:type="dxa"/>
            <w:left w:w="108" w:type="dxa"/>
            <w:bottom w:w="0" w:type="dxa"/>
            <w:right w:w="108" w:type="dxa"/>
          </w:tblCellMar>
        </w:tblPrEx>
        <w:trPr>
          <w:gridBefore w:val="1"/>
          <w:wBefore w:w="7" w:type="dxa"/>
          <w:trHeight w:val="1320" w:hRule="exact"/>
        </w:trPr>
        <w:tc>
          <w:tcPr>
            <w:tcW w:w="810" w:type="dxa"/>
            <w:gridSpan w:val="2"/>
            <w:tcBorders>
              <w:top w:val="single" w:color="000000" w:sz="8" w:space="0"/>
              <w:left w:val="single" w:color="000000" w:sz="4" w:space="0"/>
              <w:bottom w:val="single" w:color="000000" w:sz="4" w:space="0"/>
              <w:right w:val="single" w:color="000000" w:sz="4" w:space="0"/>
            </w:tcBorders>
            <w:tcMar>
              <w:left w:w="0" w:type="dxa"/>
              <w:right w:w="0" w:type="dxa"/>
            </w:tcMar>
          </w:tcPr>
          <w:p>
            <w:pPr>
              <w:jc w:val="center"/>
              <w:rPr>
                <w:rFonts w:hint="eastAsia" w:ascii="仿宋_GB2312" w:hAnsi="Times New Roman" w:eastAsia="仿宋_GB2312" w:cs="Times New Roman"/>
                <w:b/>
                <w:color w:val="auto"/>
                <w:sz w:val="20"/>
                <w:szCs w:val="20"/>
                <w:highlight w:val="none"/>
                <w:lang w:val="en-US" w:eastAsia="zh-Hans"/>
              </w:rPr>
            </w:pPr>
            <w:r>
              <w:rPr>
                <w:rFonts w:hint="eastAsia" w:ascii="仿宋_GB2312" w:hAnsi="Times New Roman" w:eastAsia="仿宋_GB2312" w:cs="Times New Roman"/>
                <w:b/>
                <w:color w:val="auto"/>
                <w:sz w:val="20"/>
                <w:szCs w:val="20"/>
                <w:highlight w:val="none"/>
                <w:lang w:val="en-US" w:eastAsia="zh-Hans"/>
              </w:rPr>
              <w:t>类</w:t>
            </w:r>
          </w:p>
        </w:tc>
        <w:tc>
          <w:tcPr>
            <w:tcW w:w="808" w:type="dxa"/>
            <w:gridSpan w:val="2"/>
            <w:tcBorders>
              <w:top w:val="single" w:color="000000" w:sz="8" w:space="0"/>
              <w:left w:val="single" w:color="000000" w:sz="4" w:space="0"/>
              <w:bottom w:val="single" w:color="000000" w:sz="4" w:space="0"/>
              <w:right w:val="single" w:color="000000" w:sz="4" w:space="0"/>
            </w:tcBorders>
            <w:tcMar>
              <w:left w:w="0" w:type="dxa"/>
              <w:right w:w="0" w:type="dxa"/>
            </w:tcMar>
          </w:tcPr>
          <w:p>
            <w:pPr>
              <w:jc w:val="center"/>
              <w:rPr>
                <w:rFonts w:hint="eastAsia" w:ascii="仿宋_GB2312" w:hAnsi="Times New Roman" w:eastAsia="仿宋_GB2312" w:cs="Times New Roman"/>
                <w:b/>
                <w:color w:val="auto"/>
                <w:sz w:val="20"/>
                <w:szCs w:val="20"/>
                <w:highlight w:val="none"/>
                <w:lang w:val="en-US" w:eastAsia="zh-Hans"/>
              </w:rPr>
            </w:pPr>
            <w:r>
              <w:rPr>
                <w:rFonts w:hint="eastAsia" w:ascii="仿宋_GB2312" w:hAnsi="Times New Roman" w:eastAsia="仿宋_GB2312" w:cs="Times New Roman"/>
                <w:b/>
                <w:color w:val="auto"/>
                <w:sz w:val="20"/>
                <w:szCs w:val="20"/>
                <w:highlight w:val="none"/>
                <w:lang w:val="en-US" w:eastAsia="zh-Hans"/>
              </w:rPr>
              <w:t>款</w:t>
            </w:r>
          </w:p>
        </w:tc>
        <w:tc>
          <w:tcPr>
            <w:tcW w:w="810" w:type="dxa"/>
            <w:gridSpan w:val="2"/>
            <w:tcBorders>
              <w:top w:val="single" w:color="000000" w:sz="8" w:space="0"/>
              <w:left w:val="single" w:color="000000" w:sz="4" w:space="0"/>
              <w:bottom w:val="single" w:color="000000" w:sz="4" w:space="0"/>
              <w:right w:val="single" w:color="000000" w:sz="4" w:space="0"/>
            </w:tcBorders>
            <w:tcMar>
              <w:left w:w="0" w:type="dxa"/>
              <w:right w:w="0" w:type="dxa"/>
            </w:tcMar>
          </w:tcPr>
          <w:p>
            <w:pPr>
              <w:jc w:val="center"/>
              <w:rPr>
                <w:rFonts w:hint="eastAsia" w:ascii="仿宋_GB2312" w:hAnsi="Times New Roman" w:eastAsia="仿宋_GB2312" w:cs="Times New Roman"/>
                <w:b/>
                <w:color w:val="auto"/>
                <w:sz w:val="20"/>
                <w:szCs w:val="20"/>
                <w:highlight w:val="none"/>
                <w:lang w:val="en-US" w:eastAsia="zh-Hans"/>
              </w:rPr>
            </w:pPr>
            <w:r>
              <w:rPr>
                <w:rFonts w:hint="eastAsia" w:ascii="仿宋_GB2312" w:hAnsi="Times New Roman" w:eastAsia="仿宋_GB2312" w:cs="Times New Roman"/>
                <w:b/>
                <w:color w:val="auto"/>
                <w:sz w:val="20"/>
                <w:szCs w:val="20"/>
                <w:highlight w:val="none"/>
                <w:lang w:val="en-US" w:eastAsia="zh-Hans"/>
              </w:rPr>
              <w:t>项</w:t>
            </w:r>
          </w:p>
        </w:tc>
        <w:tc>
          <w:tcPr>
            <w:tcW w:w="3498" w:type="dxa"/>
            <w:gridSpan w:val="2"/>
            <w:vMerge w:val="continue"/>
            <w:tcBorders>
              <w:top w:val="single" w:color="000000" w:sz="4" w:space="0"/>
              <w:left w:val="single" w:color="000000" w:sz="8" w:space="0"/>
              <w:bottom w:val="single" w:color="000000" w:sz="4" w:space="0"/>
              <w:right w:val="single" w:color="000000" w:sz="4" w:space="0"/>
            </w:tcBorders>
          </w:tcPr>
          <w:p/>
        </w:tc>
        <w:tc>
          <w:tcPr>
            <w:tcW w:w="810" w:type="dxa"/>
            <w:gridSpan w:val="2"/>
            <w:vMerge w:val="continue"/>
            <w:tcBorders>
              <w:top w:val="single" w:color="000000" w:sz="4" w:space="0"/>
              <w:left w:val="single" w:color="000000" w:sz="4" w:space="0"/>
              <w:bottom w:val="single" w:color="000000" w:sz="4" w:space="0"/>
              <w:right w:val="single" w:color="000000" w:sz="4" w:space="0"/>
            </w:tcBorders>
          </w:tc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jc w:val="center"/>
              <w:rPr>
                <w:rFonts w:hint="eastAsia"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jc w:val="center"/>
              <w:rPr>
                <w:rFonts w:hint="eastAsia"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w:t>
            </w:r>
          </w:p>
          <w:p>
            <w:pPr>
              <w:jc w:val="center"/>
              <w:rPr>
                <w:rFonts w:hint="eastAsia"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共预算</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jc w:val="center"/>
              <w:rPr>
                <w:rFonts w:hint="eastAsia"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jc w:val="center"/>
              <w:rPr>
                <w:rFonts w:hint="eastAsia"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jc w:val="center"/>
              <w:rPr>
                <w:rFonts w:hint="eastAsia"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jc w:val="center"/>
              <w:rPr>
                <w:rFonts w:hint="eastAsia"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jc w:val="center"/>
              <w:rPr>
                <w:rFonts w:hint="eastAsia"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10" w:type="dxa"/>
            <w:gridSpan w:val="2"/>
            <w:vMerge w:val="continue"/>
            <w:tcBorders>
              <w:top w:val="single" w:color="000000" w:sz="4" w:space="0"/>
              <w:left w:val="single" w:color="000000" w:sz="4" w:space="0"/>
              <w:bottom w:val="single" w:color="000000" w:sz="4" w:space="0"/>
              <w:right w:val="single" w:color="000000" w:sz="4" w:space="0"/>
            </w:tcBorders>
          </w:tcPr>
          <w:p/>
        </w:tc>
        <w:tc>
          <w:tcPr>
            <w:tcW w:w="808" w:type="dxa"/>
            <w:gridSpan w:val="2"/>
            <w:vMerge w:val="continue"/>
            <w:tcBorders>
              <w:top w:val="single" w:color="000000" w:sz="4" w:space="0"/>
              <w:left w:val="single" w:color="000000" w:sz="4" w:space="0"/>
              <w:bottom w:val="single" w:color="000000" w:sz="4" w:space="0"/>
              <w:right w:val="single" w:color="000000" w:sz="4" w:space="0"/>
            </w:tcBorders>
          </w:tcPr>
          <w:p/>
        </w:tc>
        <w:tc>
          <w:tcPr>
            <w:tcW w:w="810" w:type="dxa"/>
            <w:gridSpan w:val="2"/>
            <w:vMerge w:val="continue"/>
            <w:tcBorders>
              <w:top w:val="single" w:color="000000" w:sz="4" w:space="0"/>
              <w:left w:val="single" w:color="000000" w:sz="4" w:space="0"/>
              <w:bottom w:val="single" w:color="000000" w:sz="4" w:space="0"/>
              <w:right w:val="single" w:color="000000" w:sz="4" w:space="0"/>
            </w:tcBorders>
          </w:tcPr>
          <w:p/>
        </w:tc>
        <w:tc>
          <w:tcPr>
            <w:tcW w:w="810" w:type="dxa"/>
            <w:gridSpan w:val="2"/>
            <w:vMerge w:val="continue"/>
            <w:tcBorders>
              <w:top w:val="single" w:color="000000" w:sz="4" w:space="0"/>
              <w:left w:val="single" w:color="000000" w:sz="4" w:space="0"/>
              <w:bottom w:val="single" w:color="000000" w:sz="4" w:space="0"/>
              <w:right w:val="single" w:color="000000" w:sz="4" w:space="0"/>
            </w:tcBorders>
          </w:tcPr>
          <w:p/>
        </w:tc>
      </w:tr>
      <w:tr>
        <w:tblPrEx>
          <w:tblLayout w:type="fixed"/>
          <w:tblCellMar>
            <w:top w:w="0" w:type="dxa"/>
            <w:left w:w="108" w:type="dxa"/>
            <w:bottom w:w="0" w:type="dxa"/>
            <w:right w:w="108" w:type="dxa"/>
          </w:tblCellMar>
        </w:tblPrEx>
        <w:trPr>
          <w:gridBefore w:val="1"/>
          <w:wBefore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一般公共服务支出</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2185.83</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2144.33</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41.50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人大事务</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5.00</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08</w:t>
            </w: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代表工作</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5.00</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03</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政府办公厅（室）及相关机构事务</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03</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w:t>
            </w: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行政运行</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29</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群众团体事务</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31.32</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31.32</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283"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29</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其他群众团体事务支出</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31.32</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31.32</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284"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32</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组织事务</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32</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其他组织事务支出</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34</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统战事务</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6.18</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4.18</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247"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34</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04</w:t>
            </w: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宗教事务</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284"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34</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其他统战事务支出</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4.18</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4.18</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265"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社会保障和就业支出</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306.37</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305.37</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305.37</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05</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行政事业单位养老支出</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305.37</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305.37</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305.37</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05</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05</w:t>
            </w: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机关事业单位基本养老保险缴费支出</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203.58</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203.58</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203.58</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05</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06</w:t>
            </w: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机关事业单位职业年金缴费支出</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101.79</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101.79</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101.79</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07</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就业补助</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Before w:val="1"/>
          <w:wBefore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07</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其他就业补助支出</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After w:val="1"/>
          <w:wAfter w:w="7" w:type="dxa"/>
          <w:trHeight w:val="360" w:hRule="exact"/>
        </w:trPr>
        <w:tc>
          <w:tcPr>
            <w:tcW w:w="810"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213</w:t>
            </w:r>
          </w:p>
        </w:tc>
        <w:tc>
          <w:tcPr>
            <w:tcW w:w="808"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98"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农林水支出</w:t>
            </w:r>
          </w:p>
        </w:tc>
        <w:tc>
          <w:tcPr>
            <w:tcW w:w="810"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98.00</w:t>
            </w:r>
          </w:p>
        </w:tc>
        <w:tc>
          <w:tcPr>
            <w:tcW w:w="808"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98.00</w:t>
            </w:r>
          </w:p>
        </w:tc>
        <w:tc>
          <w:tcPr>
            <w:tcW w:w="810" w:type="dxa"/>
            <w:gridSpan w:val="2"/>
            <w:tcBorders>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After w:val="1"/>
          <w:wAfter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213</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其他农林水支出</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98.00</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98.00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After w:val="1"/>
          <w:wAfter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213</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其他农林水支出</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98.00</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98.00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After w:val="1"/>
          <w:wAfter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229</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其他支出</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148.00</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148.00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After w:val="1"/>
          <w:wAfter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229</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其他支出</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148.00</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148.00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After w:val="1"/>
          <w:wAfter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229</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其他支出</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148.00</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148.00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gridAfter w:val="1"/>
          <w:wAfter w:w="7" w:type="dxa"/>
          <w:trHeight w:val="360" w:hRule="exact"/>
        </w:trPr>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p>
        </w:tc>
        <w:tc>
          <w:tcPr>
            <w:tcW w:w="349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合计</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2738.20</w:t>
            </w: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2449.70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2447.70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2.00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p>
        </w:tc>
        <w:tc>
          <w:tcPr>
            <w:tcW w:w="8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288.50</w:t>
            </w:r>
          </w:p>
        </w:tc>
        <w:tc>
          <w:tcPr>
            <w:tcW w:w="81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sz w:val="16"/>
                <w:szCs w:val="16"/>
                <w:highlight w:val="none"/>
                <w:lang w:val="en-US" w:eastAsia="zh-CN"/>
              </w:rPr>
            </w:pPr>
          </w:p>
        </w:tc>
      </w:tr>
    </w:tbl>
    <w:p>
      <w:pPr>
        <w:rPr>
          <w:rFonts w:hint="eastAsia" w:eastAsia="宋体"/>
          <w:lang w:val="en-US" w:eastAsia="zh-CN"/>
        </w:rPr>
        <w:sectPr>
          <w:pgSz w:w="16840" w:h="12300"/>
          <w:pgMar w:top="358" w:right="576" w:bottom="150" w:left="596" w:header="720" w:footer="720" w:gutter="0"/>
          <w:cols w:equalWidth="0" w:num="1">
            <w:col w:w="15668"/>
          </w:cols>
          <w:docGrid w:linePitch="360" w:charSpace="0"/>
        </w:sectPr>
      </w:pPr>
    </w:p>
    <w:p>
      <w:pPr>
        <w:widowControl/>
        <w:autoSpaceDE w:val="0"/>
        <w:autoSpaceDN w:val="0"/>
        <w:spacing w:before="304" w:after="0" w:line="220" w:lineRule="exact"/>
        <w:ind w:left="0" w:right="0"/>
      </w:pPr>
    </w:p>
    <w:p>
      <w:pPr>
        <w:widowControl/>
        <w:autoSpaceDE w:val="0"/>
        <w:autoSpaceDN w:val="0"/>
        <w:spacing w:before="0" w:after="0" w:line="200" w:lineRule="exact"/>
        <w:ind w:left="70" w:right="0" w:firstLine="0"/>
        <w:jc w:val="left"/>
      </w:pPr>
      <w:r>
        <w:rPr>
          <w:rFonts w:ascii="uPHFjbhj+FangSong" w:hAnsi="uPHFjbhj+FangSong" w:eastAsia="uPHFjbhj+FangSong"/>
          <w:color w:val="000000"/>
          <w:sz w:val="20"/>
        </w:rPr>
        <w:t>表3</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单位支出总体情况表</w:t>
      </w:r>
    </w:p>
    <w:p>
      <w:pPr>
        <w:widowControl/>
        <w:tabs>
          <w:tab w:val="left" w:pos="14690"/>
        </w:tabs>
        <w:autoSpaceDE w:val="0"/>
        <w:autoSpaceDN w:val="0"/>
        <w:spacing w:before="448" w:after="122" w:line="200" w:lineRule="exact"/>
        <w:ind w:left="70" w:right="0" w:firstLine="0"/>
        <w:jc w:val="left"/>
        <w:rPr>
          <w:rFonts w:hint="eastAsia" w:ascii="仿宋_GB2312" w:hAnsi="宋体" w:eastAsia="仿宋_GB2312" w:cs="Times New Roman"/>
          <w:color w:val="auto"/>
          <w:kern w:val="0"/>
          <w:sz w:val="24"/>
          <w:highlight w:val="none"/>
        </w:rPr>
      </w:pPr>
      <w:r>
        <w:rPr>
          <w:rFonts w:hint="eastAsia" w:ascii="仿宋_GB2312" w:hAnsi="宋体" w:eastAsia="仿宋_GB2312" w:cs="Times New Roman"/>
          <w:color w:val="auto"/>
          <w:kern w:val="0"/>
          <w:sz w:val="24"/>
          <w:highlight w:val="none"/>
        </w:rPr>
        <w:t>编制单位：皮山县克里阳乡人民政府</w:t>
      </w:r>
      <w:r>
        <w:rPr>
          <w:rFonts w:hint="eastAsia" w:ascii="仿宋_GB2312" w:hAnsi="宋体" w:eastAsia="仿宋_GB2312" w:cs="Times New Roman"/>
          <w:color w:val="auto"/>
          <w:kern w:val="0"/>
          <w:sz w:val="24"/>
          <w:highlight w:val="none"/>
          <w:lang w:val="en-US" w:eastAsia="zh-CN"/>
        </w:rPr>
        <w:t xml:space="preserve">                                            </w:t>
      </w:r>
      <w:r>
        <w:rPr>
          <w:rFonts w:hint="eastAsia" w:ascii="仿宋_GB2312" w:hAnsi="宋体" w:eastAsia="仿宋_GB2312" w:cs="Times New Roman"/>
          <w:color w:val="auto"/>
          <w:kern w:val="0"/>
          <w:sz w:val="24"/>
          <w:highlight w:val="none"/>
        </w:rPr>
        <w:t>单位:万元</w:t>
      </w:r>
    </w:p>
    <w:tbl>
      <w:tblPr>
        <w:tblStyle w:val="4"/>
        <w:tblW w:w="9960" w:type="dxa"/>
        <w:tblInd w:w="433" w:type="dxa"/>
        <w:tblLayout w:type="fixed"/>
        <w:tblCellMar>
          <w:top w:w="0" w:type="dxa"/>
          <w:left w:w="108" w:type="dxa"/>
          <w:bottom w:w="0" w:type="dxa"/>
          <w:right w:w="108" w:type="dxa"/>
        </w:tblCellMar>
      </w:tblPr>
      <w:tblGrid>
        <w:gridCol w:w="603"/>
        <w:gridCol w:w="1026"/>
        <w:gridCol w:w="1028"/>
        <w:gridCol w:w="3448"/>
        <w:gridCol w:w="1320"/>
        <w:gridCol w:w="1155"/>
        <w:gridCol w:w="1380"/>
      </w:tblGrid>
      <w:tr>
        <w:tblPrEx>
          <w:tblLayout w:type="fixed"/>
          <w:tblCellMar>
            <w:top w:w="0" w:type="dxa"/>
            <w:left w:w="108" w:type="dxa"/>
            <w:bottom w:w="0" w:type="dxa"/>
            <w:right w:w="108" w:type="dxa"/>
          </w:tblCellMar>
        </w:tblPrEx>
        <w:trPr>
          <w:trHeight w:val="400" w:hRule="exact"/>
        </w:trPr>
        <w:tc>
          <w:tcPr>
            <w:tcW w:w="6105" w:type="dxa"/>
            <w:gridSpan w:val="4"/>
            <w:tcBorders>
              <w:top w:val="single" w:color="000000" w:sz="8" w:space="0"/>
              <w:left w:val="single" w:color="000000" w:sz="8" w:space="0"/>
              <w:bottom w:val="single" w:color="000000" w:sz="8" w:space="0"/>
              <w:right w:val="single" w:color="000000" w:sz="8" w:space="0"/>
            </w:tcBorders>
            <w:tcMar>
              <w:left w:w="0" w:type="dxa"/>
              <w:right w:w="0" w:type="dxa"/>
            </w:tcMar>
          </w:tcPr>
          <w:p>
            <w:pPr>
              <w:widowControl/>
              <w:autoSpaceDE w:val="0"/>
              <w:autoSpaceDN w:val="0"/>
              <w:spacing w:before="118" w:after="0" w:line="200" w:lineRule="exact"/>
              <w:ind w:left="0" w:right="0" w:firstLine="0"/>
              <w:jc w:val="center"/>
            </w:pPr>
            <w:r>
              <w:rPr>
                <w:rFonts w:ascii="HI0rsepC+SimHei" w:hAnsi="HI0rsepC+SimHei" w:eastAsia="HI0rsepC+SimHei"/>
                <w:color w:val="000000"/>
                <w:sz w:val="20"/>
              </w:rPr>
              <w:t>项目</w:t>
            </w:r>
          </w:p>
        </w:tc>
        <w:tc>
          <w:tcPr>
            <w:tcW w:w="3855" w:type="dxa"/>
            <w:gridSpan w:val="3"/>
            <w:tcBorders>
              <w:top w:val="single" w:color="000000" w:sz="4" w:space="0"/>
              <w:left w:val="single" w:color="000000" w:sz="8"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支出预算</w:t>
            </w:r>
          </w:p>
        </w:tc>
      </w:tr>
      <w:tr>
        <w:tblPrEx>
          <w:tblLayout w:type="fixed"/>
          <w:tblCellMar>
            <w:top w:w="0" w:type="dxa"/>
            <w:left w:w="108" w:type="dxa"/>
            <w:bottom w:w="0" w:type="dxa"/>
            <w:right w:w="108" w:type="dxa"/>
          </w:tblCellMar>
        </w:tblPrEx>
        <w:trPr>
          <w:trHeight w:val="400" w:hRule="exact"/>
        </w:trPr>
        <w:tc>
          <w:tcPr>
            <w:tcW w:w="2657" w:type="dxa"/>
            <w:gridSpan w:val="3"/>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18" w:after="0" w:line="200" w:lineRule="exact"/>
              <w:ind w:left="0" w:right="0" w:firstLine="0"/>
              <w:jc w:val="center"/>
            </w:pPr>
            <w:r>
              <w:rPr>
                <w:rFonts w:ascii="HI0rsepC+SimHei" w:hAnsi="HI0rsepC+SimHei" w:eastAsia="HI0rsepC+SimHei"/>
                <w:color w:val="000000"/>
                <w:sz w:val="20"/>
              </w:rPr>
              <w:t>功能分类科目编码</w:t>
            </w:r>
          </w:p>
        </w:tc>
        <w:tc>
          <w:tcPr>
            <w:tcW w:w="3448" w:type="dxa"/>
            <w:vMerge w:val="restart"/>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18" w:after="0" w:line="200" w:lineRule="exact"/>
              <w:ind w:left="0" w:right="0" w:firstLine="0"/>
              <w:jc w:val="center"/>
            </w:pPr>
            <w:r>
              <w:rPr>
                <w:rFonts w:ascii="HI0rsepC+SimHei" w:hAnsi="HI0rsepC+SimHei" w:eastAsia="HI0rsepC+SimHei"/>
                <w:color w:val="000000"/>
                <w:sz w:val="20"/>
              </w:rPr>
              <w:t>功能分类科目名称</w:t>
            </w:r>
          </w:p>
        </w:tc>
        <w:tc>
          <w:tcPr>
            <w:tcW w:w="1320"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pPr>
            <w:r>
              <w:rPr>
                <w:rFonts w:ascii="HI0rsepC+SimHei" w:hAnsi="HI0rsepC+SimHei" w:eastAsia="HI0rsepC+SimHei"/>
                <w:color w:val="000000"/>
                <w:sz w:val="20"/>
              </w:rPr>
              <w:t>合计</w:t>
            </w:r>
          </w:p>
        </w:tc>
        <w:tc>
          <w:tcPr>
            <w:tcW w:w="1155"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pPr>
            <w:r>
              <w:rPr>
                <w:rFonts w:ascii="HI0rsepC+SimHei" w:hAnsi="HI0rsepC+SimHei" w:eastAsia="HI0rsepC+SimHei"/>
                <w:color w:val="000000"/>
                <w:sz w:val="20"/>
              </w:rPr>
              <w:t>基本支出</w:t>
            </w:r>
          </w:p>
        </w:tc>
        <w:tc>
          <w:tcPr>
            <w:tcW w:w="1380"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pPr>
            <w:r>
              <w:rPr>
                <w:rFonts w:ascii="HI0rsepC+SimHei" w:hAnsi="HI0rsepC+SimHei" w:eastAsia="HI0rsepC+SimHei"/>
                <w:color w:val="000000"/>
                <w:sz w:val="20"/>
              </w:rPr>
              <w:t>项目支出</w:t>
            </w:r>
          </w:p>
        </w:tc>
      </w:tr>
      <w:tr>
        <w:tblPrEx>
          <w:tblLayout w:type="fixed"/>
          <w:tblCellMar>
            <w:top w:w="0" w:type="dxa"/>
            <w:left w:w="108" w:type="dxa"/>
            <w:bottom w:w="0" w:type="dxa"/>
            <w:right w:w="108" w:type="dxa"/>
          </w:tblCellMar>
        </w:tblPrEx>
        <w:trPr>
          <w:trHeight w:val="40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类</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款</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项</w:t>
            </w:r>
          </w:p>
        </w:tc>
        <w:tc>
          <w:tcPr>
            <w:tcW w:w="3448" w:type="dxa"/>
            <w:vMerge w:val="continue"/>
            <w:tcBorders>
              <w:top w:val="single" w:color="000000" w:sz="8" w:space="0"/>
              <w:left w:val="single" w:color="000000" w:sz="4" w:space="0"/>
              <w:bottom w:val="single" w:color="000000" w:sz="4" w:space="0"/>
              <w:right w:val="single" w:color="000000" w:sz="4" w:space="0"/>
            </w:tcBorders>
          </w:tcPr>
          <w:p/>
        </w:tc>
        <w:tc>
          <w:tcPr>
            <w:tcW w:w="1320" w:type="dxa"/>
            <w:vMerge w:val="continue"/>
            <w:tcBorders>
              <w:top w:val="single" w:color="000000" w:sz="4" w:space="0"/>
              <w:left w:val="single" w:color="000000" w:sz="4" w:space="0"/>
              <w:bottom w:val="single" w:color="000000" w:sz="4" w:space="0"/>
              <w:right w:val="single" w:color="000000" w:sz="4" w:space="0"/>
            </w:tcBorders>
          </w:tcPr>
          <w:p/>
        </w:tc>
        <w:tc>
          <w:tcPr>
            <w:tcW w:w="1155" w:type="dxa"/>
            <w:vMerge w:val="continue"/>
            <w:tcBorders>
              <w:top w:val="single" w:color="000000" w:sz="4" w:space="0"/>
              <w:left w:val="single" w:color="000000" w:sz="4" w:space="0"/>
              <w:bottom w:val="single" w:color="000000" w:sz="4" w:space="0"/>
              <w:right w:val="single" w:color="000000" w:sz="4" w:space="0"/>
            </w:tcBorders>
          </w:tcPr>
          <w:p/>
        </w:tc>
        <w:tc>
          <w:tcPr>
            <w:tcW w:w="1380" w:type="dxa"/>
            <w:vMerge w:val="continue"/>
            <w:tcBorders>
              <w:top w:val="single" w:color="000000" w:sz="4" w:space="0"/>
              <w:left w:val="single" w:color="000000" w:sz="4" w:space="0"/>
              <w:bottom w:val="single" w:color="000000" w:sz="4" w:space="0"/>
              <w:right w:val="single" w:color="000000" w:sz="4" w:space="0"/>
            </w:tcBorders>
          </w:tcP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一般公共服务支出</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2185.83</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43.50</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人大事务</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5.00</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5.00</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08</w:t>
            </w: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代表工作</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5.00</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5.00</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03</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政府办公厅（室）及相关机构事务</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03</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w:t>
            </w: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行政运行</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29</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群众团体事务</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31.32</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31.32</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29</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其他群众团体事务支出</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31.32</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31.32</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32</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组织事务</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32</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其他组织事务支出</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34</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统战事务</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6.18</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6.18</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34</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04</w:t>
            </w: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宗教事务</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34</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其他统战事务支出</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4.18</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4.18</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社会保障和就业支出</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306.37</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305.37</w:t>
            </w: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05</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行政事业单位养老支出</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305.37</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305.37</w:t>
            </w: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05</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05</w:t>
            </w: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机关事业单位基本养老保险缴费支出</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203.58</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203.58</w:t>
            </w: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05</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06</w:t>
            </w: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机关事业单位职业年金缴费支出</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101.79</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101.79</w:t>
            </w: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07</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就业补助</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07</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其他就业补助支出</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1.00</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213</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农林水支出</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98.00</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98.00</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213</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其他农林水支出</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98.00</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98.00</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213</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其他农林水支出</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98.00</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98.00</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229</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其他支出</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148.00</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148.00</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229</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其他支出</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148.00</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148.00</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229</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其他支出</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148.00</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148.00</w:t>
            </w:r>
          </w:p>
        </w:tc>
      </w:tr>
      <w:tr>
        <w:tblPrEx>
          <w:tblLayout w:type="fixed"/>
          <w:tblCellMar>
            <w:top w:w="0" w:type="dxa"/>
            <w:left w:w="108" w:type="dxa"/>
            <w:bottom w:w="0" w:type="dxa"/>
            <w:right w:w="108" w:type="dxa"/>
          </w:tblCellMar>
        </w:tblPrEx>
        <w:trPr>
          <w:trHeight w:val="360" w:hRule="exact"/>
        </w:trPr>
        <w:tc>
          <w:tcPr>
            <w:tcW w:w="603"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44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合计</w:t>
            </w:r>
          </w:p>
        </w:tc>
        <w:tc>
          <w:tcPr>
            <w:tcW w:w="13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2738.20</w:t>
            </w:r>
          </w:p>
        </w:tc>
        <w:tc>
          <w:tcPr>
            <w:tcW w:w="115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2447.70</w:t>
            </w:r>
          </w:p>
        </w:tc>
        <w:tc>
          <w:tcPr>
            <w:tcW w:w="138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290.50</w:t>
            </w:r>
          </w:p>
        </w:tc>
      </w:tr>
    </w:tbl>
    <w:p>
      <w:pPr>
        <w:widowControl/>
        <w:autoSpaceDE w:val="0"/>
        <w:autoSpaceDN w:val="0"/>
        <w:spacing w:before="304" w:after="0" w:line="220" w:lineRule="exact"/>
        <w:ind w:left="0" w:right="0"/>
      </w:pPr>
    </w:p>
    <w:p>
      <w:pPr>
        <w:widowControl/>
        <w:autoSpaceDE w:val="0"/>
        <w:autoSpaceDN w:val="0"/>
        <w:spacing w:before="304" w:after="0" w:line="220" w:lineRule="exact"/>
        <w:ind w:left="0" w:right="0"/>
      </w:pPr>
    </w:p>
    <w:p>
      <w:pPr>
        <w:widowControl/>
        <w:autoSpaceDE w:val="0"/>
        <w:autoSpaceDN w:val="0"/>
        <w:spacing w:before="304" w:after="0" w:line="220" w:lineRule="exact"/>
        <w:ind w:left="0" w:right="0"/>
      </w:pPr>
    </w:p>
    <w:p>
      <w:pPr>
        <w:widowControl/>
        <w:autoSpaceDE w:val="0"/>
        <w:autoSpaceDN w:val="0"/>
        <w:spacing w:before="304" w:after="0" w:line="220" w:lineRule="exact"/>
        <w:ind w:left="0" w:right="0"/>
      </w:pPr>
    </w:p>
    <w:p>
      <w:pPr>
        <w:widowControl/>
        <w:autoSpaceDE w:val="0"/>
        <w:autoSpaceDN w:val="0"/>
        <w:spacing w:before="304" w:after="0" w:line="220" w:lineRule="exact"/>
        <w:ind w:left="0" w:right="0"/>
      </w:pPr>
    </w:p>
    <w:p>
      <w:pPr>
        <w:widowControl/>
        <w:autoSpaceDE w:val="0"/>
        <w:autoSpaceDN w:val="0"/>
        <w:spacing w:before="304" w:after="0" w:line="220" w:lineRule="exact"/>
        <w:ind w:left="0" w:right="0"/>
      </w:pPr>
    </w:p>
    <w:p>
      <w:pPr>
        <w:widowControl/>
        <w:autoSpaceDE w:val="0"/>
        <w:autoSpaceDN w:val="0"/>
        <w:spacing w:before="304" w:after="0" w:line="220" w:lineRule="exact"/>
        <w:ind w:left="0" w:right="0"/>
      </w:pPr>
    </w:p>
    <w:p>
      <w:pPr>
        <w:widowControl/>
        <w:autoSpaceDE w:val="0"/>
        <w:autoSpaceDN w:val="0"/>
        <w:spacing w:before="304" w:after="0" w:line="220" w:lineRule="exact"/>
        <w:ind w:left="0" w:right="0"/>
      </w:pPr>
    </w:p>
    <w:p>
      <w:pPr>
        <w:widowControl/>
        <w:autoSpaceDE w:val="0"/>
        <w:autoSpaceDN w:val="0"/>
        <w:spacing w:before="304" w:after="0" w:line="220" w:lineRule="exact"/>
        <w:ind w:left="0" w:right="0"/>
      </w:pPr>
    </w:p>
    <w:p>
      <w:pPr>
        <w:widowControl/>
        <w:autoSpaceDE w:val="0"/>
        <w:autoSpaceDN w:val="0"/>
        <w:spacing w:before="0" w:after="0" w:line="200" w:lineRule="exact"/>
        <w:ind w:left="70" w:right="0" w:firstLine="0"/>
        <w:jc w:val="left"/>
      </w:pPr>
      <w:r>
        <w:rPr>
          <w:rFonts w:ascii="uPHFjbhj+FangSong" w:hAnsi="uPHFjbhj+FangSong" w:eastAsia="uPHFjbhj+FangSong"/>
          <w:color w:val="000000"/>
          <w:sz w:val="20"/>
        </w:rPr>
        <w:t>表4</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财政拨款收支预算总体情况表</w:t>
      </w:r>
    </w:p>
    <w:p>
      <w:pPr>
        <w:widowControl/>
        <w:tabs>
          <w:tab w:val="left" w:pos="9750"/>
        </w:tabs>
        <w:autoSpaceDE w:val="0"/>
        <w:autoSpaceDN w:val="0"/>
        <w:spacing w:before="448" w:after="122" w:line="200" w:lineRule="exact"/>
        <w:ind w:left="70" w:right="0" w:firstLine="840" w:firstLineChars="40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sz w:val="21"/>
          <w:szCs w:val="21"/>
        </w:rPr>
        <w:t>编制单位：皮山县克里阳乡人民政府</w:t>
      </w:r>
      <w:r>
        <w:rPr>
          <w:rFonts w:hint="eastAsia" w:ascii="仿宋_GB2312" w:hAnsi="仿宋_GB2312" w:eastAsia="仿宋_GB2312" w:cs="仿宋_GB2312"/>
          <w:sz w:val="21"/>
          <w:szCs w:val="21"/>
        </w:rPr>
        <w:tab/>
      </w:r>
      <w:r>
        <w:rPr>
          <w:rFonts w:hint="eastAsia" w:ascii="仿宋_GB2312" w:hAnsi="仿宋_GB2312" w:eastAsia="仿宋_GB2312" w:cs="仿宋_GB2312"/>
          <w:color w:val="000000"/>
          <w:sz w:val="21"/>
          <w:szCs w:val="21"/>
        </w:rPr>
        <w:t>单位:万元</w:t>
      </w:r>
    </w:p>
    <w:tbl>
      <w:tblPr>
        <w:tblStyle w:val="4"/>
        <w:tblW w:w="9857" w:type="dxa"/>
        <w:tblInd w:w="853" w:type="dxa"/>
        <w:tblLayout w:type="fixed"/>
        <w:tblCellMar>
          <w:top w:w="0" w:type="dxa"/>
          <w:left w:w="108" w:type="dxa"/>
          <w:bottom w:w="0" w:type="dxa"/>
          <w:right w:w="108" w:type="dxa"/>
        </w:tblCellMar>
      </w:tblPr>
      <w:tblGrid>
        <w:gridCol w:w="2527"/>
        <w:gridCol w:w="792"/>
        <w:gridCol w:w="3368"/>
        <w:gridCol w:w="794"/>
        <w:gridCol w:w="792"/>
        <w:gridCol w:w="792"/>
        <w:gridCol w:w="792"/>
      </w:tblGrid>
      <w:tr>
        <w:tblPrEx>
          <w:tblLayout w:type="fixed"/>
          <w:tblCellMar>
            <w:top w:w="0" w:type="dxa"/>
            <w:left w:w="108" w:type="dxa"/>
            <w:bottom w:w="0" w:type="dxa"/>
            <w:right w:w="108" w:type="dxa"/>
          </w:tblCellMar>
        </w:tblPrEx>
        <w:trPr>
          <w:trHeight w:val="400" w:hRule="exact"/>
        </w:trPr>
        <w:tc>
          <w:tcPr>
            <w:tcW w:w="3319" w:type="dxa"/>
            <w:gridSpan w:val="2"/>
            <w:tcBorders>
              <w:top w:val="single" w:color="000000" w:sz="8" w:space="0"/>
              <w:left w:val="single" w:color="000000" w:sz="8" w:space="0"/>
              <w:bottom w:val="single" w:color="000000" w:sz="8" w:space="0"/>
              <w:right w:val="single" w:color="000000" w:sz="8" w:space="0"/>
            </w:tcBorders>
            <w:tcMar>
              <w:left w:w="0" w:type="dxa"/>
              <w:right w:w="0" w:type="dxa"/>
            </w:tcMar>
          </w:tcPr>
          <w:p>
            <w:pPr>
              <w:widowControl/>
              <w:autoSpaceDE w:val="0"/>
              <w:autoSpaceDN w:val="0"/>
              <w:spacing w:before="118" w:after="0" w:line="200" w:lineRule="exact"/>
              <w:ind w:left="0" w:right="0" w:firstLine="0"/>
              <w:jc w:val="center"/>
              <w:rPr>
                <w:rFonts w:hint="eastAsia" w:ascii="仿宋_GB2312" w:hAnsi="仿宋_GB2312" w:eastAsia="仿宋_GB2312" w:cs="仿宋_GB2312"/>
              </w:rPr>
            </w:pPr>
            <w:r>
              <w:rPr>
                <w:rFonts w:hint="eastAsia" w:ascii="仿宋_GB2312" w:hAnsi="仿宋_GB2312" w:eastAsia="仿宋_GB2312" w:cs="仿宋_GB2312"/>
                <w:color w:val="000000"/>
                <w:sz w:val="20"/>
              </w:rPr>
              <w:t>财政拨款收入</w:t>
            </w:r>
          </w:p>
        </w:tc>
        <w:tc>
          <w:tcPr>
            <w:tcW w:w="6538" w:type="dxa"/>
            <w:gridSpan w:val="5"/>
            <w:tcBorders>
              <w:top w:val="single" w:color="000000" w:sz="4" w:space="0"/>
              <w:left w:val="single" w:color="000000" w:sz="8"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rPr>
                <w:rFonts w:hint="eastAsia" w:ascii="仿宋_GB2312" w:hAnsi="仿宋_GB2312" w:eastAsia="仿宋_GB2312" w:cs="仿宋_GB2312"/>
              </w:rPr>
            </w:pPr>
            <w:r>
              <w:rPr>
                <w:rFonts w:hint="eastAsia" w:ascii="仿宋_GB2312" w:hAnsi="仿宋_GB2312" w:eastAsia="仿宋_GB2312" w:cs="仿宋_GB2312"/>
                <w:color w:val="000000"/>
                <w:sz w:val="20"/>
              </w:rPr>
              <w:t>财政拨款支出</w:t>
            </w:r>
          </w:p>
        </w:tc>
      </w:tr>
      <w:tr>
        <w:tblPrEx>
          <w:tblLayout w:type="fixed"/>
          <w:tblCellMar>
            <w:top w:w="0" w:type="dxa"/>
            <w:left w:w="108" w:type="dxa"/>
            <w:bottom w:w="0" w:type="dxa"/>
            <w:right w:w="108" w:type="dxa"/>
          </w:tblCellMar>
        </w:tblPrEx>
        <w:trPr>
          <w:trHeight w:val="720" w:hRule="exact"/>
        </w:trPr>
        <w:tc>
          <w:tcPr>
            <w:tcW w:w="2527" w:type="dxa"/>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278" w:after="0" w:line="200" w:lineRule="exact"/>
              <w:ind w:left="0" w:right="0" w:firstLine="0"/>
              <w:jc w:val="center"/>
              <w:rPr>
                <w:rFonts w:hint="eastAsia" w:ascii="仿宋_GB2312" w:hAnsi="仿宋_GB2312" w:eastAsia="仿宋_GB2312" w:cs="仿宋_GB2312"/>
              </w:rPr>
            </w:pPr>
            <w:r>
              <w:rPr>
                <w:rFonts w:hint="eastAsia" w:ascii="仿宋_GB2312" w:hAnsi="仿宋_GB2312" w:eastAsia="仿宋_GB2312" w:cs="仿宋_GB2312"/>
                <w:color w:val="000000"/>
                <w:sz w:val="20"/>
              </w:rPr>
              <w:t>项目</w:t>
            </w:r>
          </w:p>
        </w:tc>
        <w:tc>
          <w:tcPr>
            <w:tcW w:w="792" w:type="dxa"/>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78" w:after="0" w:line="200" w:lineRule="exact"/>
              <w:ind w:left="0" w:right="0" w:firstLine="0"/>
              <w:jc w:val="center"/>
              <w:rPr>
                <w:rFonts w:hint="eastAsia" w:ascii="仿宋_GB2312" w:hAnsi="仿宋_GB2312" w:eastAsia="仿宋_GB2312" w:cs="仿宋_GB2312"/>
              </w:rPr>
            </w:pPr>
            <w:r>
              <w:rPr>
                <w:rFonts w:hint="eastAsia" w:ascii="仿宋_GB2312" w:hAnsi="仿宋_GB2312" w:eastAsia="仿宋_GB2312" w:cs="仿宋_GB2312"/>
                <w:color w:val="000000"/>
                <w:sz w:val="20"/>
              </w:rPr>
              <w:t>合</w:t>
            </w:r>
          </w:p>
          <w:p>
            <w:pPr>
              <w:widowControl/>
              <w:autoSpaceDE w:val="0"/>
              <w:autoSpaceDN w:val="0"/>
              <w:spacing w:before="0" w:after="0" w:line="200" w:lineRule="exact"/>
              <w:ind w:left="0" w:right="0" w:firstLine="0"/>
              <w:jc w:val="center"/>
              <w:rPr>
                <w:rFonts w:hint="eastAsia" w:ascii="仿宋_GB2312" w:hAnsi="仿宋_GB2312" w:eastAsia="仿宋_GB2312" w:cs="仿宋_GB2312"/>
              </w:rPr>
            </w:pPr>
            <w:r>
              <w:rPr>
                <w:rFonts w:hint="eastAsia" w:ascii="仿宋_GB2312" w:hAnsi="仿宋_GB2312" w:eastAsia="仿宋_GB2312" w:cs="仿宋_GB2312"/>
                <w:color w:val="000000"/>
                <w:sz w:val="20"/>
              </w:rPr>
              <w:t>计</w:t>
            </w: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284" w:after="0" w:line="200" w:lineRule="exact"/>
              <w:ind w:left="0" w:right="0" w:firstLine="0"/>
              <w:jc w:val="center"/>
              <w:rPr>
                <w:rFonts w:hint="eastAsia" w:ascii="仿宋_GB2312" w:hAnsi="仿宋_GB2312" w:eastAsia="仿宋_GB2312" w:cs="仿宋_GB2312"/>
              </w:rPr>
            </w:pPr>
            <w:r>
              <w:rPr>
                <w:rFonts w:hint="eastAsia" w:ascii="仿宋_GB2312" w:hAnsi="仿宋_GB2312" w:eastAsia="仿宋_GB2312" w:cs="仿宋_GB2312"/>
                <w:color w:val="000000"/>
                <w:sz w:val="20"/>
              </w:rPr>
              <w:t>功能分类</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84" w:after="0" w:line="200" w:lineRule="exact"/>
              <w:ind w:left="0" w:right="0" w:firstLine="0"/>
              <w:jc w:val="center"/>
              <w:rPr>
                <w:rFonts w:hint="eastAsia" w:ascii="仿宋_GB2312" w:hAnsi="仿宋_GB2312" w:eastAsia="仿宋_GB2312" w:cs="仿宋_GB2312"/>
              </w:rPr>
            </w:pPr>
            <w:r>
              <w:rPr>
                <w:rFonts w:hint="eastAsia" w:ascii="仿宋_GB2312" w:hAnsi="仿宋_GB2312" w:eastAsia="仿宋_GB2312" w:cs="仿宋_GB2312"/>
                <w:color w:val="000000"/>
                <w:sz w:val="20"/>
              </w:rPr>
              <w:t>合</w:t>
            </w:r>
          </w:p>
          <w:p>
            <w:pPr>
              <w:widowControl/>
              <w:autoSpaceDE w:val="0"/>
              <w:autoSpaceDN w:val="0"/>
              <w:spacing w:before="0" w:after="0" w:line="200" w:lineRule="exact"/>
              <w:ind w:left="0" w:right="0" w:firstLine="0"/>
              <w:jc w:val="center"/>
              <w:rPr>
                <w:rFonts w:hint="eastAsia" w:ascii="仿宋_GB2312" w:hAnsi="仿宋_GB2312" w:eastAsia="仿宋_GB2312" w:cs="仿宋_GB2312"/>
              </w:rPr>
            </w:pPr>
            <w:r>
              <w:rPr>
                <w:rFonts w:hint="eastAsia" w:ascii="仿宋_GB2312" w:hAnsi="仿宋_GB2312" w:eastAsia="仿宋_GB2312" w:cs="仿宋_GB2312"/>
                <w:color w:val="000000"/>
                <w:sz w:val="20"/>
              </w:rPr>
              <w:t>计</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84" w:after="0" w:line="200" w:lineRule="exact"/>
              <w:ind w:left="0" w:right="0" w:firstLine="0"/>
              <w:jc w:val="center"/>
              <w:rPr>
                <w:rFonts w:hint="eastAsia" w:ascii="仿宋_GB2312" w:hAnsi="仿宋_GB2312" w:eastAsia="仿宋_GB2312" w:cs="仿宋_GB2312"/>
              </w:rPr>
            </w:pPr>
            <w:r>
              <w:rPr>
                <w:rFonts w:hint="eastAsia" w:ascii="仿宋_GB2312" w:hAnsi="仿宋_GB2312" w:eastAsia="仿宋_GB2312" w:cs="仿宋_GB2312"/>
                <w:color w:val="000000"/>
                <w:sz w:val="20"/>
              </w:rPr>
              <w:t>一般公</w:t>
            </w:r>
          </w:p>
          <w:p>
            <w:pPr>
              <w:widowControl/>
              <w:autoSpaceDE w:val="0"/>
              <w:autoSpaceDN w:val="0"/>
              <w:spacing w:before="0" w:after="0" w:line="200" w:lineRule="exact"/>
              <w:ind w:left="0" w:right="0" w:firstLine="0"/>
              <w:jc w:val="center"/>
              <w:rPr>
                <w:rFonts w:hint="eastAsia" w:ascii="仿宋_GB2312" w:hAnsi="仿宋_GB2312" w:eastAsia="仿宋_GB2312" w:cs="仿宋_GB2312"/>
              </w:rPr>
            </w:pPr>
            <w:r>
              <w:rPr>
                <w:rFonts w:hint="eastAsia" w:ascii="仿宋_GB2312" w:hAnsi="仿宋_GB2312" w:eastAsia="仿宋_GB2312" w:cs="仿宋_GB2312"/>
                <w:color w:val="000000"/>
                <w:sz w:val="20"/>
              </w:rPr>
              <w:t>共预算</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84" w:after="0" w:line="200" w:lineRule="exact"/>
              <w:ind w:left="0" w:right="0" w:firstLine="0"/>
              <w:jc w:val="center"/>
              <w:rPr>
                <w:rFonts w:hint="eastAsia" w:ascii="仿宋_GB2312" w:hAnsi="仿宋_GB2312" w:eastAsia="仿宋_GB2312" w:cs="仿宋_GB2312"/>
              </w:rPr>
            </w:pPr>
            <w:r>
              <w:rPr>
                <w:rFonts w:hint="eastAsia" w:ascii="仿宋_GB2312" w:hAnsi="仿宋_GB2312" w:eastAsia="仿宋_GB2312" w:cs="仿宋_GB2312"/>
                <w:color w:val="000000"/>
                <w:sz w:val="20"/>
              </w:rPr>
              <w:t>政府性基金预算</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84" w:after="0" w:line="200" w:lineRule="exact"/>
              <w:ind w:left="0" w:right="0" w:firstLine="0"/>
              <w:jc w:val="center"/>
              <w:rPr>
                <w:rFonts w:hint="eastAsia" w:ascii="仿宋_GB2312" w:hAnsi="仿宋_GB2312" w:eastAsia="仿宋_GB2312" w:cs="仿宋_GB2312"/>
              </w:rPr>
            </w:pPr>
            <w:r>
              <w:rPr>
                <w:rFonts w:hint="eastAsia" w:ascii="仿宋_GB2312" w:hAnsi="仿宋_GB2312" w:eastAsia="仿宋_GB2312" w:cs="仿宋_GB2312"/>
                <w:color w:val="000000"/>
                <w:sz w:val="20"/>
              </w:rPr>
              <w:t>国有资本经营预算</w:t>
            </w: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一、财政拨款（补助）</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2449.7</w:t>
            </w: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201一般公共服务支出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2144.33</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2144.33</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一般公共预算</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2449.7</w:t>
            </w: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202外交支出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政府性基金预算</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203国防支出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国有资本经营预算</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204公共安全支出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205教育支出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206科学技术支出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207文化旅游体育与传媒支出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208社会保障和就业支出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305.37</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305.37</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209社会保险基金支出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210卫生健康支出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211节能环保支出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212城乡社区支出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213农林水支出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214交通运输支出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215资源勘探工业信息等支出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216商业服务业等支出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217金融支出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219援助其他地区支出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220自然资源海洋气象等支出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221住房保障支出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222粮油物资储备支出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223国有资本经营预算支出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224灾害防治及应急管理支出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227预备费</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229其他支出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230转移性支出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231债务还本支出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232债务付息支出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233债务发行费用支出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234抗疫特别国债安排的支出</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仿宋_GB2312" w:eastAsia="仿宋_GB2312" w:cs="仿宋_GB2312"/>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仿宋_GB2312" w:eastAsia="仿宋_GB2312" w:cs="仿宋_GB2312"/>
                <w:color w:val="auto"/>
                <w:kern w:val="0"/>
                <w:sz w:val="18"/>
                <w:szCs w:val="18"/>
                <w:highlight w:val="none"/>
                <w:shd w:val="clear" w:color="auto" w:fill="auto"/>
                <w:lang w:val="en-US" w:eastAsia="zh-CN"/>
              </w:rPr>
            </w:pP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仿宋_GB2312" w:eastAsia="仿宋_GB2312" w:cs="仿宋_GB2312"/>
                <w:color w:val="auto"/>
                <w:kern w:val="0"/>
                <w:sz w:val="18"/>
                <w:szCs w:val="18"/>
                <w:highlight w:val="none"/>
                <w:shd w:val="clear" w:color="auto" w:fill="auto"/>
                <w:lang w:val="en-US" w:eastAsia="zh-CN"/>
              </w:rPr>
            </w:p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仿宋_GB2312" w:eastAsia="仿宋_GB2312" w:cs="仿宋_GB2312"/>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仿宋_GB2312" w:eastAsia="仿宋_GB2312" w:cs="仿宋_GB2312"/>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仿宋_GB2312" w:eastAsia="仿宋_GB2312" w:cs="仿宋_GB2312"/>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仿宋_GB2312" w:eastAsia="仿宋_GB2312" w:cs="仿宋_GB2312"/>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2527"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4" w:after="0" w:line="200" w:lineRule="exact"/>
              <w:ind w:left="36" w:right="0" w:firstLine="0"/>
              <w:jc w:val="left"/>
              <w:rPr>
                <w:rFonts w:hint="eastAsia" w:ascii="仿宋_GB2312" w:hAnsi="仿宋_GB2312" w:eastAsia="仿宋_GB2312" w:cs="仿宋_GB2312"/>
              </w:rPr>
            </w:pPr>
            <w:r>
              <w:rPr>
                <w:rFonts w:hint="eastAsia" w:ascii="仿宋_GB2312" w:hAnsi="仿宋_GB2312" w:eastAsia="仿宋_GB2312" w:cs="仿宋_GB2312"/>
                <w:color w:val="000000"/>
                <w:sz w:val="20"/>
              </w:rPr>
              <w:t>收入总计</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4" w:firstLine="0"/>
              <w:jc w:val="right"/>
              <w:rPr>
                <w:rFonts w:hint="eastAsia" w:ascii="仿宋_GB2312" w:hAnsi="仿宋_GB2312" w:eastAsia="仿宋_GB2312" w:cs="仿宋_GB2312"/>
              </w:rPr>
            </w:pPr>
            <w:r>
              <w:rPr>
                <w:rFonts w:hint="eastAsia" w:ascii="仿宋_GB2312" w:hAnsi="仿宋_GB2312" w:eastAsia="仿宋_GB2312" w:cs="仿宋_GB2312"/>
                <w:color w:val="000000"/>
                <w:sz w:val="16"/>
              </w:rPr>
              <w:t>2449.7</w:t>
            </w:r>
          </w:p>
        </w:tc>
        <w:tc>
          <w:tcPr>
            <w:tcW w:w="336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4" w:after="0" w:line="200" w:lineRule="exact"/>
              <w:ind w:left="0" w:right="0" w:firstLine="0"/>
              <w:jc w:val="left"/>
              <w:rPr>
                <w:rFonts w:hint="eastAsia" w:ascii="仿宋_GB2312" w:hAnsi="仿宋_GB2312" w:eastAsia="仿宋_GB2312" w:cs="仿宋_GB2312"/>
              </w:rPr>
            </w:pPr>
            <w:r>
              <w:rPr>
                <w:rFonts w:hint="eastAsia" w:ascii="仿宋_GB2312" w:hAnsi="仿宋_GB2312" w:eastAsia="仿宋_GB2312" w:cs="仿宋_GB2312"/>
                <w:color w:val="000000"/>
                <w:sz w:val="20"/>
              </w:rPr>
              <w:t>支出总计</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4" w:firstLine="0"/>
              <w:jc w:val="right"/>
              <w:rPr>
                <w:rFonts w:hint="eastAsia" w:ascii="仿宋_GB2312" w:hAnsi="仿宋_GB2312" w:eastAsia="仿宋_GB2312" w:cs="仿宋_GB2312"/>
              </w:rPr>
            </w:pPr>
            <w:r>
              <w:rPr>
                <w:rFonts w:hint="eastAsia" w:ascii="仿宋_GB2312" w:hAnsi="仿宋_GB2312" w:eastAsia="仿宋_GB2312" w:cs="仿宋_GB2312"/>
                <w:color w:val="000000"/>
                <w:sz w:val="16"/>
              </w:rPr>
              <w:t>2449.7</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6" w:firstLine="0"/>
              <w:jc w:val="right"/>
              <w:rPr>
                <w:rFonts w:hint="eastAsia" w:ascii="仿宋_GB2312" w:hAnsi="仿宋_GB2312" w:eastAsia="仿宋_GB2312" w:cs="仿宋_GB2312"/>
              </w:rPr>
            </w:pPr>
            <w:r>
              <w:rPr>
                <w:rFonts w:hint="eastAsia" w:ascii="仿宋_GB2312" w:hAnsi="仿宋_GB2312" w:eastAsia="仿宋_GB2312" w:cs="仿宋_GB2312"/>
                <w:color w:val="000000"/>
                <w:sz w:val="16"/>
              </w:rPr>
              <w:t>2449.7</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rPr>
                <w:rFonts w:hint="eastAsia" w:ascii="仿宋_GB2312" w:hAnsi="仿宋_GB2312" w:eastAsia="仿宋_GB2312" w:cs="仿宋_GB2312"/>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rPr>
                <w:rFonts w:hint="eastAsia" w:ascii="仿宋_GB2312" w:hAnsi="仿宋_GB2312" w:eastAsia="仿宋_GB2312" w:cs="仿宋_GB2312"/>
              </w:rPr>
            </w:pPr>
          </w:p>
        </w:tc>
      </w:tr>
    </w:tbl>
    <w:p>
      <w:pPr>
        <w:widowControl/>
        <w:autoSpaceDE w:val="0"/>
        <w:autoSpaceDN w:val="0"/>
        <w:spacing w:before="952" w:after="0" w:line="160" w:lineRule="exact"/>
        <w:ind w:left="0" w:right="0" w:firstLine="0"/>
        <w:jc w:val="center"/>
      </w:pPr>
      <w:r>
        <w:rPr>
          <w:rFonts w:ascii="uPHFjbhj+FangSong" w:hAnsi="uPHFjbhj+FangSong" w:eastAsia="uPHFjbhj+FangSong"/>
          <w:color w:val="000000"/>
          <w:sz w:val="16"/>
        </w:rPr>
        <w:t>10</w:t>
      </w:r>
    </w:p>
    <w:p>
      <w:pPr>
        <w:sectPr>
          <w:pgSz w:w="11900" w:h="17240"/>
          <w:pgMar w:top="524" w:right="576" w:bottom="150" w:left="590" w:header="720" w:footer="720" w:gutter="0"/>
          <w:cols w:equalWidth="0" w:num="1">
            <w:col w:w="10734"/>
          </w:cols>
          <w:docGrid w:linePitch="360" w:charSpace="0"/>
        </w:sectPr>
      </w:pPr>
    </w:p>
    <w:p>
      <w:pPr>
        <w:widowControl/>
        <w:autoSpaceDE w:val="0"/>
        <w:autoSpaceDN w:val="0"/>
        <w:spacing w:before="304" w:after="0" w:line="220" w:lineRule="exact"/>
        <w:ind w:left="0" w:right="0"/>
      </w:pPr>
    </w:p>
    <w:p>
      <w:pPr>
        <w:widowControl/>
        <w:autoSpaceDE w:val="0"/>
        <w:autoSpaceDN w:val="0"/>
        <w:spacing w:before="0" w:after="0" w:line="200" w:lineRule="exact"/>
        <w:ind w:left="70" w:right="0" w:firstLine="0"/>
        <w:jc w:val="left"/>
        <w:rPr>
          <w:rFonts w:hint="eastAsia" w:ascii="仿宋" w:hAnsi="仿宋" w:eastAsia="仿宋" w:cs="仿宋"/>
        </w:rPr>
      </w:pPr>
      <w:r>
        <w:rPr>
          <w:rFonts w:hint="eastAsia" w:ascii="仿宋" w:hAnsi="仿宋" w:eastAsia="仿宋" w:cs="仿宋"/>
          <w:color w:val="000000"/>
          <w:sz w:val="20"/>
        </w:rPr>
        <w:t>表5</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一般公共预算支出情况表</w:t>
      </w:r>
    </w:p>
    <w:p>
      <w:pPr>
        <w:widowControl/>
        <w:tabs>
          <w:tab w:val="left" w:pos="9750"/>
        </w:tabs>
        <w:autoSpaceDE w:val="0"/>
        <w:autoSpaceDN w:val="0"/>
        <w:spacing w:before="448" w:after="122" w:line="200" w:lineRule="exact"/>
        <w:ind w:left="70" w:right="0" w:firstLine="0"/>
        <w:jc w:val="left"/>
      </w:pPr>
      <w:r>
        <w:rPr>
          <w:rFonts w:ascii="uPHFjbhj+FangSong" w:hAnsi="uPHFjbhj+FangSong" w:eastAsia="uPHFjbhj+FangSong"/>
          <w:color w:val="000000"/>
          <w:sz w:val="20"/>
        </w:rPr>
        <w:t>编制单位：皮山县克里阳乡人民政府</w:t>
      </w:r>
      <w:r>
        <w:tab/>
      </w:r>
      <w:r>
        <w:rPr>
          <w:rFonts w:ascii="uPHFjbhj+FangSong" w:hAnsi="uPHFjbhj+FangSong" w:eastAsia="uPHFjbhj+FangSong"/>
          <w:color w:val="000000"/>
          <w:sz w:val="20"/>
        </w:rPr>
        <w:t>单位:万元</w:t>
      </w:r>
    </w:p>
    <w:tbl>
      <w:tblPr>
        <w:tblStyle w:val="4"/>
        <w:tblW w:w="10700" w:type="dxa"/>
        <w:tblInd w:w="10" w:type="dxa"/>
        <w:tblLayout w:type="fixed"/>
        <w:tblCellMar>
          <w:top w:w="0" w:type="dxa"/>
          <w:left w:w="108" w:type="dxa"/>
          <w:bottom w:w="0" w:type="dxa"/>
          <w:right w:w="108" w:type="dxa"/>
        </w:tblCellMar>
      </w:tblPr>
      <w:tblGrid>
        <w:gridCol w:w="1026"/>
        <w:gridCol w:w="1026"/>
        <w:gridCol w:w="1028"/>
        <w:gridCol w:w="4540"/>
        <w:gridCol w:w="1028"/>
        <w:gridCol w:w="1026"/>
        <w:gridCol w:w="1026"/>
      </w:tblGrid>
      <w:tr>
        <w:tblPrEx>
          <w:tblLayout w:type="fixed"/>
          <w:tblCellMar>
            <w:top w:w="0" w:type="dxa"/>
            <w:left w:w="108" w:type="dxa"/>
            <w:bottom w:w="0" w:type="dxa"/>
            <w:right w:w="108" w:type="dxa"/>
          </w:tblCellMar>
        </w:tblPrEx>
        <w:trPr>
          <w:trHeight w:val="400" w:hRule="exact"/>
        </w:trPr>
        <w:tc>
          <w:tcPr>
            <w:tcW w:w="7620" w:type="dxa"/>
            <w:gridSpan w:val="4"/>
            <w:tcBorders>
              <w:top w:val="single" w:color="000000" w:sz="8" w:space="0"/>
              <w:left w:val="single" w:color="000000" w:sz="8" w:space="0"/>
              <w:bottom w:val="single" w:color="000000" w:sz="8" w:space="0"/>
              <w:right w:val="single" w:color="000000" w:sz="8" w:space="0"/>
            </w:tcBorders>
            <w:tcMar>
              <w:left w:w="0" w:type="dxa"/>
              <w:right w:w="0" w:type="dxa"/>
            </w:tcMar>
          </w:tcPr>
          <w:p>
            <w:pPr>
              <w:widowControl/>
              <w:autoSpaceDE w:val="0"/>
              <w:autoSpaceDN w:val="0"/>
              <w:spacing w:before="118" w:after="0" w:line="200" w:lineRule="exact"/>
              <w:ind w:left="0" w:right="0" w:firstLine="0"/>
              <w:jc w:val="center"/>
            </w:pPr>
            <w:r>
              <w:rPr>
                <w:rFonts w:ascii="HI0rsepC+SimHei" w:hAnsi="HI0rsepC+SimHei" w:eastAsia="HI0rsepC+SimHei"/>
                <w:color w:val="000000"/>
                <w:sz w:val="20"/>
              </w:rPr>
              <w:t>项目</w:t>
            </w:r>
          </w:p>
        </w:tc>
        <w:tc>
          <w:tcPr>
            <w:tcW w:w="3080" w:type="dxa"/>
            <w:gridSpan w:val="3"/>
            <w:tcBorders>
              <w:top w:val="single" w:color="000000" w:sz="4" w:space="0"/>
              <w:left w:val="single" w:color="000000" w:sz="8"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一般公共预算支出</w:t>
            </w:r>
          </w:p>
        </w:tc>
      </w:tr>
      <w:tr>
        <w:tblPrEx>
          <w:tblLayout w:type="fixed"/>
          <w:tblCellMar>
            <w:top w:w="0" w:type="dxa"/>
            <w:left w:w="108" w:type="dxa"/>
            <w:bottom w:w="0" w:type="dxa"/>
            <w:right w:w="108" w:type="dxa"/>
          </w:tblCellMar>
        </w:tblPrEx>
        <w:trPr>
          <w:trHeight w:val="400" w:hRule="exact"/>
        </w:trPr>
        <w:tc>
          <w:tcPr>
            <w:tcW w:w="3080" w:type="dxa"/>
            <w:gridSpan w:val="3"/>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18" w:after="0" w:line="200" w:lineRule="exact"/>
              <w:ind w:left="0" w:right="0" w:firstLine="0"/>
              <w:jc w:val="center"/>
            </w:pPr>
            <w:r>
              <w:rPr>
                <w:rFonts w:ascii="HI0rsepC+SimHei" w:hAnsi="HI0rsepC+SimHei" w:eastAsia="HI0rsepC+SimHei"/>
                <w:color w:val="000000"/>
                <w:sz w:val="20"/>
              </w:rPr>
              <w:t>功能分类科目编码</w:t>
            </w:r>
          </w:p>
        </w:tc>
        <w:tc>
          <w:tcPr>
            <w:tcW w:w="4540" w:type="dxa"/>
            <w:vMerge w:val="restart"/>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18" w:after="0" w:line="200" w:lineRule="exact"/>
              <w:ind w:left="0" w:right="0" w:firstLine="0"/>
              <w:jc w:val="center"/>
            </w:pPr>
            <w:r>
              <w:rPr>
                <w:rFonts w:ascii="HI0rsepC+SimHei" w:hAnsi="HI0rsepC+SimHei" w:eastAsia="HI0rsepC+SimHei"/>
                <w:color w:val="000000"/>
                <w:sz w:val="20"/>
              </w:rPr>
              <w:t>功能分类科目名称</w:t>
            </w:r>
          </w:p>
        </w:tc>
        <w:tc>
          <w:tcPr>
            <w:tcW w:w="1028"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pPr>
            <w:r>
              <w:rPr>
                <w:rFonts w:ascii="HI0rsepC+SimHei" w:hAnsi="HI0rsepC+SimHei" w:eastAsia="HI0rsepC+SimHei"/>
                <w:color w:val="000000"/>
                <w:sz w:val="20"/>
              </w:rPr>
              <w:t>合计</w:t>
            </w:r>
          </w:p>
        </w:tc>
        <w:tc>
          <w:tcPr>
            <w:tcW w:w="1026"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pPr>
            <w:r>
              <w:rPr>
                <w:rFonts w:ascii="HI0rsepC+SimHei" w:hAnsi="HI0rsepC+SimHei" w:eastAsia="HI0rsepC+SimHei"/>
                <w:color w:val="000000"/>
                <w:sz w:val="20"/>
              </w:rPr>
              <w:t>基本支出</w:t>
            </w:r>
          </w:p>
        </w:tc>
        <w:tc>
          <w:tcPr>
            <w:tcW w:w="1026"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pPr>
            <w:r>
              <w:rPr>
                <w:rFonts w:ascii="HI0rsepC+SimHei" w:hAnsi="HI0rsepC+SimHei" w:eastAsia="HI0rsepC+SimHei"/>
                <w:color w:val="000000"/>
                <w:sz w:val="20"/>
              </w:rPr>
              <w:t>项目支出</w:t>
            </w:r>
          </w:p>
        </w:tc>
      </w:tr>
      <w:tr>
        <w:tblPrEx>
          <w:tblLayout w:type="fixed"/>
          <w:tblCellMar>
            <w:top w:w="0" w:type="dxa"/>
            <w:left w:w="108" w:type="dxa"/>
            <w:bottom w:w="0" w:type="dxa"/>
            <w:right w:w="108" w:type="dxa"/>
          </w:tblCellMar>
        </w:tblPrEx>
        <w:trPr>
          <w:trHeight w:val="400" w:hRule="exact"/>
        </w:trPr>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类</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款</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项</w:t>
            </w:r>
          </w:p>
        </w:tc>
        <w:tc>
          <w:tcPr>
            <w:tcW w:w="4540" w:type="dxa"/>
            <w:vMerge w:val="continue"/>
            <w:tcBorders>
              <w:top w:val="single" w:color="000000" w:sz="8" w:space="0"/>
              <w:left w:val="single" w:color="000000" w:sz="4" w:space="0"/>
              <w:bottom w:val="single" w:color="000000" w:sz="4" w:space="0"/>
              <w:right w:val="single" w:color="000000" w:sz="4" w:space="0"/>
            </w:tcBorders>
          </w:tcPr>
          <w:p/>
        </w:tc>
        <w:tc>
          <w:tcPr>
            <w:tcW w:w="1028" w:type="dxa"/>
            <w:vMerge w:val="continue"/>
            <w:tcBorders>
              <w:top w:val="single" w:color="000000" w:sz="4" w:space="0"/>
              <w:left w:val="single" w:color="000000" w:sz="4" w:space="0"/>
              <w:bottom w:val="single" w:color="000000" w:sz="4" w:space="0"/>
              <w:right w:val="single" w:color="000000" w:sz="4" w:space="0"/>
            </w:tcBorders>
          </w:tcPr>
          <w:p/>
        </w:tc>
        <w:tc>
          <w:tcPr>
            <w:tcW w:w="1026" w:type="dxa"/>
            <w:vMerge w:val="continue"/>
            <w:tcBorders>
              <w:top w:val="single" w:color="000000" w:sz="4" w:space="0"/>
              <w:left w:val="single" w:color="000000" w:sz="4" w:space="0"/>
              <w:bottom w:val="single" w:color="000000" w:sz="4" w:space="0"/>
              <w:right w:val="single" w:color="000000" w:sz="4" w:space="0"/>
            </w:tcBorders>
          </w:tcPr>
          <w:p/>
        </w:tc>
        <w:tc>
          <w:tcPr>
            <w:tcW w:w="1026" w:type="dxa"/>
            <w:vMerge w:val="continue"/>
            <w:tcBorders>
              <w:top w:val="single" w:color="000000" w:sz="4" w:space="0"/>
              <w:left w:val="single" w:color="000000" w:sz="4" w:space="0"/>
              <w:bottom w:val="single" w:color="000000" w:sz="4" w:space="0"/>
              <w:right w:val="single" w:color="000000" w:sz="4" w:space="0"/>
            </w:tcBorders>
          </w:tcPr>
          <w:p/>
        </w:tc>
      </w:tr>
      <w:tr>
        <w:tblPrEx>
          <w:tblLayout w:type="fixed"/>
          <w:tblCellMar>
            <w:top w:w="0" w:type="dxa"/>
            <w:left w:w="108" w:type="dxa"/>
            <w:bottom w:w="0" w:type="dxa"/>
            <w:right w:w="108" w:type="dxa"/>
          </w:tblCellMar>
        </w:tblPrEx>
        <w:trPr>
          <w:trHeight w:val="360" w:hRule="exact"/>
        </w:trPr>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454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一般公共服务支出</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2144.33</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r>
      <w:tr>
        <w:tblPrEx>
          <w:tblLayout w:type="fixed"/>
          <w:tblCellMar>
            <w:top w:w="0" w:type="dxa"/>
            <w:left w:w="108" w:type="dxa"/>
            <w:bottom w:w="0" w:type="dxa"/>
            <w:right w:w="108" w:type="dxa"/>
          </w:tblCellMar>
        </w:tblPrEx>
        <w:trPr>
          <w:trHeight w:val="360" w:hRule="exact"/>
        </w:trPr>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03</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454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政府办公厅（室）及相关机构事务</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03</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w:t>
            </w:r>
          </w:p>
        </w:tc>
        <w:tc>
          <w:tcPr>
            <w:tcW w:w="454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行政运行</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2142.33</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34</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454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统战事务</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r>
      <w:tr>
        <w:tblPrEx>
          <w:tblLayout w:type="fixed"/>
          <w:tblCellMar>
            <w:top w:w="0" w:type="dxa"/>
            <w:left w:w="108" w:type="dxa"/>
            <w:bottom w:w="0" w:type="dxa"/>
            <w:right w:w="108" w:type="dxa"/>
          </w:tblCellMar>
        </w:tblPrEx>
        <w:trPr>
          <w:trHeight w:val="360" w:hRule="exact"/>
        </w:trPr>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34</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04</w:t>
            </w:r>
          </w:p>
        </w:tc>
        <w:tc>
          <w:tcPr>
            <w:tcW w:w="454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宗教事务</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r>
      <w:tr>
        <w:tblPrEx>
          <w:tblLayout w:type="fixed"/>
          <w:tblCellMar>
            <w:top w:w="0" w:type="dxa"/>
            <w:left w:w="108" w:type="dxa"/>
            <w:bottom w:w="0" w:type="dxa"/>
            <w:right w:w="108" w:type="dxa"/>
          </w:tblCellMar>
        </w:tblPrEx>
        <w:trPr>
          <w:trHeight w:val="360" w:hRule="exact"/>
        </w:trPr>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454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社会保障和就业支出</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305.37</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305.37</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05</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454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行政事业单位养老支出</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305.37</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305.37</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05</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05</w:t>
            </w:r>
          </w:p>
        </w:tc>
        <w:tc>
          <w:tcPr>
            <w:tcW w:w="454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机关事业单位基本养老保险缴费支出</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203.58</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203.58</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208</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05</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06</w:t>
            </w:r>
          </w:p>
        </w:tc>
        <w:tc>
          <w:tcPr>
            <w:tcW w:w="454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机关事业单位职业年金缴费支出</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101.79</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101.79</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454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4" w:after="0" w:line="200" w:lineRule="exact"/>
              <w:ind w:left="36" w:right="0" w:firstLine="0"/>
              <w:jc w:val="left"/>
            </w:pPr>
            <w:r>
              <w:rPr>
                <w:rFonts w:ascii="uPHFjbhj+FangSong" w:hAnsi="uPHFjbhj+FangSong" w:eastAsia="uPHFjbhj+FangSong"/>
                <w:color w:val="000000"/>
                <w:sz w:val="20"/>
              </w:rPr>
              <w:t>合计</w:t>
            </w:r>
          </w:p>
        </w:tc>
        <w:tc>
          <w:tcPr>
            <w:tcW w:w="10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4" w:firstLine="0"/>
              <w:jc w:val="right"/>
            </w:pPr>
            <w:r>
              <w:rPr>
                <w:rFonts w:ascii="Times-Roman" w:hAnsi="Times-Roman" w:eastAsia="Times-Roman"/>
                <w:color w:val="000000"/>
                <w:sz w:val="16"/>
              </w:rPr>
              <w:t>2449.70</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6" w:firstLine="0"/>
              <w:jc w:val="right"/>
            </w:pPr>
            <w:r>
              <w:rPr>
                <w:rFonts w:ascii="Times-Roman" w:hAnsi="Times-Roman" w:eastAsia="Times-Roman"/>
                <w:color w:val="000000"/>
                <w:sz w:val="16"/>
              </w:rPr>
              <w:t>2447.70</w:t>
            </w:r>
          </w:p>
        </w:tc>
        <w:tc>
          <w:tcPr>
            <w:tcW w:w="102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6" w:firstLine="0"/>
              <w:jc w:val="right"/>
            </w:pPr>
            <w:r>
              <w:rPr>
                <w:rFonts w:ascii="Times-Roman" w:hAnsi="Times-Roman" w:eastAsia="Times-Roman"/>
                <w:color w:val="000000"/>
                <w:sz w:val="16"/>
              </w:rPr>
              <w:t>2.00</w:t>
            </w:r>
          </w:p>
        </w:tc>
      </w:tr>
    </w:tbl>
    <w:p>
      <w:pPr>
        <w:widowControl/>
        <w:autoSpaceDE w:val="0"/>
        <w:autoSpaceDN w:val="0"/>
        <w:spacing w:before="8792" w:after="0" w:line="160" w:lineRule="exact"/>
        <w:ind w:left="0" w:right="0" w:firstLine="0"/>
        <w:jc w:val="center"/>
      </w:pPr>
      <w:r>
        <w:rPr>
          <w:rFonts w:ascii="uPHFjbhj+FangSong" w:hAnsi="uPHFjbhj+FangSong" w:eastAsia="uPHFjbhj+FangSong"/>
          <w:color w:val="000000"/>
          <w:sz w:val="16"/>
        </w:rPr>
        <w:t>11</w:t>
      </w:r>
    </w:p>
    <w:p>
      <w:pPr>
        <w:sectPr>
          <w:pgSz w:w="11900" w:h="17240"/>
          <w:pgMar w:top="524" w:right="576" w:bottom="150" w:left="590" w:header="720" w:footer="720" w:gutter="0"/>
          <w:cols w:equalWidth="0" w:num="1">
            <w:col w:w="10734"/>
          </w:cols>
          <w:docGrid w:linePitch="360" w:charSpace="0"/>
        </w:sectPr>
      </w:pPr>
    </w:p>
    <w:p>
      <w:pPr>
        <w:widowControl/>
        <w:autoSpaceDE w:val="0"/>
        <w:autoSpaceDN w:val="0"/>
        <w:spacing w:before="304" w:after="0" w:line="220" w:lineRule="exact"/>
        <w:ind w:left="0" w:right="0"/>
      </w:pPr>
    </w:p>
    <w:p>
      <w:pPr>
        <w:widowControl/>
        <w:autoSpaceDE w:val="0"/>
        <w:autoSpaceDN w:val="0"/>
        <w:spacing w:before="0" w:after="0" w:line="200" w:lineRule="exact"/>
        <w:ind w:left="70" w:right="0" w:firstLine="0"/>
        <w:jc w:val="left"/>
        <w:rPr>
          <w:rFonts w:hint="eastAsia" w:ascii="仿宋" w:hAnsi="仿宋" w:eastAsia="仿宋" w:cs="仿宋"/>
        </w:rPr>
      </w:pPr>
      <w:r>
        <w:rPr>
          <w:rFonts w:hint="eastAsia" w:ascii="仿宋" w:hAnsi="仿宋" w:eastAsia="仿宋" w:cs="仿宋"/>
          <w:color w:val="000000"/>
          <w:sz w:val="20"/>
        </w:rPr>
        <w:t>表6</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一般公共预算基本支出情况表</w:t>
      </w:r>
    </w:p>
    <w:p>
      <w:pPr>
        <w:widowControl/>
        <w:tabs>
          <w:tab w:val="left" w:pos="9750"/>
        </w:tabs>
        <w:autoSpaceDE w:val="0"/>
        <w:autoSpaceDN w:val="0"/>
        <w:spacing w:before="448" w:after="122" w:line="200" w:lineRule="exact"/>
        <w:ind w:left="70" w:right="0" w:firstLine="0"/>
        <w:jc w:val="left"/>
      </w:pPr>
      <w:r>
        <w:rPr>
          <w:rFonts w:ascii="uPHFjbhj+FangSong" w:hAnsi="uPHFjbhj+FangSong" w:eastAsia="uPHFjbhj+FangSong"/>
          <w:color w:val="000000"/>
          <w:sz w:val="20"/>
        </w:rPr>
        <w:t>编制单位：皮山县克里阳乡人民政府</w:t>
      </w:r>
      <w:r>
        <w:tab/>
      </w:r>
      <w:r>
        <w:rPr>
          <w:rFonts w:ascii="uPHFjbhj+FangSong" w:hAnsi="uPHFjbhj+FangSong" w:eastAsia="uPHFjbhj+FangSong"/>
          <w:color w:val="000000"/>
          <w:sz w:val="20"/>
        </w:rPr>
        <w:t>单位:万元</w:t>
      </w:r>
    </w:p>
    <w:tbl>
      <w:tblPr>
        <w:tblStyle w:val="4"/>
        <w:tblW w:w="10700" w:type="dxa"/>
        <w:tblInd w:w="10" w:type="dxa"/>
        <w:tblLayout w:type="fixed"/>
        <w:tblCellMar>
          <w:top w:w="0" w:type="dxa"/>
          <w:left w:w="108" w:type="dxa"/>
          <w:bottom w:w="0" w:type="dxa"/>
          <w:right w:w="108" w:type="dxa"/>
        </w:tblCellMar>
      </w:tblPr>
      <w:tblGrid>
        <w:gridCol w:w="1128"/>
        <w:gridCol w:w="1130"/>
        <w:gridCol w:w="5054"/>
        <w:gridCol w:w="1130"/>
        <w:gridCol w:w="1128"/>
        <w:gridCol w:w="1130"/>
      </w:tblGrid>
      <w:tr>
        <w:tblPrEx>
          <w:tblLayout w:type="fixed"/>
          <w:tblCellMar>
            <w:top w:w="0" w:type="dxa"/>
            <w:left w:w="108" w:type="dxa"/>
            <w:bottom w:w="0" w:type="dxa"/>
            <w:right w:w="108" w:type="dxa"/>
          </w:tblCellMar>
        </w:tblPrEx>
        <w:trPr>
          <w:trHeight w:val="400" w:hRule="exact"/>
        </w:trPr>
        <w:tc>
          <w:tcPr>
            <w:tcW w:w="7312" w:type="dxa"/>
            <w:gridSpan w:val="3"/>
            <w:tcBorders>
              <w:top w:val="single" w:color="000000" w:sz="8" w:space="0"/>
              <w:left w:val="single" w:color="000000" w:sz="8" w:space="0"/>
              <w:bottom w:val="single" w:color="000000" w:sz="8" w:space="0"/>
              <w:right w:val="single" w:color="000000" w:sz="8" w:space="0"/>
            </w:tcBorders>
            <w:tcMar>
              <w:left w:w="0" w:type="dxa"/>
              <w:right w:w="0" w:type="dxa"/>
            </w:tcMar>
          </w:tcPr>
          <w:p>
            <w:pPr>
              <w:widowControl/>
              <w:autoSpaceDE w:val="0"/>
              <w:autoSpaceDN w:val="0"/>
              <w:spacing w:before="118" w:after="0" w:line="200" w:lineRule="exact"/>
              <w:ind w:left="0" w:right="0" w:firstLine="0"/>
              <w:jc w:val="center"/>
            </w:pPr>
            <w:r>
              <w:rPr>
                <w:rFonts w:ascii="HI0rsepC+SimHei" w:hAnsi="HI0rsepC+SimHei" w:eastAsia="HI0rsepC+SimHei"/>
                <w:color w:val="000000"/>
                <w:sz w:val="20"/>
              </w:rPr>
              <w:t>项目</w:t>
            </w:r>
          </w:p>
        </w:tc>
        <w:tc>
          <w:tcPr>
            <w:tcW w:w="3388" w:type="dxa"/>
            <w:gridSpan w:val="3"/>
            <w:tcBorders>
              <w:top w:val="single" w:color="000000" w:sz="4" w:space="0"/>
              <w:left w:val="single" w:color="000000" w:sz="8"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一般公共预算基本支出</w:t>
            </w:r>
          </w:p>
        </w:tc>
      </w:tr>
      <w:tr>
        <w:tblPrEx>
          <w:tblLayout w:type="fixed"/>
          <w:tblCellMar>
            <w:top w:w="0" w:type="dxa"/>
            <w:left w:w="108" w:type="dxa"/>
            <w:bottom w:w="0" w:type="dxa"/>
            <w:right w:w="108" w:type="dxa"/>
          </w:tblCellMar>
        </w:tblPrEx>
        <w:trPr>
          <w:trHeight w:val="400" w:hRule="exact"/>
        </w:trPr>
        <w:tc>
          <w:tcPr>
            <w:tcW w:w="2258" w:type="dxa"/>
            <w:gridSpan w:val="2"/>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18" w:after="0" w:line="200" w:lineRule="exact"/>
              <w:ind w:left="0" w:right="0" w:firstLine="0"/>
              <w:jc w:val="center"/>
            </w:pPr>
            <w:r>
              <w:rPr>
                <w:rFonts w:ascii="HI0rsepC+SimHei" w:hAnsi="HI0rsepC+SimHei" w:eastAsia="HI0rsepC+SimHei"/>
                <w:color w:val="000000"/>
                <w:sz w:val="20"/>
              </w:rPr>
              <w:t>经济分类科目编码</w:t>
            </w:r>
          </w:p>
        </w:tc>
        <w:tc>
          <w:tcPr>
            <w:tcW w:w="5054" w:type="dxa"/>
            <w:vMerge w:val="restart"/>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18" w:after="0" w:line="200" w:lineRule="exact"/>
              <w:ind w:left="0" w:right="0" w:firstLine="0"/>
              <w:jc w:val="center"/>
            </w:pPr>
            <w:r>
              <w:rPr>
                <w:rFonts w:ascii="HI0rsepC+SimHei" w:hAnsi="HI0rsepC+SimHei" w:eastAsia="HI0rsepC+SimHei"/>
                <w:color w:val="000000"/>
                <w:sz w:val="20"/>
              </w:rPr>
              <w:t>经济分类科目名称</w:t>
            </w:r>
          </w:p>
        </w:tc>
        <w:tc>
          <w:tcPr>
            <w:tcW w:w="1130"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pPr>
            <w:r>
              <w:rPr>
                <w:rFonts w:ascii="HI0rsepC+SimHei" w:hAnsi="HI0rsepC+SimHei" w:eastAsia="HI0rsepC+SimHei"/>
                <w:color w:val="000000"/>
                <w:sz w:val="20"/>
              </w:rPr>
              <w:t>合计</w:t>
            </w:r>
          </w:p>
        </w:tc>
        <w:tc>
          <w:tcPr>
            <w:tcW w:w="1128"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pPr>
            <w:r>
              <w:rPr>
                <w:rFonts w:ascii="HI0rsepC+SimHei" w:hAnsi="HI0rsepC+SimHei" w:eastAsia="HI0rsepC+SimHei"/>
                <w:color w:val="000000"/>
                <w:sz w:val="20"/>
              </w:rPr>
              <w:t>人员经费</w:t>
            </w:r>
          </w:p>
        </w:tc>
        <w:tc>
          <w:tcPr>
            <w:tcW w:w="1130"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pPr>
            <w:r>
              <w:rPr>
                <w:rFonts w:ascii="HI0rsepC+SimHei" w:hAnsi="HI0rsepC+SimHei" w:eastAsia="HI0rsepC+SimHei"/>
                <w:color w:val="000000"/>
                <w:sz w:val="20"/>
              </w:rPr>
              <w:t>公用经费</w:t>
            </w:r>
          </w:p>
        </w:tc>
      </w:tr>
      <w:tr>
        <w:tblPrEx>
          <w:tblLayout w:type="fixed"/>
          <w:tblCellMar>
            <w:top w:w="0" w:type="dxa"/>
            <w:left w:w="108" w:type="dxa"/>
            <w:bottom w:w="0" w:type="dxa"/>
            <w:right w:w="108" w:type="dxa"/>
          </w:tblCellMar>
        </w:tblPrEx>
        <w:trPr>
          <w:trHeight w:val="40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类</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款</w:t>
            </w:r>
          </w:p>
        </w:tc>
        <w:tc>
          <w:tcPr>
            <w:tcW w:w="5054" w:type="dxa"/>
            <w:vMerge w:val="continue"/>
            <w:tcBorders>
              <w:top w:val="single" w:color="000000" w:sz="8" w:space="0"/>
              <w:left w:val="single" w:color="000000" w:sz="4" w:space="0"/>
              <w:bottom w:val="single" w:color="000000" w:sz="4" w:space="0"/>
              <w:right w:val="single" w:color="000000" w:sz="4" w:space="0"/>
            </w:tcBorders>
          </w:tcPr>
          <w:p/>
        </w:tc>
        <w:tc>
          <w:tcPr>
            <w:tcW w:w="1130" w:type="dxa"/>
            <w:vMerge w:val="continue"/>
            <w:tcBorders>
              <w:top w:val="single" w:color="000000" w:sz="4" w:space="0"/>
              <w:left w:val="single" w:color="000000" w:sz="4" w:space="0"/>
              <w:bottom w:val="single" w:color="000000" w:sz="4" w:space="0"/>
              <w:right w:val="single" w:color="000000" w:sz="4" w:space="0"/>
            </w:tcBorders>
          </w:tcPr>
          <w:p/>
        </w:tc>
        <w:tc>
          <w:tcPr>
            <w:tcW w:w="1128" w:type="dxa"/>
            <w:vMerge w:val="continue"/>
            <w:tcBorders>
              <w:top w:val="single" w:color="000000" w:sz="4" w:space="0"/>
              <w:left w:val="single" w:color="000000" w:sz="4" w:space="0"/>
              <w:bottom w:val="single" w:color="000000" w:sz="4" w:space="0"/>
              <w:right w:val="single" w:color="000000" w:sz="4" w:space="0"/>
            </w:tcBorders>
          </w:tcPr>
          <w:p/>
        </w:tc>
        <w:tc>
          <w:tcPr>
            <w:tcW w:w="1130" w:type="dxa"/>
            <w:vMerge w:val="continue"/>
            <w:tcBorders>
              <w:top w:val="single" w:color="000000" w:sz="4" w:space="0"/>
              <w:left w:val="single" w:color="000000" w:sz="4" w:space="0"/>
              <w:bottom w:val="single" w:color="000000" w:sz="4" w:space="0"/>
              <w:right w:val="single" w:color="000000" w:sz="4" w:space="0"/>
            </w:tcBorders>
          </w:tc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工资福利支出</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2337.82</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2337.82</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基本工资</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432.29</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432.29</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02</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津贴补贴</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765.04</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765.04</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03</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奖金</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156.51</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156.51</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07</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绩效工资</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62.88</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62.88</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08</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机关事业单位基本养老保险缴费</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203.58</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203.58</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09</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职业年金缴费</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101.79</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101.79</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城镇职工基本医疗保险缴费</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82.71</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82.71</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11</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公务员医疗补助缴费</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79.63</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79.63</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12</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其他社会保障缴费</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10.14</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10.14</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13</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住房公积金</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152.69</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152.69</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301</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99</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其他工资福利支出</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290.56</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290.56</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商品和服务支出</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82.97</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13.5</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69.47</w:t>
            </w: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办公费</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50.00</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50.00</w:t>
            </w: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08</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取暖费</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26.97</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13.5</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13.47</w:t>
            </w: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302</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31</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公务用车运行维护费</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6.00</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6.00</w:t>
            </w: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303</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对个人和家庭的补助支出</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26.91</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26.91</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303</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02</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退休费</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21.37</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21.37</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303</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05</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生活补助</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5.47</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5.47</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303</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09</w:t>
            </w: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奖励金</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0.07</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0.07</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0" w:hRule="exact"/>
        </w:trPr>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50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4" w:after="0" w:line="200" w:lineRule="exact"/>
              <w:ind w:left="34" w:right="0" w:firstLine="0"/>
              <w:jc w:val="left"/>
            </w:pPr>
            <w:r>
              <w:rPr>
                <w:rFonts w:ascii="uPHFjbhj+FangSong" w:hAnsi="uPHFjbhj+FangSong" w:eastAsia="uPHFjbhj+FangSong"/>
                <w:color w:val="000000"/>
                <w:sz w:val="20"/>
              </w:rPr>
              <w:t>合计</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6" w:firstLine="0"/>
              <w:jc w:val="right"/>
            </w:pPr>
            <w:r>
              <w:rPr>
                <w:rFonts w:ascii="Times-Roman" w:hAnsi="Times-Roman" w:eastAsia="Times-Roman"/>
                <w:color w:val="000000"/>
                <w:sz w:val="16"/>
              </w:rPr>
              <w:t>2447.70</w:t>
            </w:r>
          </w:p>
        </w:tc>
        <w:tc>
          <w:tcPr>
            <w:tcW w:w="11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4" w:firstLine="0"/>
              <w:jc w:val="right"/>
            </w:pPr>
            <w:r>
              <w:rPr>
                <w:rFonts w:ascii="Times-Roman" w:hAnsi="Times-Roman" w:eastAsia="Times-Roman"/>
                <w:color w:val="000000"/>
                <w:sz w:val="16"/>
              </w:rPr>
              <w:t>2378.23</w:t>
            </w:r>
          </w:p>
        </w:tc>
        <w:tc>
          <w:tcPr>
            <w:tcW w:w="11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6" w:firstLine="0"/>
              <w:jc w:val="right"/>
            </w:pPr>
            <w:r>
              <w:rPr>
                <w:rFonts w:ascii="Times-Roman" w:hAnsi="Times-Roman" w:eastAsia="Times-Roman"/>
                <w:color w:val="000000"/>
                <w:sz w:val="16"/>
              </w:rPr>
              <w:t>69.47</w:t>
            </w:r>
          </w:p>
        </w:tc>
      </w:tr>
    </w:tbl>
    <w:p>
      <w:pPr>
        <w:widowControl/>
        <w:autoSpaceDE w:val="0"/>
        <w:autoSpaceDN w:val="0"/>
        <w:spacing w:before="4832" w:after="0" w:line="160" w:lineRule="exact"/>
        <w:ind w:left="0" w:right="0" w:firstLine="0"/>
        <w:jc w:val="center"/>
      </w:pPr>
      <w:r>
        <w:rPr>
          <w:rFonts w:ascii="uPHFjbhj+FangSong" w:hAnsi="uPHFjbhj+FangSong" w:eastAsia="uPHFjbhj+FangSong"/>
          <w:color w:val="000000"/>
          <w:sz w:val="16"/>
        </w:rPr>
        <w:t>12</w:t>
      </w:r>
    </w:p>
    <w:p>
      <w:pPr>
        <w:sectPr>
          <w:pgSz w:w="11900" w:h="17240"/>
          <w:pgMar w:top="524" w:right="576" w:bottom="150" w:left="590" w:header="720" w:footer="720" w:gutter="0"/>
          <w:cols w:equalWidth="0" w:num="1">
            <w:col w:w="10734"/>
          </w:cols>
          <w:docGrid w:linePitch="360" w:charSpace="0"/>
        </w:sectPr>
      </w:pPr>
    </w:p>
    <w:p>
      <w:pPr>
        <w:widowControl/>
        <w:autoSpaceDE w:val="0"/>
        <w:autoSpaceDN w:val="0"/>
        <w:spacing w:before="304" w:after="0" w:line="220" w:lineRule="exact"/>
        <w:ind w:left="0" w:right="0"/>
        <w:rPr>
          <w:rFonts w:hint="eastAsia" w:ascii="仿宋" w:hAnsi="仿宋" w:eastAsia="仿宋" w:cs="仿宋"/>
        </w:rPr>
      </w:pPr>
    </w:p>
    <w:p>
      <w:pPr>
        <w:widowControl/>
        <w:autoSpaceDE w:val="0"/>
        <w:autoSpaceDN w:val="0"/>
        <w:spacing w:before="0" w:after="0" w:line="200" w:lineRule="exact"/>
        <w:ind w:left="70" w:right="0" w:firstLine="0"/>
        <w:jc w:val="left"/>
        <w:rPr>
          <w:rFonts w:hint="eastAsia" w:ascii="仿宋" w:hAnsi="仿宋" w:eastAsia="仿宋" w:cs="仿宋"/>
        </w:rPr>
      </w:pPr>
      <w:r>
        <w:rPr>
          <w:rFonts w:hint="eastAsia" w:ascii="仿宋" w:hAnsi="仿宋" w:eastAsia="仿宋" w:cs="仿宋"/>
          <w:color w:val="000000"/>
          <w:sz w:val="20"/>
        </w:rPr>
        <w:t>表7</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一般公共预算项目支出情况表</w:t>
      </w:r>
    </w:p>
    <w:p>
      <w:pPr>
        <w:widowControl/>
        <w:tabs>
          <w:tab w:val="left" w:pos="14690"/>
        </w:tabs>
        <w:autoSpaceDE w:val="0"/>
        <w:autoSpaceDN w:val="0"/>
        <w:spacing w:before="448" w:after="122" w:line="200" w:lineRule="exact"/>
        <w:ind w:left="70" w:right="0" w:firstLine="0"/>
        <w:jc w:val="left"/>
      </w:pPr>
      <w:r>
        <w:rPr>
          <w:rFonts w:ascii="uPHFjbhj+FangSong" w:hAnsi="uPHFjbhj+FangSong" w:eastAsia="uPHFjbhj+FangSong"/>
          <w:color w:val="000000"/>
          <w:sz w:val="20"/>
        </w:rPr>
        <w:t>编制单位：皮山县克里阳乡人民政府</w:t>
      </w:r>
      <w:r>
        <w:tab/>
      </w:r>
      <w:r>
        <w:rPr>
          <w:rFonts w:ascii="uPHFjbhj+FangSong" w:hAnsi="uPHFjbhj+FangSong" w:eastAsia="uPHFjbhj+FangSong"/>
          <w:color w:val="000000"/>
          <w:sz w:val="20"/>
        </w:rPr>
        <w:t>单位:万元</w:t>
      </w:r>
    </w:p>
    <w:tbl>
      <w:tblPr>
        <w:tblStyle w:val="4"/>
        <w:tblW w:w="15640" w:type="dxa"/>
        <w:tblInd w:w="10" w:type="dxa"/>
        <w:tblLayout w:type="fixed"/>
        <w:tblCellMar>
          <w:top w:w="0" w:type="dxa"/>
          <w:left w:w="108" w:type="dxa"/>
          <w:bottom w:w="0" w:type="dxa"/>
          <w:right w:w="108" w:type="dxa"/>
        </w:tblCellMar>
      </w:tblPr>
      <w:tblGrid>
        <w:gridCol w:w="794"/>
        <w:gridCol w:w="792"/>
        <w:gridCol w:w="794"/>
        <w:gridCol w:w="1120"/>
        <w:gridCol w:w="3416"/>
        <w:gridCol w:w="792"/>
        <w:gridCol w:w="794"/>
        <w:gridCol w:w="792"/>
        <w:gridCol w:w="794"/>
        <w:gridCol w:w="792"/>
        <w:gridCol w:w="794"/>
        <w:gridCol w:w="794"/>
        <w:gridCol w:w="792"/>
        <w:gridCol w:w="794"/>
        <w:gridCol w:w="792"/>
        <w:gridCol w:w="794"/>
      </w:tblGrid>
      <w:tr>
        <w:tblPrEx>
          <w:tblLayout w:type="fixed"/>
          <w:tblCellMar>
            <w:top w:w="0" w:type="dxa"/>
            <w:left w:w="108" w:type="dxa"/>
            <w:bottom w:w="0" w:type="dxa"/>
            <w:right w:w="108" w:type="dxa"/>
          </w:tblCellMar>
        </w:tblPrEx>
        <w:trPr>
          <w:trHeight w:val="400" w:hRule="exact"/>
        </w:trPr>
        <w:tc>
          <w:tcPr>
            <w:tcW w:w="2380" w:type="dxa"/>
            <w:gridSpan w:val="3"/>
            <w:tcBorders>
              <w:top w:val="single" w:color="000000" w:sz="8" w:space="0"/>
              <w:left w:val="single" w:color="000000" w:sz="8" w:space="0"/>
              <w:bottom w:val="single" w:color="000000" w:sz="8" w:space="0"/>
              <w:right w:val="single" w:color="000000" w:sz="8" w:space="0"/>
            </w:tcBorders>
            <w:tcMar>
              <w:left w:w="0" w:type="dxa"/>
              <w:right w:w="0" w:type="dxa"/>
            </w:tcMar>
          </w:tcPr>
          <w:p>
            <w:pPr>
              <w:widowControl/>
              <w:autoSpaceDE w:val="0"/>
              <w:autoSpaceDN w:val="0"/>
              <w:spacing w:before="118" w:after="0" w:line="200" w:lineRule="exact"/>
              <w:ind w:left="0" w:right="0" w:firstLine="0"/>
              <w:jc w:val="center"/>
            </w:pPr>
            <w:r>
              <w:rPr>
                <w:rFonts w:ascii="HI0rsepC+SimHei" w:hAnsi="HI0rsepC+SimHei" w:eastAsia="HI0rsepC+SimHei"/>
                <w:color w:val="000000"/>
                <w:sz w:val="20"/>
              </w:rPr>
              <w:t>科目编码</w:t>
            </w:r>
          </w:p>
        </w:tc>
        <w:tc>
          <w:tcPr>
            <w:tcW w:w="1120" w:type="dxa"/>
            <w:vMerge w:val="restart"/>
            <w:tcBorders>
              <w:top w:val="single" w:color="000000" w:sz="4" w:space="0"/>
              <w:left w:val="single" w:color="000000" w:sz="8" w:space="0"/>
              <w:bottom w:val="single" w:color="000000" w:sz="4" w:space="0"/>
              <w:right w:val="single" w:color="000000" w:sz="4" w:space="0"/>
            </w:tcBorders>
            <w:tcMar>
              <w:left w:w="0" w:type="dxa"/>
              <w:right w:w="0" w:type="dxa"/>
            </w:tcMar>
          </w:tcPr>
          <w:p>
            <w:pPr>
              <w:widowControl/>
              <w:autoSpaceDE w:val="0"/>
              <w:autoSpaceDN w:val="0"/>
              <w:spacing w:before="384" w:after="0" w:line="200" w:lineRule="exact"/>
              <w:ind w:left="0" w:right="0" w:firstLine="0"/>
              <w:jc w:val="center"/>
            </w:pPr>
            <w:r>
              <w:rPr>
                <w:rFonts w:ascii="HI0rsepC+SimHei" w:hAnsi="HI0rsepC+SimHei" w:eastAsia="HI0rsepC+SimHei"/>
                <w:color w:val="000000"/>
                <w:sz w:val="20"/>
              </w:rPr>
              <w:t>科目名称</w:t>
            </w:r>
          </w:p>
        </w:tc>
        <w:tc>
          <w:tcPr>
            <w:tcW w:w="3416"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84" w:after="0" w:line="200" w:lineRule="exact"/>
              <w:ind w:left="0" w:right="0" w:firstLine="0"/>
              <w:jc w:val="center"/>
            </w:pPr>
            <w:r>
              <w:rPr>
                <w:rFonts w:ascii="HI0rsepC+SimHei" w:hAnsi="HI0rsepC+SimHei" w:eastAsia="HI0rsepC+SimHei"/>
                <w:color w:val="000000"/>
                <w:sz w:val="20"/>
              </w:rPr>
              <w:t>项目名称</w:t>
            </w:r>
          </w:p>
        </w:tc>
        <w:tc>
          <w:tcPr>
            <w:tcW w:w="792"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284" w:after="0" w:line="200" w:lineRule="exact"/>
              <w:ind w:left="0" w:right="0" w:firstLine="0"/>
              <w:jc w:val="center"/>
            </w:pPr>
            <w:r>
              <w:rPr>
                <w:rFonts w:ascii="HI0rsepC+SimHei" w:hAnsi="HI0rsepC+SimHei" w:eastAsia="HI0rsepC+SimHei"/>
                <w:color w:val="000000"/>
                <w:sz w:val="20"/>
              </w:rPr>
              <w:t>项目支</w:t>
            </w:r>
          </w:p>
          <w:p>
            <w:pPr>
              <w:widowControl/>
              <w:autoSpaceDE w:val="0"/>
              <w:autoSpaceDN w:val="0"/>
              <w:spacing w:before="0" w:after="0" w:line="200" w:lineRule="exact"/>
              <w:ind w:left="0" w:right="0" w:firstLine="0"/>
              <w:jc w:val="center"/>
            </w:pPr>
            <w:r>
              <w:rPr>
                <w:rFonts w:ascii="HI0rsepC+SimHei" w:hAnsi="HI0rsepC+SimHei" w:eastAsia="HI0rsepC+SimHei"/>
                <w:color w:val="000000"/>
                <w:sz w:val="20"/>
              </w:rPr>
              <w:t>出合计</w:t>
            </w:r>
          </w:p>
        </w:tc>
        <w:tc>
          <w:tcPr>
            <w:tcW w:w="794"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284" w:after="0" w:line="200" w:lineRule="exact"/>
              <w:ind w:left="0" w:right="0" w:firstLine="0"/>
              <w:jc w:val="center"/>
            </w:pPr>
            <w:r>
              <w:rPr>
                <w:rFonts w:ascii="HI0rsepC+SimHei" w:hAnsi="HI0rsepC+SimHei" w:eastAsia="HI0rsepC+SimHei"/>
                <w:color w:val="000000"/>
                <w:sz w:val="20"/>
              </w:rPr>
              <w:t>工资福</w:t>
            </w:r>
          </w:p>
          <w:p>
            <w:pPr>
              <w:widowControl/>
              <w:autoSpaceDE w:val="0"/>
              <w:autoSpaceDN w:val="0"/>
              <w:spacing w:before="0" w:after="0" w:line="200" w:lineRule="exact"/>
              <w:ind w:left="0" w:right="0" w:firstLine="0"/>
              <w:jc w:val="center"/>
            </w:pPr>
            <w:r>
              <w:rPr>
                <w:rFonts w:ascii="HI0rsepC+SimHei" w:hAnsi="HI0rsepC+SimHei" w:eastAsia="HI0rsepC+SimHei"/>
                <w:color w:val="000000"/>
                <w:sz w:val="20"/>
              </w:rPr>
              <w:t>利支出</w:t>
            </w:r>
          </w:p>
        </w:tc>
        <w:tc>
          <w:tcPr>
            <w:tcW w:w="792"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84" w:after="0" w:line="200" w:lineRule="exact"/>
              <w:ind w:left="0" w:right="0" w:firstLine="0"/>
              <w:jc w:val="center"/>
            </w:pPr>
            <w:r>
              <w:rPr>
                <w:rFonts w:ascii="HI0rsepC+SimHei" w:hAnsi="HI0rsepC+SimHei" w:eastAsia="HI0rsepC+SimHei"/>
                <w:color w:val="000000"/>
                <w:sz w:val="20"/>
              </w:rPr>
              <w:t>商品和服务支出</w:t>
            </w:r>
          </w:p>
        </w:tc>
        <w:tc>
          <w:tcPr>
            <w:tcW w:w="794"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84" w:after="0" w:line="200" w:lineRule="exact"/>
              <w:ind w:left="92" w:right="92" w:firstLine="0"/>
              <w:jc w:val="both"/>
            </w:pPr>
            <w:r>
              <w:rPr>
                <w:rFonts w:ascii="HI0rsepC+SimHei" w:hAnsi="HI0rsepC+SimHei" w:eastAsia="HI0rsepC+SimHei"/>
                <w:color w:val="000000"/>
                <w:sz w:val="20"/>
              </w:rPr>
              <w:t>对个人和家庭的补助</w:t>
            </w:r>
          </w:p>
        </w:tc>
        <w:tc>
          <w:tcPr>
            <w:tcW w:w="792"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84" w:after="0" w:line="200" w:lineRule="exact"/>
              <w:ind w:left="92" w:right="92" w:firstLine="0"/>
              <w:jc w:val="both"/>
            </w:pPr>
            <w:r>
              <w:rPr>
                <w:rFonts w:ascii="HI0rsepC+SimHei" w:hAnsi="HI0rsepC+SimHei" w:eastAsia="HI0rsepC+SimHei"/>
                <w:color w:val="000000"/>
                <w:sz w:val="20"/>
              </w:rPr>
              <w:t>债务利息及费用支出</w:t>
            </w:r>
          </w:p>
        </w:tc>
        <w:tc>
          <w:tcPr>
            <w:tcW w:w="794"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84" w:after="0" w:line="200" w:lineRule="exact"/>
              <w:ind w:left="0" w:right="0" w:firstLine="0"/>
              <w:jc w:val="center"/>
            </w:pPr>
            <w:r>
              <w:rPr>
                <w:rFonts w:ascii="HI0rsepC+SimHei" w:hAnsi="HI0rsepC+SimHei" w:eastAsia="HI0rsepC+SimHei"/>
                <w:color w:val="000000"/>
                <w:sz w:val="20"/>
              </w:rPr>
              <w:t>资本性支出</w:t>
            </w:r>
            <w:r>
              <w:br w:type="textWrapping"/>
            </w:r>
            <w:r>
              <w:rPr>
                <w:rFonts w:ascii="HI0rsepC+SimHei" w:hAnsi="HI0rsepC+SimHei" w:eastAsia="HI0rsepC+SimHei"/>
                <w:color w:val="000000"/>
                <w:sz w:val="20"/>
              </w:rPr>
              <w:t>（基本建设）</w:t>
            </w:r>
          </w:p>
        </w:tc>
        <w:tc>
          <w:tcPr>
            <w:tcW w:w="794"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284" w:after="0" w:line="200" w:lineRule="exact"/>
              <w:ind w:left="0" w:right="0" w:firstLine="0"/>
              <w:jc w:val="center"/>
            </w:pPr>
            <w:r>
              <w:rPr>
                <w:rFonts w:ascii="HI0rsepC+SimHei" w:hAnsi="HI0rsepC+SimHei" w:eastAsia="HI0rsepC+SimHei"/>
                <w:color w:val="000000"/>
                <w:sz w:val="20"/>
              </w:rPr>
              <w:t>资本性</w:t>
            </w:r>
          </w:p>
          <w:p>
            <w:pPr>
              <w:widowControl/>
              <w:autoSpaceDE w:val="0"/>
              <w:autoSpaceDN w:val="0"/>
              <w:spacing w:before="0" w:after="0" w:line="200" w:lineRule="exact"/>
              <w:ind w:left="0" w:right="0" w:firstLine="0"/>
              <w:jc w:val="center"/>
            </w:pPr>
            <w:r>
              <w:rPr>
                <w:rFonts w:ascii="HI0rsepC+SimHei" w:hAnsi="HI0rsepC+SimHei" w:eastAsia="HI0rsepC+SimHei"/>
                <w:color w:val="000000"/>
                <w:sz w:val="20"/>
              </w:rPr>
              <w:t>支出</w:t>
            </w:r>
          </w:p>
        </w:tc>
        <w:tc>
          <w:tcPr>
            <w:tcW w:w="792"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84" w:after="0" w:line="200" w:lineRule="exact"/>
              <w:ind w:left="0" w:right="0" w:firstLine="0"/>
              <w:jc w:val="center"/>
            </w:pPr>
            <w:r>
              <w:rPr>
                <w:rFonts w:ascii="HI0rsepC+SimHei" w:hAnsi="HI0rsepC+SimHei" w:eastAsia="HI0rsepC+SimHei"/>
                <w:color w:val="000000"/>
                <w:sz w:val="20"/>
              </w:rPr>
              <w:t>对企业补助</w:t>
            </w:r>
            <w:r>
              <w:br w:type="textWrapping"/>
            </w:r>
            <w:r>
              <w:rPr>
                <w:rFonts w:ascii="HI0rsepC+SimHei" w:hAnsi="HI0rsepC+SimHei" w:eastAsia="HI0rsepC+SimHei"/>
                <w:color w:val="000000"/>
                <w:sz w:val="20"/>
              </w:rPr>
              <w:t>（基本建设）</w:t>
            </w:r>
          </w:p>
        </w:tc>
        <w:tc>
          <w:tcPr>
            <w:tcW w:w="794"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284" w:after="0" w:line="200" w:lineRule="exact"/>
              <w:ind w:left="0" w:right="0" w:firstLine="0"/>
              <w:jc w:val="center"/>
            </w:pPr>
            <w:r>
              <w:rPr>
                <w:rFonts w:ascii="HI0rsepC+SimHei" w:hAnsi="HI0rsepC+SimHei" w:eastAsia="HI0rsepC+SimHei"/>
                <w:color w:val="000000"/>
                <w:sz w:val="20"/>
              </w:rPr>
              <w:t>对企业</w:t>
            </w:r>
          </w:p>
          <w:p>
            <w:pPr>
              <w:widowControl/>
              <w:autoSpaceDE w:val="0"/>
              <w:autoSpaceDN w:val="0"/>
              <w:spacing w:before="0" w:after="0" w:line="200" w:lineRule="exact"/>
              <w:ind w:left="0" w:right="0" w:firstLine="0"/>
              <w:jc w:val="center"/>
            </w:pPr>
            <w:r>
              <w:rPr>
                <w:rFonts w:ascii="HI0rsepC+SimHei" w:hAnsi="HI0rsepC+SimHei" w:eastAsia="HI0rsepC+SimHei"/>
                <w:color w:val="000000"/>
                <w:sz w:val="20"/>
              </w:rPr>
              <w:t>补助</w:t>
            </w:r>
          </w:p>
        </w:tc>
        <w:tc>
          <w:tcPr>
            <w:tcW w:w="792"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84" w:after="0" w:line="200" w:lineRule="exact"/>
              <w:ind w:left="90" w:right="90" w:firstLine="0"/>
              <w:jc w:val="both"/>
            </w:pPr>
            <w:r>
              <w:rPr>
                <w:rFonts w:ascii="HI0rsepC+SimHei" w:hAnsi="HI0rsepC+SimHei" w:eastAsia="HI0rsepC+SimHei"/>
                <w:color w:val="000000"/>
                <w:sz w:val="20"/>
              </w:rPr>
              <w:t>对社会保障基金补助</w:t>
            </w:r>
          </w:p>
        </w:tc>
        <w:tc>
          <w:tcPr>
            <w:tcW w:w="794"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284" w:after="0" w:line="200" w:lineRule="exact"/>
              <w:ind w:left="0" w:right="0" w:firstLine="0"/>
              <w:jc w:val="center"/>
            </w:pPr>
            <w:r>
              <w:rPr>
                <w:rFonts w:ascii="HI0rsepC+SimHei" w:hAnsi="HI0rsepC+SimHei" w:eastAsia="HI0rsepC+SimHei"/>
                <w:color w:val="000000"/>
                <w:sz w:val="20"/>
              </w:rPr>
              <w:t>其他支</w:t>
            </w:r>
          </w:p>
          <w:p>
            <w:pPr>
              <w:widowControl/>
              <w:autoSpaceDE w:val="0"/>
              <w:autoSpaceDN w:val="0"/>
              <w:spacing w:before="0" w:after="0" w:line="200" w:lineRule="exact"/>
              <w:ind w:left="0" w:right="0" w:firstLine="0"/>
              <w:jc w:val="center"/>
            </w:pPr>
            <w:r>
              <w:rPr>
                <w:rFonts w:ascii="HI0rsepC+SimHei" w:hAnsi="HI0rsepC+SimHei" w:eastAsia="HI0rsepC+SimHei"/>
                <w:color w:val="000000"/>
                <w:sz w:val="20"/>
              </w:rPr>
              <w:t>出</w:t>
            </w:r>
          </w:p>
        </w:tc>
      </w:tr>
      <w:tr>
        <w:tblPrEx>
          <w:tblLayout w:type="fixed"/>
          <w:tblCellMar>
            <w:top w:w="0" w:type="dxa"/>
            <w:left w:w="108" w:type="dxa"/>
            <w:bottom w:w="0" w:type="dxa"/>
            <w:right w:w="108" w:type="dxa"/>
          </w:tblCellMar>
        </w:tblPrEx>
        <w:trPr>
          <w:trHeight w:val="520" w:hRule="exact"/>
        </w:trPr>
        <w:tc>
          <w:tcPr>
            <w:tcW w:w="794" w:type="dxa"/>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78" w:after="0" w:line="200" w:lineRule="exact"/>
              <w:ind w:left="0" w:right="0" w:firstLine="0"/>
              <w:jc w:val="center"/>
            </w:pPr>
            <w:r>
              <w:rPr>
                <w:rFonts w:ascii="HI0rsepC+SimHei" w:hAnsi="HI0rsepC+SimHei" w:eastAsia="HI0rsepC+SimHei"/>
                <w:color w:val="000000"/>
                <w:sz w:val="20"/>
              </w:rPr>
              <w:t>类</w:t>
            </w:r>
          </w:p>
        </w:tc>
        <w:tc>
          <w:tcPr>
            <w:tcW w:w="792" w:type="dxa"/>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78" w:after="0" w:line="200" w:lineRule="exact"/>
              <w:ind w:left="0" w:right="0" w:firstLine="0"/>
              <w:jc w:val="center"/>
            </w:pPr>
            <w:r>
              <w:rPr>
                <w:rFonts w:ascii="HI0rsepC+SimHei" w:hAnsi="HI0rsepC+SimHei" w:eastAsia="HI0rsepC+SimHei"/>
                <w:color w:val="000000"/>
                <w:sz w:val="20"/>
              </w:rPr>
              <w:t>款</w:t>
            </w:r>
          </w:p>
        </w:tc>
        <w:tc>
          <w:tcPr>
            <w:tcW w:w="794" w:type="dxa"/>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78" w:after="0" w:line="200" w:lineRule="exact"/>
              <w:ind w:left="0" w:right="0" w:firstLine="0"/>
              <w:jc w:val="center"/>
            </w:pPr>
            <w:r>
              <w:rPr>
                <w:rFonts w:ascii="HI0rsepC+SimHei" w:hAnsi="HI0rsepC+SimHei" w:eastAsia="HI0rsepC+SimHei"/>
                <w:color w:val="000000"/>
                <w:spacing w:val="-2"/>
                <w:sz w:val="20"/>
              </w:rPr>
              <w:t>项</w:t>
            </w:r>
          </w:p>
        </w:tc>
        <w:tc>
          <w:tcPr>
            <w:tcW w:w="1120" w:type="dxa"/>
            <w:vMerge w:val="continue"/>
            <w:tcBorders>
              <w:top w:val="single" w:color="000000" w:sz="4" w:space="0"/>
              <w:left w:val="single" w:color="000000" w:sz="8" w:space="0"/>
              <w:bottom w:val="single" w:color="000000" w:sz="4" w:space="0"/>
              <w:right w:val="single" w:color="000000" w:sz="4" w:space="0"/>
            </w:tcBorders>
          </w:tcPr>
          <w:p/>
        </w:tc>
        <w:tc>
          <w:tcPr>
            <w:tcW w:w="3416" w:type="dxa"/>
            <w:vMerge w:val="continue"/>
            <w:tcBorders>
              <w:top w:val="single" w:color="000000" w:sz="4" w:space="0"/>
              <w:left w:val="single" w:color="000000" w:sz="4" w:space="0"/>
              <w:bottom w:val="single" w:color="000000" w:sz="4" w:space="0"/>
              <w:right w:val="single" w:color="000000" w:sz="4" w:space="0"/>
            </w:tcBorders>
          </w:tcPr>
          <w:p/>
        </w:tc>
        <w:tc>
          <w:tcPr>
            <w:tcW w:w="792" w:type="dxa"/>
            <w:vMerge w:val="continue"/>
            <w:tcBorders>
              <w:top w:val="single" w:color="000000" w:sz="4" w:space="0"/>
              <w:left w:val="single" w:color="000000" w:sz="4" w:space="0"/>
              <w:bottom w:val="single" w:color="000000" w:sz="4" w:space="0"/>
              <w:right w:val="single" w:color="000000" w:sz="4" w:space="0"/>
            </w:tcBorders>
          </w:tcPr>
          <w:p/>
        </w:tc>
        <w:tc>
          <w:tcPr>
            <w:tcW w:w="794" w:type="dxa"/>
            <w:vMerge w:val="continue"/>
            <w:tcBorders>
              <w:top w:val="single" w:color="000000" w:sz="4" w:space="0"/>
              <w:left w:val="single" w:color="000000" w:sz="4" w:space="0"/>
              <w:bottom w:val="single" w:color="000000" w:sz="4" w:space="0"/>
              <w:right w:val="single" w:color="000000" w:sz="4" w:space="0"/>
            </w:tcBorders>
          </w:tcPr>
          <w:p/>
        </w:tc>
        <w:tc>
          <w:tcPr>
            <w:tcW w:w="792" w:type="dxa"/>
            <w:vMerge w:val="continue"/>
            <w:tcBorders>
              <w:top w:val="single" w:color="000000" w:sz="4" w:space="0"/>
              <w:left w:val="single" w:color="000000" w:sz="4" w:space="0"/>
              <w:bottom w:val="single" w:color="000000" w:sz="4" w:space="0"/>
              <w:right w:val="single" w:color="000000" w:sz="4" w:space="0"/>
            </w:tcBorders>
          </w:tcPr>
          <w:p/>
        </w:tc>
        <w:tc>
          <w:tcPr>
            <w:tcW w:w="794" w:type="dxa"/>
            <w:vMerge w:val="continue"/>
            <w:tcBorders>
              <w:top w:val="single" w:color="000000" w:sz="4" w:space="0"/>
              <w:left w:val="single" w:color="000000" w:sz="4" w:space="0"/>
              <w:bottom w:val="single" w:color="000000" w:sz="4" w:space="0"/>
              <w:right w:val="single" w:color="000000" w:sz="4" w:space="0"/>
            </w:tcBorders>
          </w:tcPr>
          <w:p/>
        </w:tc>
        <w:tc>
          <w:tcPr>
            <w:tcW w:w="792" w:type="dxa"/>
            <w:vMerge w:val="continue"/>
            <w:tcBorders>
              <w:top w:val="single" w:color="000000" w:sz="4" w:space="0"/>
              <w:left w:val="single" w:color="000000" w:sz="4" w:space="0"/>
              <w:bottom w:val="single" w:color="000000" w:sz="4" w:space="0"/>
              <w:right w:val="single" w:color="000000" w:sz="4" w:space="0"/>
            </w:tcBorders>
          </w:tcPr>
          <w:p/>
        </w:tc>
        <w:tc>
          <w:tcPr>
            <w:tcW w:w="794" w:type="dxa"/>
            <w:vMerge w:val="continue"/>
            <w:tcBorders>
              <w:top w:val="single" w:color="000000" w:sz="4" w:space="0"/>
              <w:left w:val="single" w:color="000000" w:sz="4" w:space="0"/>
              <w:bottom w:val="single" w:color="000000" w:sz="4" w:space="0"/>
              <w:right w:val="single" w:color="000000" w:sz="4" w:space="0"/>
            </w:tcBorders>
          </w:tcPr>
          <w:p/>
        </w:tc>
        <w:tc>
          <w:tcPr>
            <w:tcW w:w="794" w:type="dxa"/>
            <w:vMerge w:val="continue"/>
            <w:tcBorders>
              <w:top w:val="single" w:color="000000" w:sz="4" w:space="0"/>
              <w:left w:val="single" w:color="000000" w:sz="4" w:space="0"/>
              <w:bottom w:val="single" w:color="000000" w:sz="4" w:space="0"/>
              <w:right w:val="single" w:color="000000" w:sz="4" w:space="0"/>
            </w:tcBorders>
          </w:tcPr>
          <w:p/>
        </w:tc>
        <w:tc>
          <w:tcPr>
            <w:tcW w:w="792" w:type="dxa"/>
            <w:vMerge w:val="continue"/>
            <w:tcBorders>
              <w:top w:val="single" w:color="000000" w:sz="4" w:space="0"/>
              <w:left w:val="single" w:color="000000" w:sz="4" w:space="0"/>
              <w:bottom w:val="single" w:color="000000" w:sz="4" w:space="0"/>
              <w:right w:val="single" w:color="000000" w:sz="4" w:space="0"/>
            </w:tcBorders>
          </w:tcPr>
          <w:p/>
        </w:tc>
        <w:tc>
          <w:tcPr>
            <w:tcW w:w="794" w:type="dxa"/>
            <w:vMerge w:val="continue"/>
            <w:tcBorders>
              <w:top w:val="single" w:color="000000" w:sz="4" w:space="0"/>
              <w:left w:val="single" w:color="000000" w:sz="4" w:space="0"/>
              <w:bottom w:val="single" w:color="000000" w:sz="4" w:space="0"/>
              <w:right w:val="single" w:color="000000" w:sz="4" w:space="0"/>
            </w:tcBorders>
          </w:tcPr>
          <w:p/>
        </w:tc>
        <w:tc>
          <w:tcPr>
            <w:tcW w:w="792" w:type="dxa"/>
            <w:vMerge w:val="continue"/>
            <w:tcBorders>
              <w:top w:val="single" w:color="000000" w:sz="4" w:space="0"/>
              <w:left w:val="single" w:color="000000" w:sz="4" w:space="0"/>
              <w:bottom w:val="single" w:color="000000" w:sz="4" w:space="0"/>
              <w:right w:val="single" w:color="000000" w:sz="4" w:space="0"/>
            </w:tcBorders>
          </w:tcPr>
          <w:p/>
        </w:tc>
        <w:tc>
          <w:tcPr>
            <w:tcW w:w="794" w:type="dxa"/>
            <w:vMerge w:val="continue"/>
            <w:tcBorders>
              <w:top w:val="single" w:color="000000" w:sz="4" w:space="0"/>
              <w:left w:val="single" w:color="000000" w:sz="4" w:space="0"/>
              <w:bottom w:val="single" w:color="000000" w:sz="4" w:space="0"/>
              <w:right w:val="single" w:color="000000" w:sz="4" w:space="0"/>
            </w:tcBorders>
          </w:tcPr>
          <w:p/>
        </w:tc>
      </w:tr>
      <w:tr>
        <w:tblPrEx>
          <w:tblLayout w:type="fixed"/>
          <w:tblCellMar>
            <w:top w:w="0" w:type="dxa"/>
            <w:left w:w="108" w:type="dxa"/>
            <w:bottom w:w="0" w:type="dxa"/>
            <w:right w:w="108" w:type="dxa"/>
          </w:tblCellMar>
        </w:tblPrEx>
        <w:trPr>
          <w:trHeight w:val="480" w:hRule="exact"/>
        </w:trPr>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1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一般公共服</w:t>
            </w:r>
          </w:p>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务支出</w:t>
            </w:r>
          </w:p>
        </w:tc>
        <w:tc>
          <w:tcPr>
            <w:tcW w:w="341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34</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11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统战事务</w:t>
            </w:r>
          </w:p>
        </w:tc>
        <w:tc>
          <w:tcPr>
            <w:tcW w:w="341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680" w:hRule="exact"/>
        </w:trPr>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201</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34</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04</w:t>
            </w:r>
          </w:p>
        </w:tc>
        <w:tc>
          <w:tcPr>
            <w:tcW w:w="112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宗教事务</w:t>
            </w:r>
          </w:p>
        </w:tc>
        <w:tc>
          <w:tcPr>
            <w:tcW w:w="341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2023年自治区驻村工作及人员经费的通知-和地财行〔2022〕64号</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2.00</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120"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341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4" w:after="0" w:line="200" w:lineRule="exact"/>
              <w:ind w:left="36" w:right="0" w:firstLine="0"/>
              <w:jc w:val="left"/>
            </w:pPr>
            <w:r>
              <w:rPr>
                <w:rFonts w:ascii="uPHFjbhj+FangSong" w:hAnsi="uPHFjbhj+FangSong" w:eastAsia="uPHFjbhj+FangSong"/>
                <w:color w:val="000000"/>
                <w:sz w:val="20"/>
              </w:rPr>
              <w:t>合计</w:t>
            </w: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4" w:firstLine="0"/>
              <w:jc w:val="right"/>
            </w:pPr>
            <w:r>
              <w:rPr>
                <w:rFonts w:ascii="Times-Roman" w:hAnsi="Times-Roman" w:eastAsia="Times-Roman"/>
                <w:color w:val="000000"/>
                <w:sz w:val="16"/>
              </w:rPr>
              <w:t>2.00</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4" w:firstLine="0"/>
              <w:jc w:val="right"/>
            </w:pPr>
            <w:r>
              <w:rPr>
                <w:rFonts w:ascii="Times-Roman" w:hAnsi="Times-Roman" w:eastAsia="Times-Roman"/>
                <w:color w:val="000000"/>
                <w:sz w:val="16"/>
              </w:rPr>
              <w:t>2.00</w:t>
            </w: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792"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794" w:type="dxa"/>
            <w:tcBorders>
              <w:top w:val="single" w:color="000000" w:sz="4" w:space="0"/>
              <w:left w:val="single" w:color="000000" w:sz="4" w:space="0"/>
              <w:bottom w:val="single" w:color="000000" w:sz="4" w:space="0"/>
              <w:right w:val="single" w:color="000000" w:sz="4" w:space="0"/>
            </w:tcBorders>
            <w:tcMar>
              <w:left w:w="0" w:type="dxa"/>
              <w:right w:w="0" w:type="dxa"/>
            </w:tcMar>
          </w:tcPr>
          <w:p/>
        </w:tc>
      </w:tr>
    </w:tbl>
    <w:p>
      <w:pPr>
        <w:widowControl/>
        <w:autoSpaceDE w:val="0"/>
        <w:autoSpaceDN w:val="0"/>
        <w:spacing w:before="5852" w:after="0" w:line="160" w:lineRule="exact"/>
        <w:ind w:left="0" w:right="0" w:firstLine="0"/>
        <w:jc w:val="center"/>
      </w:pPr>
      <w:r>
        <w:rPr>
          <w:rFonts w:ascii="uPHFjbhj+FangSong" w:hAnsi="uPHFjbhj+FangSong" w:eastAsia="uPHFjbhj+FangSong"/>
          <w:color w:val="000000"/>
          <w:sz w:val="16"/>
        </w:rPr>
        <w:t>13</w:t>
      </w:r>
    </w:p>
    <w:p>
      <w:pPr>
        <w:sectPr>
          <w:pgSz w:w="16840" w:h="12300"/>
          <w:pgMar w:top="524" w:right="576" w:bottom="150" w:left="590" w:header="720" w:footer="720" w:gutter="0"/>
          <w:cols w:equalWidth="0" w:num="1">
            <w:col w:w="15674"/>
          </w:cols>
          <w:docGrid w:linePitch="360" w:charSpace="0"/>
        </w:sectPr>
      </w:pPr>
    </w:p>
    <w:p>
      <w:pPr>
        <w:widowControl/>
        <w:autoSpaceDE w:val="0"/>
        <w:autoSpaceDN w:val="0"/>
        <w:spacing w:before="304" w:after="0" w:line="220" w:lineRule="exact"/>
        <w:ind w:left="0" w:right="0"/>
        <w:rPr>
          <w:rFonts w:hint="eastAsia" w:ascii="仿宋" w:hAnsi="仿宋" w:eastAsia="仿宋" w:cs="仿宋"/>
        </w:rPr>
      </w:pPr>
    </w:p>
    <w:p>
      <w:pPr>
        <w:widowControl/>
        <w:autoSpaceDE w:val="0"/>
        <w:autoSpaceDN w:val="0"/>
        <w:spacing w:before="0" w:after="0" w:line="200" w:lineRule="exact"/>
        <w:ind w:left="70" w:right="0" w:firstLine="0"/>
        <w:jc w:val="left"/>
        <w:rPr>
          <w:rFonts w:hint="eastAsia" w:ascii="仿宋" w:hAnsi="仿宋" w:eastAsia="仿宋" w:cs="仿宋"/>
        </w:rPr>
      </w:pPr>
      <w:r>
        <w:rPr>
          <w:rFonts w:hint="eastAsia" w:ascii="仿宋" w:hAnsi="仿宋" w:eastAsia="仿宋" w:cs="仿宋"/>
          <w:color w:val="000000"/>
          <w:sz w:val="20"/>
        </w:rPr>
        <w:t>表8</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政府性基金预算支出情况表</w:t>
      </w:r>
    </w:p>
    <w:p>
      <w:pPr>
        <w:widowControl/>
        <w:tabs>
          <w:tab w:val="left" w:pos="9750"/>
        </w:tabs>
        <w:autoSpaceDE w:val="0"/>
        <w:autoSpaceDN w:val="0"/>
        <w:spacing w:before="448" w:after="122" w:line="200" w:lineRule="exact"/>
        <w:ind w:left="70" w:right="0" w:firstLine="0"/>
        <w:jc w:val="left"/>
        <w:rPr>
          <w:rFonts w:hint="eastAsia" w:ascii="仿宋" w:hAnsi="仿宋" w:eastAsia="仿宋" w:cs="仿宋"/>
        </w:rPr>
      </w:pPr>
      <w:r>
        <w:rPr>
          <w:rFonts w:hint="eastAsia" w:ascii="仿宋" w:hAnsi="仿宋" w:eastAsia="仿宋" w:cs="仿宋"/>
          <w:color w:val="000000"/>
          <w:sz w:val="20"/>
        </w:rPr>
        <w:t>编制单位：皮山县克里阳乡人民政府</w:t>
      </w:r>
      <w:r>
        <w:rPr>
          <w:rFonts w:hint="eastAsia" w:ascii="仿宋" w:hAnsi="仿宋" w:eastAsia="仿宋" w:cs="仿宋"/>
        </w:rPr>
        <w:tab/>
      </w:r>
      <w:r>
        <w:rPr>
          <w:rFonts w:hint="eastAsia" w:ascii="仿宋" w:hAnsi="仿宋" w:eastAsia="仿宋" w:cs="仿宋"/>
          <w:color w:val="000000"/>
          <w:sz w:val="20"/>
        </w:rPr>
        <w:t>单位:万元</w:t>
      </w:r>
    </w:p>
    <w:tbl>
      <w:tblPr>
        <w:tblStyle w:val="4"/>
        <w:tblW w:w="10700" w:type="dxa"/>
        <w:tblInd w:w="10" w:type="dxa"/>
        <w:tblLayout w:type="fixed"/>
        <w:tblCellMar>
          <w:top w:w="0" w:type="dxa"/>
          <w:left w:w="108" w:type="dxa"/>
          <w:bottom w:w="0" w:type="dxa"/>
          <w:right w:w="108" w:type="dxa"/>
        </w:tblCellMar>
      </w:tblPr>
      <w:tblGrid>
        <w:gridCol w:w="1528"/>
        <w:gridCol w:w="1530"/>
        <w:gridCol w:w="1528"/>
        <w:gridCol w:w="1528"/>
        <w:gridCol w:w="1528"/>
        <w:gridCol w:w="1530"/>
        <w:gridCol w:w="1528"/>
      </w:tblGrid>
      <w:tr>
        <w:tblPrEx>
          <w:tblLayout w:type="fixed"/>
          <w:tblCellMar>
            <w:top w:w="0" w:type="dxa"/>
            <w:left w:w="108" w:type="dxa"/>
            <w:bottom w:w="0" w:type="dxa"/>
            <w:right w:w="108" w:type="dxa"/>
          </w:tblCellMar>
        </w:tblPrEx>
        <w:trPr>
          <w:trHeight w:val="400" w:hRule="exact"/>
        </w:trPr>
        <w:tc>
          <w:tcPr>
            <w:tcW w:w="6114" w:type="dxa"/>
            <w:gridSpan w:val="4"/>
            <w:tcBorders>
              <w:top w:val="single" w:color="000000" w:sz="8" w:space="0"/>
              <w:left w:val="single" w:color="000000" w:sz="8" w:space="0"/>
              <w:bottom w:val="single" w:color="000000" w:sz="8" w:space="0"/>
              <w:right w:val="single" w:color="000000" w:sz="8" w:space="0"/>
            </w:tcBorders>
            <w:tcMar>
              <w:left w:w="0" w:type="dxa"/>
              <w:right w:w="0" w:type="dxa"/>
            </w:tcMar>
          </w:tcPr>
          <w:p>
            <w:pPr>
              <w:widowControl/>
              <w:autoSpaceDE w:val="0"/>
              <w:autoSpaceDN w:val="0"/>
              <w:spacing w:before="118" w:after="0" w:line="200" w:lineRule="exact"/>
              <w:ind w:left="0" w:right="0" w:firstLine="0"/>
              <w:jc w:val="center"/>
            </w:pPr>
            <w:r>
              <w:rPr>
                <w:rFonts w:ascii="HI0rsepC+SimHei" w:hAnsi="HI0rsepC+SimHei" w:eastAsia="HI0rsepC+SimHei"/>
                <w:color w:val="000000"/>
                <w:sz w:val="20"/>
              </w:rPr>
              <w:t>项目</w:t>
            </w:r>
          </w:p>
        </w:tc>
        <w:tc>
          <w:tcPr>
            <w:tcW w:w="4586" w:type="dxa"/>
            <w:gridSpan w:val="3"/>
            <w:tcBorders>
              <w:top w:val="single" w:color="000000" w:sz="4" w:space="0"/>
              <w:left w:val="single" w:color="000000" w:sz="8"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政府性基金预算支出</w:t>
            </w:r>
          </w:p>
        </w:tc>
      </w:tr>
      <w:tr>
        <w:tblPrEx>
          <w:tblLayout w:type="fixed"/>
          <w:tblCellMar>
            <w:top w:w="0" w:type="dxa"/>
            <w:left w:w="108" w:type="dxa"/>
            <w:bottom w:w="0" w:type="dxa"/>
            <w:right w:w="108" w:type="dxa"/>
          </w:tblCellMar>
        </w:tblPrEx>
        <w:trPr>
          <w:trHeight w:val="400" w:hRule="exact"/>
        </w:trPr>
        <w:tc>
          <w:tcPr>
            <w:tcW w:w="4586" w:type="dxa"/>
            <w:gridSpan w:val="3"/>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18" w:after="0" w:line="200" w:lineRule="exact"/>
              <w:ind w:left="0" w:right="0" w:firstLine="0"/>
              <w:jc w:val="center"/>
            </w:pPr>
            <w:r>
              <w:rPr>
                <w:rFonts w:ascii="HI0rsepC+SimHei" w:hAnsi="HI0rsepC+SimHei" w:eastAsia="HI0rsepC+SimHei"/>
                <w:color w:val="000000"/>
                <w:sz w:val="20"/>
              </w:rPr>
              <w:t>功能分类科目编码</w:t>
            </w:r>
          </w:p>
        </w:tc>
        <w:tc>
          <w:tcPr>
            <w:tcW w:w="1528" w:type="dxa"/>
            <w:vMerge w:val="restart"/>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218" w:after="0" w:line="200" w:lineRule="exact"/>
              <w:ind w:left="0" w:right="0" w:firstLine="0"/>
              <w:jc w:val="center"/>
            </w:pPr>
            <w:r>
              <w:rPr>
                <w:rFonts w:ascii="HI0rsepC+SimHei" w:hAnsi="HI0rsepC+SimHei" w:eastAsia="HI0rsepC+SimHei"/>
                <w:color w:val="000000"/>
                <w:sz w:val="20"/>
              </w:rPr>
              <w:t>功能分类科目名</w:t>
            </w:r>
          </w:p>
          <w:p>
            <w:pPr>
              <w:widowControl/>
              <w:autoSpaceDE w:val="0"/>
              <w:autoSpaceDN w:val="0"/>
              <w:spacing w:before="0" w:after="0" w:line="200" w:lineRule="exact"/>
              <w:ind w:left="0" w:right="0" w:firstLine="0"/>
              <w:jc w:val="center"/>
            </w:pPr>
            <w:r>
              <w:rPr>
                <w:rFonts w:ascii="HI0rsepC+SimHei" w:hAnsi="HI0rsepC+SimHei" w:eastAsia="HI0rsepC+SimHei"/>
                <w:color w:val="000000"/>
                <w:sz w:val="20"/>
              </w:rPr>
              <w:t>称</w:t>
            </w:r>
          </w:p>
        </w:tc>
        <w:tc>
          <w:tcPr>
            <w:tcW w:w="1528"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pPr>
            <w:r>
              <w:rPr>
                <w:rFonts w:ascii="HI0rsepC+SimHei" w:hAnsi="HI0rsepC+SimHei" w:eastAsia="HI0rsepC+SimHei"/>
                <w:color w:val="000000"/>
                <w:sz w:val="20"/>
              </w:rPr>
              <w:t>合计</w:t>
            </w:r>
          </w:p>
        </w:tc>
        <w:tc>
          <w:tcPr>
            <w:tcW w:w="1530"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pPr>
            <w:r>
              <w:rPr>
                <w:rFonts w:ascii="HI0rsepC+SimHei" w:hAnsi="HI0rsepC+SimHei" w:eastAsia="HI0rsepC+SimHei"/>
                <w:color w:val="000000"/>
                <w:sz w:val="20"/>
              </w:rPr>
              <w:t>基本支出</w:t>
            </w:r>
          </w:p>
        </w:tc>
        <w:tc>
          <w:tcPr>
            <w:tcW w:w="1528"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pPr>
            <w:r>
              <w:rPr>
                <w:rFonts w:ascii="HI0rsepC+SimHei" w:hAnsi="HI0rsepC+SimHei" w:eastAsia="HI0rsepC+SimHei"/>
                <w:color w:val="000000"/>
                <w:sz w:val="20"/>
              </w:rPr>
              <w:t>项目支出</w:t>
            </w:r>
          </w:p>
        </w:tc>
      </w:tr>
      <w:tr>
        <w:tblPrEx>
          <w:tblLayout w:type="fixed"/>
          <w:tblCellMar>
            <w:top w:w="0" w:type="dxa"/>
            <w:left w:w="108" w:type="dxa"/>
            <w:bottom w:w="0" w:type="dxa"/>
            <w:right w:w="108" w:type="dxa"/>
          </w:tblCellMar>
        </w:tblPrEx>
        <w:trPr>
          <w:trHeight w:val="400" w:hRule="exact"/>
        </w:trPr>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类</w:t>
            </w:r>
          </w:p>
        </w:tc>
        <w:tc>
          <w:tcPr>
            <w:tcW w:w="1530"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款</w:t>
            </w: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项</w:t>
            </w:r>
          </w:p>
        </w:tc>
        <w:tc>
          <w:tcPr>
            <w:tcW w:w="1528" w:type="dxa"/>
            <w:vMerge w:val="continue"/>
            <w:tcBorders>
              <w:top w:val="single" w:color="000000" w:sz="8" w:space="0"/>
              <w:left w:val="single" w:color="000000" w:sz="4" w:space="0"/>
              <w:bottom w:val="single" w:color="000000" w:sz="4" w:space="0"/>
              <w:right w:val="single" w:color="000000" w:sz="4" w:space="0"/>
            </w:tcBorders>
          </w:tcPr>
          <w:p/>
        </w:tc>
        <w:tc>
          <w:tcPr>
            <w:tcW w:w="1528" w:type="dxa"/>
            <w:vMerge w:val="continue"/>
            <w:tcBorders>
              <w:top w:val="single" w:color="000000" w:sz="4" w:space="0"/>
              <w:left w:val="single" w:color="000000" w:sz="4" w:space="0"/>
              <w:bottom w:val="single" w:color="000000" w:sz="4" w:space="0"/>
              <w:right w:val="single" w:color="000000" w:sz="4" w:space="0"/>
            </w:tcBorders>
          </w:tcPr>
          <w:p/>
        </w:tc>
        <w:tc>
          <w:tcPr>
            <w:tcW w:w="1530" w:type="dxa"/>
            <w:vMerge w:val="continue"/>
            <w:tcBorders>
              <w:top w:val="single" w:color="000000" w:sz="4" w:space="0"/>
              <w:left w:val="single" w:color="000000" w:sz="4" w:space="0"/>
              <w:bottom w:val="single" w:color="000000" w:sz="4" w:space="0"/>
              <w:right w:val="single" w:color="000000" w:sz="4" w:space="0"/>
            </w:tcBorders>
          </w:tcPr>
          <w:p/>
        </w:tc>
        <w:tc>
          <w:tcPr>
            <w:tcW w:w="1528" w:type="dxa"/>
            <w:vMerge w:val="continue"/>
            <w:tcBorders>
              <w:top w:val="single" w:color="000000" w:sz="4" w:space="0"/>
              <w:left w:val="single" w:color="000000" w:sz="4" w:space="0"/>
              <w:bottom w:val="single" w:color="000000" w:sz="4" w:space="0"/>
              <w:right w:val="single" w:color="000000" w:sz="4" w:space="0"/>
            </w:tcBorders>
          </w:tcPr>
          <w:p/>
        </w:tc>
      </w:tr>
      <w:tr>
        <w:tblPrEx>
          <w:tblLayout w:type="fixed"/>
          <w:tblCellMar>
            <w:top w:w="0" w:type="dxa"/>
            <w:left w:w="108" w:type="dxa"/>
            <w:bottom w:w="0" w:type="dxa"/>
            <w:right w:w="108" w:type="dxa"/>
          </w:tblCellMar>
        </w:tblPrEx>
        <w:trPr>
          <w:trHeight w:val="360" w:hRule="exact"/>
        </w:trPr>
        <w:tc>
          <w:tcPr>
            <w:tcW w:w="1528" w:type="dxa"/>
            <w:tcBorders>
              <w:top w:val="single" w:color="000000" w:sz="4" w:space="0"/>
              <w:left w:val="single" w:color="000000" w:sz="4" w:space="0"/>
              <w:bottom w:val="single" w:color="000000" w:sz="8" w:space="0"/>
              <w:right w:val="single" w:color="000000" w:sz="4" w:space="0"/>
            </w:tcBorders>
            <w:tcMar>
              <w:left w:w="0" w:type="dxa"/>
              <w:right w:w="0" w:type="dxa"/>
            </w:tcMar>
          </w:tcPr>
          <w:p/>
        </w:tc>
        <w:tc>
          <w:tcPr>
            <w:tcW w:w="1530"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4" w:after="0" w:line="200" w:lineRule="exact"/>
              <w:ind w:left="34" w:right="0" w:firstLine="0"/>
              <w:jc w:val="left"/>
            </w:pPr>
            <w:r>
              <w:rPr>
                <w:rFonts w:ascii="uPHFjbhj+FangSong" w:hAnsi="uPHFjbhj+FangSong" w:eastAsia="uPHFjbhj+FangSong"/>
                <w:color w:val="000000"/>
                <w:sz w:val="20"/>
              </w:rPr>
              <w:t>合计</w:t>
            </w: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30"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1528" w:type="dxa"/>
            <w:tcBorders>
              <w:top w:val="single" w:color="000000" w:sz="8" w:space="0"/>
              <w:left w:val="single" w:color="000000" w:sz="8" w:space="0"/>
              <w:bottom w:val="single" w:color="000000" w:sz="8" w:space="0"/>
              <w:right w:val="single" w:color="000000" w:sz="8" w:space="0"/>
            </w:tcBorders>
            <w:tcMar>
              <w:left w:w="0" w:type="dxa"/>
              <w:right w:w="0" w:type="dxa"/>
            </w:tcMar>
          </w:tcPr>
          <w:p/>
        </w:tc>
        <w:tc>
          <w:tcPr>
            <w:tcW w:w="1530" w:type="dxa"/>
            <w:tcBorders>
              <w:top w:val="single" w:color="000000" w:sz="4" w:space="0"/>
              <w:left w:val="single" w:color="000000" w:sz="8"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30"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1528" w:type="dxa"/>
            <w:tcBorders>
              <w:top w:val="single" w:color="000000" w:sz="8" w:space="0"/>
              <w:left w:val="single" w:color="000000" w:sz="8" w:space="0"/>
              <w:bottom w:val="single" w:color="000000" w:sz="8" w:space="0"/>
              <w:right w:val="single" w:color="000000" w:sz="8" w:space="0"/>
            </w:tcBorders>
            <w:tcMar>
              <w:left w:w="0" w:type="dxa"/>
              <w:right w:w="0" w:type="dxa"/>
            </w:tcMar>
          </w:tcPr>
          <w:p/>
        </w:tc>
        <w:tc>
          <w:tcPr>
            <w:tcW w:w="1530" w:type="dxa"/>
            <w:tcBorders>
              <w:top w:val="single" w:color="000000" w:sz="4" w:space="0"/>
              <w:left w:val="single" w:color="000000" w:sz="8"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30"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1528" w:type="dxa"/>
            <w:tcBorders>
              <w:top w:val="single" w:color="000000" w:sz="8" w:space="0"/>
              <w:left w:val="single" w:color="000000" w:sz="8" w:space="0"/>
              <w:bottom w:val="single" w:color="000000" w:sz="8" w:space="0"/>
              <w:right w:val="single" w:color="000000" w:sz="8" w:space="0"/>
            </w:tcBorders>
            <w:tcMar>
              <w:left w:w="0" w:type="dxa"/>
              <w:right w:w="0" w:type="dxa"/>
            </w:tcMar>
          </w:tcPr>
          <w:p/>
        </w:tc>
        <w:tc>
          <w:tcPr>
            <w:tcW w:w="1530" w:type="dxa"/>
            <w:tcBorders>
              <w:top w:val="single" w:color="000000" w:sz="4" w:space="0"/>
              <w:left w:val="single" w:color="000000" w:sz="8"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30"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1528" w:type="dxa"/>
            <w:tcBorders>
              <w:top w:val="single" w:color="000000" w:sz="8" w:space="0"/>
              <w:left w:val="single" w:color="000000" w:sz="8" w:space="0"/>
              <w:bottom w:val="single" w:color="000000" w:sz="8" w:space="0"/>
              <w:right w:val="single" w:color="000000" w:sz="8" w:space="0"/>
            </w:tcBorders>
            <w:tcMar>
              <w:left w:w="0" w:type="dxa"/>
              <w:right w:w="0" w:type="dxa"/>
            </w:tcMar>
          </w:tcPr>
          <w:p/>
        </w:tc>
        <w:tc>
          <w:tcPr>
            <w:tcW w:w="1530" w:type="dxa"/>
            <w:tcBorders>
              <w:top w:val="single" w:color="000000" w:sz="4" w:space="0"/>
              <w:left w:val="single" w:color="000000" w:sz="8"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30"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1528" w:type="dxa"/>
            <w:tcBorders>
              <w:top w:val="single" w:color="000000" w:sz="8" w:space="0"/>
              <w:left w:val="single" w:color="000000" w:sz="8" w:space="0"/>
              <w:bottom w:val="single" w:color="000000" w:sz="8" w:space="0"/>
              <w:right w:val="single" w:color="000000" w:sz="8" w:space="0"/>
            </w:tcBorders>
            <w:tcMar>
              <w:left w:w="0" w:type="dxa"/>
              <w:right w:w="0" w:type="dxa"/>
            </w:tcMar>
          </w:tcPr>
          <w:p/>
        </w:tc>
        <w:tc>
          <w:tcPr>
            <w:tcW w:w="1530" w:type="dxa"/>
            <w:tcBorders>
              <w:top w:val="single" w:color="000000" w:sz="4" w:space="0"/>
              <w:left w:val="single" w:color="000000" w:sz="8"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30"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528" w:type="dxa"/>
            <w:tcBorders>
              <w:top w:val="single" w:color="000000" w:sz="4" w:space="0"/>
              <w:left w:val="single" w:color="000000" w:sz="4" w:space="0"/>
              <w:bottom w:val="single" w:color="000000" w:sz="4" w:space="0"/>
              <w:right w:val="single" w:color="000000" w:sz="4" w:space="0"/>
            </w:tcBorders>
            <w:tcMar>
              <w:left w:w="0" w:type="dxa"/>
              <w:right w:w="0" w:type="dxa"/>
            </w:tcMar>
          </w:tcPr>
          <w:p/>
        </w:tc>
      </w:tr>
    </w:tbl>
    <w:p>
      <w:pPr>
        <w:widowControl/>
        <w:autoSpaceDE w:val="0"/>
        <w:autoSpaceDN w:val="0"/>
        <w:spacing w:before="318" w:after="0" w:line="200" w:lineRule="exact"/>
        <w:ind w:left="70" w:right="0" w:firstLine="0"/>
        <w:jc w:val="left"/>
        <w:rPr>
          <w:rFonts w:hint="eastAsia" w:ascii="仿宋" w:hAnsi="仿宋" w:eastAsia="仿宋" w:cs="仿宋"/>
        </w:rPr>
      </w:pPr>
      <w:r>
        <w:rPr>
          <w:rFonts w:hint="eastAsia" w:ascii="仿宋" w:hAnsi="仿宋" w:eastAsia="仿宋" w:cs="仿宋"/>
          <w:color w:val="000000"/>
          <w:sz w:val="20"/>
        </w:rPr>
        <w:t>皮山县克里阳乡人民政府2023年没有使用政府性基金预算拨款安排的支出，政府性基金预算支出情况表为空表。</w:t>
      </w:r>
    </w:p>
    <w:p>
      <w:pPr>
        <w:widowControl/>
        <w:autoSpaceDE w:val="0"/>
        <w:autoSpaceDN w:val="0"/>
        <w:spacing w:before="9714" w:after="0" w:line="160" w:lineRule="exact"/>
        <w:ind w:left="0" w:right="0" w:firstLine="0"/>
        <w:jc w:val="center"/>
      </w:pPr>
      <w:r>
        <w:rPr>
          <w:rFonts w:ascii="uPHFjbhj+FangSong" w:hAnsi="uPHFjbhj+FangSong" w:eastAsia="uPHFjbhj+FangSong"/>
          <w:color w:val="000000"/>
          <w:sz w:val="16"/>
        </w:rPr>
        <w:t>14</w:t>
      </w:r>
    </w:p>
    <w:p>
      <w:pPr>
        <w:sectPr>
          <w:pgSz w:w="11900" w:h="17240"/>
          <w:pgMar w:top="524" w:right="576" w:bottom="150" w:left="590" w:header="720" w:footer="720" w:gutter="0"/>
          <w:cols w:equalWidth="0" w:num="1">
            <w:col w:w="10734"/>
          </w:cols>
          <w:docGrid w:linePitch="360" w:charSpace="0"/>
        </w:sectPr>
      </w:pPr>
    </w:p>
    <w:p>
      <w:pPr>
        <w:widowControl/>
        <w:autoSpaceDE w:val="0"/>
        <w:autoSpaceDN w:val="0"/>
        <w:spacing w:before="0" w:after="0" w:line="200" w:lineRule="exact"/>
        <w:ind w:left="70" w:right="0" w:firstLine="0"/>
        <w:jc w:val="left"/>
      </w:pPr>
      <w:r>
        <w:rPr>
          <w:rFonts w:ascii="uPHFjbhj+FangSong" w:hAnsi="uPHFjbhj+FangSong" w:eastAsia="uPHFjbhj+FangSong"/>
          <w:color w:val="000000"/>
          <w:sz w:val="20"/>
        </w:rPr>
        <w:t>表9</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国有资本经营预算支出情况表</w:t>
      </w:r>
    </w:p>
    <w:p>
      <w:pPr>
        <w:widowControl/>
        <w:tabs>
          <w:tab w:val="left" w:pos="9750"/>
        </w:tabs>
        <w:autoSpaceDE w:val="0"/>
        <w:autoSpaceDN w:val="0"/>
        <w:spacing w:before="448" w:after="122" w:line="200" w:lineRule="exact"/>
        <w:ind w:left="70" w:right="0" w:firstLine="0"/>
        <w:jc w:val="left"/>
        <w:rPr>
          <w:rFonts w:hint="eastAsia" w:ascii="仿宋" w:hAnsi="仿宋" w:eastAsia="仿宋" w:cs="仿宋"/>
          <w:b/>
          <w:bCs w:val="0"/>
          <w:color w:val="auto"/>
          <w:kern w:val="0"/>
          <w:sz w:val="32"/>
          <w:szCs w:val="32"/>
          <w:highlight w:val="none"/>
        </w:rPr>
      </w:pPr>
      <w:r>
        <w:rPr>
          <w:rFonts w:hint="eastAsia" w:ascii="仿宋" w:hAnsi="仿宋" w:eastAsia="仿宋" w:cs="仿宋"/>
          <w:color w:val="000000"/>
          <w:sz w:val="20"/>
        </w:rPr>
        <w:t>编制单位：皮山县克里阳乡人民政府单位:万元</w:t>
      </w:r>
    </w:p>
    <w:p>
      <w:pPr>
        <w:widowControl/>
        <w:autoSpaceDE w:val="0"/>
        <w:autoSpaceDN w:val="0"/>
        <w:spacing w:before="304" w:after="0" w:line="220" w:lineRule="exact"/>
        <w:ind w:left="0" w:right="0"/>
        <w:rPr>
          <w:rFonts w:hint="eastAsia" w:ascii="仿宋" w:hAnsi="仿宋" w:eastAsia="仿宋" w:cs="仿宋"/>
        </w:rPr>
      </w:pPr>
    </w:p>
    <w:tbl>
      <w:tblPr>
        <w:tblStyle w:val="4"/>
        <w:tblpPr w:leftFromText="180" w:rightFromText="180" w:vertAnchor="text" w:horzAnchor="page" w:tblpX="1719" w:tblpY="-191"/>
        <w:tblOverlap w:val="never"/>
        <w:tblW w:w="8724" w:type="dxa"/>
        <w:tblInd w:w="0" w:type="dxa"/>
        <w:tblLayout w:type="fixed"/>
        <w:tblCellMar>
          <w:top w:w="0" w:type="dxa"/>
          <w:left w:w="108" w:type="dxa"/>
          <w:bottom w:w="0" w:type="dxa"/>
          <w:right w:w="108" w:type="dxa"/>
        </w:tblCellMar>
      </w:tblPr>
      <w:tblGrid>
        <w:gridCol w:w="1091"/>
        <w:gridCol w:w="1092"/>
        <w:gridCol w:w="1091"/>
        <w:gridCol w:w="1091"/>
        <w:gridCol w:w="1091"/>
        <w:gridCol w:w="1092"/>
        <w:gridCol w:w="1091"/>
        <w:gridCol w:w="1085"/>
      </w:tblGrid>
      <w:tr>
        <w:tblPrEx>
          <w:tblLayout w:type="fixed"/>
          <w:tblCellMar>
            <w:top w:w="0" w:type="dxa"/>
            <w:left w:w="108" w:type="dxa"/>
            <w:bottom w:w="0" w:type="dxa"/>
            <w:right w:w="108" w:type="dxa"/>
          </w:tblCellMar>
        </w:tblPrEx>
        <w:trPr>
          <w:trHeight w:val="400" w:hRule="exact"/>
        </w:trPr>
        <w:tc>
          <w:tcPr>
            <w:tcW w:w="4365" w:type="dxa"/>
            <w:gridSpan w:val="4"/>
            <w:tcBorders>
              <w:top w:val="single" w:color="000000" w:sz="8" w:space="0"/>
              <w:left w:val="single" w:color="000000" w:sz="8" w:space="0"/>
              <w:bottom w:val="single" w:color="000000" w:sz="8" w:space="0"/>
              <w:right w:val="single" w:color="000000" w:sz="8" w:space="0"/>
            </w:tcBorders>
            <w:tcMar>
              <w:left w:w="0" w:type="dxa"/>
              <w:right w:w="0" w:type="dxa"/>
            </w:tcMar>
          </w:tcPr>
          <w:p>
            <w:pPr>
              <w:widowControl/>
              <w:autoSpaceDE w:val="0"/>
              <w:autoSpaceDN w:val="0"/>
              <w:spacing w:before="118" w:after="0" w:line="200" w:lineRule="exact"/>
              <w:ind w:left="0" w:right="0" w:firstLine="0"/>
              <w:jc w:val="center"/>
            </w:pPr>
            <w:r>
              <w:rPr>
                <w:rFonts w:ascii="HI0rsepC+SimHei" w:hAnsi="HI0rsepC+SimHei" w:eastAsia="HI0rsepC+SimHei"/>
                <w:color w:val="000000"/>
                <w:sz w:val="20"/>
              </w:rPr>
              <w:t>项目</w:t>
            </w:r>
          </w:p>
        </w:tc>
        <w:tc>
          <w:tcPr>
            <w:tcW w:w="3274" w:type="dxa"/>
            <w:gridSpan w:val="3"/>
            <w:tcBorders>
              <w:top w:val="single" w:color="000000" w:sz="4" w:space="0"/>
              <w:left w:val="single" w:color="000000" w:sz="8"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国有资本经营预算支出</w:t>
            </w:r>
          </w:p>
        </w:tc>
        <w:tc>
          <w:tcPr>
            <w:tcW w:w="1085" w:type="dxa"/>
            <w:tcBorders>
              <w:top w:val="single" w:color="000000" w:sz="4" w:space="0"/>
              <w:left w:val="single" w:color="000000" w:sz="8"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rPr>
                <w:rFonts w:ascii="HI0rsepC+SimHei" w:hAnsi="HI0rsepC+SimHei" w:eastAsia="HI0rsepC+SimHei"/>
                <w:color w:val="000000"/>
                <w:sz w:val="20"/>
              </w:rPr>
            </w:pPr>
          </w:p>
        </w:tc>
      </w:tr>
      <w:tr>
        <w:tblPrEx>
          <w:tblLayout w:type="fixed"/>
          <w:tblCellMar>
            <w:top w:w="0" w:type="dxa"/>
            <w:left w:w="108" w:type="dxa"/>
            <w:bottom w:w="0" w:type="dxa"/>
            <w:right w:w="108" w:type="dxa"/>
          </w:tblCellMar>
        </w:tblPrEx>
        <w:trPr>
          <w:trHeight w:val="400" w:hRule="exact"/>
        </w:trPr>
        <w:tc>
          <w:tcPr>
            <w:tcW w:w="3274" w:type="dxa"/>
            <w:gridSpan w:val="3"/>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18" w:after="0" w:line="200" w:lineRule="exact"/>
              <w:ind w:left="0" w:right="0" w:firstLine="0"/>
              <w:jc w:val="center"/>
            </w:pPr>
            <w:r>
              <w:rPr>
                <w:rFonts w:ascii="HI0rsepC+SimHei" w:hAnsi="HI0rsepC+SimHei" w:eastAsia="HI0rsepC+SimHei"/>
                <w:color w:val="000000"/>
                <w:sz w:val="20"/>
              </w:rPr>
              <w:t>功能分类科目编码</w:t>
            </w:r>
          </w:p>
        </w:tc>
        <w:tc>
          <w:tcPr>
            <w:tcW w:w="1091" w:type="dxa"/>
            <w:vMerge w:val="restart"/>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218" w:after="0" w:line="200" w:lineRule="exact"/>
              <w:ind w:left="0" w:right="0" w:firstLine="0"/>
              <w:jc w:val="center"/>
            </w:pPr>
            <w:r>
              <w:rPr>
                <w:rFonts w:ascii="HI0rsepC+SimHei" w:hAnsi="HI0rsepC+SimHei" w:eastAsia="HI0rsepC+SimHei"/>
                <w:color w:val="000000"/>
                <w:sz w:val="20"/>
              </w:rPr>
              <w:t>功能分类科目名</w:t>
            </w:r>
          </w:p>
          <w:p>
            <w:pPr>
              <w:widowControl/>
              <w:autoSpaceDE w:val="0"/>
              <w:autoSpaceDN w:val="0"/>
              <w:spacing w:before="0" w:after="0" w:line="200" w:lineRule="exact"/>
              <w:ind w:left="0" w:right="0" w:firstLine="0"/>
              <w:jc w:val="center"/>
            </w:pPr>
            <w:r>
              <w:rPr>
                <w:rFonts w:ascii="HI0rsepC+SimHei" w:hAnsi="HI0rsepC+SimHei" w:eastAsia="HI0rsepC+SimHei"/>
                <w:color w:val="000000"/>
                <w:sz w:val="20"/>
              </w:rPr>
              <w:t>称</w:t>
            </w:r>
          </w:p>
        </w:tc>
        <w:tc>
          <w:tcPr>
            <w:tcW w:w="1091"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pPr>
            <w:r>
              <w:rPr>
                <w:rFonts w:ascii="HI0rsepC+SimHei" w:hAnsi="HI0rsepC+SimHei" w:eastAsia="HI0rsepC+SimHei"/>
                <w:color w:val="000000"/>
                <w:sz w:val="20"/>
              </w:rPr>
              <w:t>合计</w:t>
            </w:r>
          </w:p>
        </w:tc>
        <w:tc>
          <w:tcPr>
            <w:tcW w:w="1092"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pPr>
            <w:r>
              <w:rPr>
                <w:rFonts w:ascii="HI0rsepC+SimHei" w:hAnsi="HI0rsepC+SimHei" w:eastAsia="HI0rsepC+SimHei"/>
                <w:color w:val="000000"/>
                <w:sz w:val="20"/>
              </w:rPr>
              <w:t>基本支出</w:t>
            </w:r>
          </w:p>
        </w:tc>
        <w:tc>
          <w:tcPr>
            <w:tcW w:w="1091"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pPr>
            <w:r>
              <w:rPr>
                <w:rFonts w:ascii="HI0rsepC+SimHei" w:hAnsi="HI0rsepC+SimHei" w:eastAsia="HI0rsepC+SimHei"/>
                <w:color w:val="000000"/>
                <w:sz w:val="20"/>
              </w:rPr>
              <w:t>项目支出</w:t>
            </w:r>
          </w:p>
        </w:tc>
        <w:tc>
          <w:tcPr>
            <w:tcW w:w="1085"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324" w:after="0" w:line="200" w:lineRule="exact"/>
              <w:ind w:left="0" w:right="0" w:firstLine="0"/>
              <w:jc w:val="center"/>
              <w:rPr>
                <w:rFonts w:ascii="HI0rsepC+SimHei" w:hAnsi="HI0rsepC+SimHei" w:eastAsia="HI0rsepC+SimHei"/>
                <w:color w:val="000000"/>
                <w:sz w:val="20"/>
              </w:rPr>
            </w:pPr>
          </w:p>
        </w:tc>
      </w:tr>
      <w:tr>
        <w:tblPrEx>
          <w:tblLayout w:type="fixed"/>
          <w:tblCellMar>
            <w:top w:w="0" w:type="dxa"/>
            <w:left w:w="108" w:type="dxa"/>
            <w:bottom w:w="0" w:type="dxa"/>
            <w:right w:w="108" w:type="dxa"/>
          </w:tblCellMar>
        </w:tblPrEx>
        <w:trPr>
          <w:trHeight w:val="400" w:hRule="exact"/>
        </w:trPr>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类</w:t>
            </w:r>
          </w:p>
        </w:tc>
        <w:tc>
          <w:tcPr>
            <w:tcW w:w="109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款</w:t>
            </w: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项</w:t>
            </w:r>
          </w:p>
        </w:tc>
        <w:tc>
          <w:tcPr>
            <w:tcW w:w="1091" w:type="dxa"/>
            <w:vMerge w:val="continue"/>
            <w:tcBorders>
              <w:top w:val="single" w:color="000000" w:sz="8" w:space="0"/>
              <w:left w:val="single" w:color="000000" w:sz="4" w:space="0"/>
              <w:bottom w:val="single" w:color="000000" w:sz="4" w:space="0"/>
              <w:right w:val="single" w:color="000000" w:sz="4" w:space="0"/>
            </w:tcBorders>
          </w:tcPr>
          <w:p/>
        </w:tc>
        <w:tc>
          <w:tcPr>
            <w:tcW w:w="1091" w:type="dxa"/>
            <w:vMerge w:val="continue"/>
            <w:tcBorders>
              <w:top w:val="single" w:color="000000" w:sz="4" w:space="0"/>
              <w:left w:val="single" w:color="000000" w:sz="4" w:space="0"/>
              <w:bottom w:val="single" w:color="000000" w:sz="4" w:space="0"/>
              <w:right w:val="single" w:color="000000" w:sz="4" w:space="0"/>
            </w:tcBorders>
          </w:tcPr>
          <w:p/>
        </w:tc>
        <w:tc>
          <w:tcPr>
            <w:tcW w:w="1092" w:type="dxa"/>
            <w:vMerge w:val="continue"/>
            <w:tcBorders>
              <w:top w:val="single" w:color="000000" w:sz="4" w:space="0"/>
              <w:left w:val="single" w:color="000000" w:sz="4" w:space="0"/>
              <w:bottom w:val="single" w:color="000000" w:sz="4" w:space="0"/>
              <w:right w:val="single" w:color="000000" w:sz="4" w:space="0"/>
            </w:tcBorders>
          </w:tcPr>
          <w:p/>
        </w:tc>
        <w:tc>
          <w:tcPr>
            <w:tcW w:w="1091" w:type="dxa"/>
            <w:vMerge w:val="continue"/>
            <w:tcBorders>
              <w:top w:val="single" w:color="000000" w:sz="4" w:space="0"/>
              <w:left w:val="single" w:color="000000" w:sz="4" w:space="0"/>
              <w:bottom w:val="single" w:color="000000" w:sz="4" w:space="0"/>
              <w:right w:val="single" w:color="000000" w:sz="4" w:space="0"/>
            </w:tcBorders>
          </w:tcPr>
          <w:p/>
        </w:tc>
        <w:tc>
          <w:tcPr>
            <w:tcW w:w="1085" w:type="dxa"/>
            <w:tcBorders>
              <w:top w:val="single" w:color="000000" w:sz="4" w:space="0"/>
              <w:left w:val="single" w:color="000000" w:sz="4" w:space="0"/>
              <w:bottom w:val="single" w:color="000000" w:sz="4" w:space="0"/>
              <w:right w:val="single" w:color="000000" w:sz="4" w:space="0"/>
            </w:tcBorders>
          </w:tcPr>
          <w:p/>
        </w:tc>
      </w:tr>
      <w:tr>
        <w:tblPrEx>
          <w:tblLayout w:type="fixed"/>
          <w:tblCellMar>
            <w:top w:w="0" w:type="dxa"/>
            <w:left w:w="108" w:type="dxa"/>
            <w:bottom w:w="0" w:type="dxa"/>
            <w:right w:w="108" w:type="dxa"/>
          </w:tblCellMar>
        </w:tblPrEx>
        <w:trPr>
          <w:trHeight w:val="360" w:hRule="exact"/>
        </w:trPr>
        <w:tc>
          <w:tcPr>
            <w:tcW w:w="1091" w:type="dxa"/>
            <w:tcBorders>
              <w:top w:val="single" w:color="000000" w:sz="4" w:space="0"/>
              <w:left w:val="single" w:color="000000" w:sz="4" w:space="0"/>
              <w:bottom w:val="single" w:color="000000" w:sz="8" w:space="0"/>
              <w:right w:val="single" w:color="000000" w:sz="4" w:space="0"/>
            </w:tcBorders>
            <w:tcMar>
              <w:left w:w="0" w:type="dxa"/>
              <w:right w:w="0" w:type="dxa"/>
            </w:tcMar>
          </w:tcPr>
          <w:p/>
        </w:tc>
        <w:tc>
          <w:tcPr>
            <w:tcW w:w="1092"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4" w:after="0" w:line="200" w:lineRule="exact"/>
              <w:ind w:left="34" w:right="0" w:firstLine="0"/>
              <w:jc w:val="left"/>
            </w:pPr>
            <w:r>
              <w:rPr>
                <w:rFonts w:ascii="uPHFjbhj+FangSong" w:hAnsi="uPHFjbhj+FangSong" w:eastAsia="uPHFjbhj+FangSong"/>
                <w:color w:val="000000"/>
                <w:sz w:val="20"/>
              </w:rPr>
              <w:t>合计</w:t>
            </w: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2"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85"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1091" w:type="dxa"/>
            <w:tcBorders>
              <w:top w:val="single" w:color="000000" w:sz="8" w:space="0"/>
              <w:left w:val="single" w:color="000000" w:sz="8" w:space="0"/>
              <w:bottom w:val="single" w:color="000000" w:sz="8" w:space="0"/>
              <w:right w:val="single" w:color="000000" w:sz="8" w:space="0"/>
            </w:tcBorders>
            <w:tcMar>
              <w:left w:w="0" w:type="dxa"/>
              <w:right w:w="0" w:type="dxa"/>
            </w:tcMar>
          </w:tcPr>
          <w:p/>
        </w:tc>
        <w:tc>
          <w:tcPr>
            <w:tcW w:w="1092" w:type="dxa"/>
            <w:tcBorders>
              <w:top w:val="single" w:color="000000" w:sz="4" w:space="0"/>
              <w:left w:val="single" w:color="000000" w:sz="8"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2"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85"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1091" w:type="dxa"/>
            <w:tcBorders>
              <w:top w:val="single" w:color="000000" w:sz="8" w:space="0"/>
              <w:left w:val="single" w:color="000000" w:sz="8" w:space="0"/>
              <w:bottom w:val="single" w:color="000000" w:sz="8" w:space="0"/>
              <w:right w:val="single" w:color="000000" w:sz="8" w:space="0"/>
            </w:tcBorders>
            <w:tcMar>
              <w:left w:w="0" w:type="dxa"/>
              <w:right w:w="0" w:type="dxa"/>
            </w:tcMar>
          </w:tcPr>
          <w:p/>
        </w:tc>
        <w:tc>
          <w:tcPr>
            <w:tcW w:w="1092" w:type="dxa"/>
            <w:tcBorders>
              <w:top w:val="single" w:color="000000" w:sz="4" w:space="0"/>
              <w:left w:val="single" w:color="000000" w:sz="8"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spacing w:line="280" w:lineRule="exact"/>
              <w:jc w:val="left"/>
            </w:p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2"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85"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1091" w:type="dxa"/>
            <w:tcBorders>
              <w:top w:val="single" w:color="000000" w:sz="8" w:space="0"/>
              <w:left w:val="single" w:color="000000" w:sz="8" w:space="0"/>
              <w:bottom w:val="single" w:color="000000" w:sz="8" w:space="0"/>
              <w:right w:val="single" w:color="000000" w:sz="8" w:space="0"/>
            </w:tcBorders>
            <w:tcMar>
              <w:left w:w="0" w:type="dxa"/>
              <w:right w:w="0" w:type="dxa"/>
            </w:tcMar>
          </w:tcPr>
          <w:p/>
        </w:tc>
        <w:tc>
          <w:tcPr>
            <w:tcW w:w="1092" w:type="dxa"/>
            <w:tcBorders>
              <w:top w:val="single" w:color="000000" w:sz="4" w:space="0"/>
              <w:left w:val="single" w:color="000000" w:sz="8"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2"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85"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1091" w:type="dxa"/>
            <w:tcBorders>
              <w:top w:val="single" w:color="000000" w:sz="8" w:space="0"/>
              <w:left w:val="single" w:color="000000" w:sz="8" w:space="0"/>
              <w:bottom w:val="single" w:color="000000" w:sz="8" w:space="0"/>
              <w:right w:val="single" w:color="000000" w:sz="8" w:space="0"/>
            </w:tcBorders>
            <w:tcMar>
              <w:left w:w="0" w:type="dxa"/>
              <w:right w:w="0" w:type="dxa"/>
            </w:tcMar>
          </w:tcPr>
          <w:p/>
        </w:tc>
        <w:tc>
          <w:tcPr>
            <w:tcW w:w="1092" w:type="dxa"/>
            <w:tcBorders>
              <w:top w:val="single" w:color="000000" w:sz="4" w:space="0"/>
              <w:left w:val="single" w:color="000000" w:sz="8"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2"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85"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1091" w:type="dxa"/>
            <w:tcBorders>
              <w:top w:val="single" w:color="000000" w:sz="8" w:space="0"/>
              <w:left w:val="single" w:color="000000" w:sz="8" w:space="0"/>
              <w:bottom w:val="single" w:color="000000" w:sz="8" w:space="0"/>
              <w:right w:val="single" w:color="000000" w:sz="8" w:space="0"/>
            </w:tcBorders>
            <w:tcMar>
              <w:left w:w="0" w:type="dxa"/>
              <w:right w:w="0" w:type="dxa"/>
            </w:tcMar>
          </w:tcPr>
          <w:p/>
        </w:tc>
        <w:tc>
          <w:tcPr>
            <w:tcW w:w="1092" w:type="dxa"/>
            <w:tcBorders>
              <w:top w:val="single" w:color="000000" w:sz="4" w:space="0"/>
              <w:left w:val="single" w:color="000000" w:sz="8"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2"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91"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085" w:type="dxa"/>
            <w:tcBorders>
              <w:top w:val="single" w:color="000000" w:sz="4" w:space="0"/>
              <w:left w:val="single" w:color="000000" w:sz="4" w:space="0"/>
              <w:bottom w:val="single" w:color="000000" w:sz="4" w:space="0"/>
              <w:right w:val="single" w:color="000000" w:sz="4" w:space="0"/>
            </w:tcBorders>
            <w:tcMar>
              <w:left w:w="0" w:type="dxa"/>
              <w:right w:w="0" w:type="dxa"/>
            </w:tcMar>
          </w:tcPr>
          <w:p/>
        </w:tc>
      </w:tr>
    </w:tbl>
    <w:p>
      <w:pPr>
        <w:widowControl/>
        <w:tabs>
          <w:tab w:val="left" w:pos="9750"/>
        </w:tabs>
        <w:autoSpaceDE w:val="0"/>
        <w:autoSpaceDN w:val="0"/>
        <w:spacing w:before="448" w:after="122" w:line="200" w:lineRule="exact"/>
        <w:ind w:left="70" w:right="0" w:firstLine="0"/>
        <w:jc w:val="left"/>
        <w:rPr>
          <w:rFonts w:hint="eastAsia" w:ascii="仿宋" w:hAnsi="仿宋" w:eastAsia="仿宋" w:cs="仿宋"/>
          <w:color w:val="000000"/>
          <w:sz w:val="20"/>
        </w:rPr>
      </w:pPr>
      <w:r>
        <w:rPr>
          <w:rFonts w:hint="eastAsia" w:ascii="仿宋" w:hAnsi="仿宋" w:eastAsia="仿宋" w:cs="仿宋"/>
          <w:color w:val="000000"/>
          <w:sz w:val="20"/>
        </w:rPr>
        <w:t>皮山县克里阳乡人民政府</w:t>
      </w:r>
      <w:r>
        <w:rPr>
          <w:rFonts w:hint="eastAsia" w:ascii="仿宋" w:hAnsi="仿宋" w:eastAsia="仿宋" w:cs="仿宋"/>
          <w:color w:val="000000"/>
          <w:sz w:val="20"/>
          <w:lang w:val="en-US" w:eastAsia="zh-CN"/>
        </w:rPr>
        <w:t>2023年</w:t>
      </w:r>
      <w:r>
        <w:rPr>
          <w:rFonts w:hint="eastAsia" w:ascii="仿宋" w:hAnsi="仿宋" w:eastAsia="仿宋" w:cs="仿宋"/>
          <w:color w:val="000000"/>
          <w:sz w:val="20"/>
        </w:rPr>
        <w:t>没有安排国有资本经营预算的支出，国有资本经营预算支出情况表为空表。</w:t>
      </w:r>
    </w:p>
    <w:p>
      <w:pPr>
        <w:widowControl/>
        <w:autoSpaceDE w:val="0"/>
        <w:autoSpaceDN w:val="0"/>
        <w:spacing w:before="318" w:after="0" w:line="200" w:lineRule="exact"/>
        <w:ind w:left="70" w:right="0" w:firstLine="0"/>
        <w:jc w:val="left"/>
        <w:rPr>
          <w:rFonts w:ascii="uPHFjbhj+FangSong" w:hAnsi="uPHFjbhj+FangSong" w:eastAsia="uPHFjbhj+FangSong"/>
          <w:color w:val="000000"/>
          <w:sz w:val="20"/>
        </w:rPr>
        <w:sectPr>
          <w:pgSz w:w="11900" w:h="17240"/>
          <w:pgMar w:top="1531" w:right="2098" w:bottom="1531" w:left="1984" w:header="720" w:footer="720" w:gutter="0"/>
          <w:cols w:equalWidth="0" w:num="1">
            <w:col w:w="10734"/>
          </w:cols>
          <w:docGrid w:linePitch="360" w:charSpace="0"/>
        </w:sectPr>
      </w:pPr>
    </w:p>
    <w:p>
      <w:pPr>
        <w:widowControl/>
        <w:autoSpaceDE w:val="0"/>
        <w:autoSpaceDN w:val="0"/>
        <w:spacing w:before="304" w:after="0" w:line="220" w:lineRule="exact"/>
        <w:ind w:left="0" w:right="0"/>
      </w:pPr>
    </w:p>
    <w:p>
      <w:pPr>
        <w:widowControl/>
        <w:autoSpaceDE w:val="0"/>
        <w:autoSpaceDN w:val="0"/>
        <w:spacing w:before="0" w:after="0" w:line="200" w:lineRule="exact"/>
        <w:ind w:left="70" w:right="0" w:firstLine="0"/>
        <w:jc w:val="left"/>
        <w:rPr>
          <w:rFonts w:hint="eastAsia" w:ascii="仿宋" w:hAnsi="仿宋" w:eastAsia="仿宋" w:cs="仿宋"/>
        </w:rPr>
      </w:pPr>
      <w:r>
        <w:rPr>
          <w:rFonts w:hint="eastAsia" w:ascii="仿宋" w:hAnsi="仿宋" w:eastAsia="仿宋" w:cs="仿宋"/>
          <w:color w:val="000000"/>
          <w:sz w:val="20"/>
        </w:rPr>
        <w:t>表10</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财政拨款“三公”经费支出情况表</w:t>
      </w:r>
    </w:p>
    <w:p>
      <w:pPr>
        <w:widowControl/>
        <w:tabs>
          <w:tab w:val="left" w:pos="9750"/>
        </w:tabs>
        <w:autoSpaceDE w:val="0"/>
        <w:autoSpaceDN w:val="0"/>
        <w:spacing w:before="448" w:after="122" w:line="200" w:lineRule="exact"/>
        <w:ind w:left="70" w:right="0" w:firstLine="0"/>
        <w:jc w:val="left"/>
      </w:pPr>
      <w:r>
        <w:rPr>
          <w:rFonts w:ascii="uPHFjbhj+FangSong" w:hAnsi="uPHFjbhj+FangSong" w:eastAsia="uPHFjbhj+FangSong"/>
          <w:color w:val="000000"/>
          <w:sz w:val="20"/>
        </w:rPr>
        <w:t>编制单位：皮山县克里阳乡人民政府</w:t>
      </w:r>
      <w:r>
        <w:tab/>
      </w:r>
      <w:r>
        <w:rPr>
          <w:rFonts w:ascii="uPHFjbhj+FangSong" w:hAnsi="uPHFjbhj+FangSong" w:eastAsia="uPHFjbhj+FangSong"/>
          <w:color w:val="000000"/>
          <w:sz w:val="20"/>
        </w:rPr>
        <w:t>单位:万元</w:t>
      </w:r>
    </w:p>
    <w:tbl>
      <w:tblPr>
        <w:tblStyle w:val="4"/>
        <w:tblW w:w="10700" w:type="dxa"/>
        <w:tblInd w:w="10" w:type="dxa"/>
        <w:tblLayout w:type="fixed"/>
        <w:tblCellMar>
          <w:top w:w="0" w:type="dxa"/>
          <w:left w:w="108" w:type="dxa"/>
          <w:bottom w:w="0" w:type="dxa"/>
          <w:right w:w="108" w:type="dxa"/>
        </w:tblCellMar>
      </w:tblPr>
      <w:tblGrid>
        <w:gridCol w:w="5682"/>
        <w:gridCol w:w="1254"/>
        <w:gridCol w:w="1256"/>
        <w:gridCol w:w="1254"/>
        <w:gridCol w:w="1254"/>
      </w:tblGrid>
      <w:tr>
        <w:tblPrEx>
          <w:tblLayout w:type="fixed"/>
          <w:tblCellMar>
            <w:top w:w="0" w:type="dxa"/>
            <w:left w:w="108" w:type="dxa"/>
            <w:bottom w:w="0" w:type="dxa"/>
            <w:right w:w="108" w:type="dxa"/>
          </w:tblCellMar>
        </w:tblPrEx>
        <w:trPr>
          <w:trHeight w:val="400" w:hRule="exact"/>
        </w:trPr>
        <w:tc>
          <w:tcPr>
            <w:tcW w:w="5682" w:type="dxa"/>
            <w:vMerge w:val="restart"/>
            <w:tcBorders>
              <w:top w:val="single" w:color="000000" w:sz="8" w:space="0"/>
              <w:left w:val="single" w:color="000000" w:sz="8" w:space="0"/>
              <w:bottom w:val="single" w:color="000000" w:sz="8" w:space="0"/>
              <w:right w:val="single" w:color="000000" w:sz="8" w:space="0"/>
            </w:tcBorders>
            <w:tcMar>
              <w:left w:w="0" w:type="dxa"/>
              <w:right w:w="0" w:type="dxa"/>
            </w:tcMar>
          </w:tcPr>
          <w:p>
            <w:pPr>
              <w:widowControl/>
              <w:autoSpaceDE w:val="0"/>
              <w:autoSpaceDN w:val="0"/>
              <w:spacing w:before="378" w:after="0" w:line="200" w:lineRule="exact"/>
              <w:ind w:left="0" w:right="0" w:firstLine="0"/>
              <w:jc w:val="center"/>
            </w:pPr>
            <w:r>
              <w:rPr>
                <w:rFonts w:ascii="HI0rsepC+SimHei" w:hAnsi="HI0rsepC+SimHei" w:eastAsia="HI0rsepC+SimHei"/>
                <w:color w:val="000000"/>
                <w:sz w:val="20"/>
              </w:rPr>
              <w:t>三公支出内容</w:t>
            </w:r>
          </w:p>
        </w:tc>
        <w:tc>
          <w:tcPr>
            <w:tcW w:w="1254" w:type="dxa"/>
            <w:vMerge w:val="restart"/>
            <w:tcBorders>
              <w:top w:val="single" w:color="000000" w:sz="4" w:space="0"/>
              <w:left w:val="single" w:color="000000" w:sz="8" w:space="0"/>
              <w:bottom w:val="single" w:color="000000" w:sz="4" w:space="0"/>
              <w:right w:val="single" w:color="000000" w:sz="4" w:space="0"/>
            </w:tcBorders>
            <w:tcMar>
              <w:left w:w="0" w:type="dxa"/>
              <w:right w:w="0" w:type="dxa"/>
            </w:tcMar>
          </w:tcPr>
          <w:p>
            <w:pPr>
              <w:widowControl/>
              <w:autoSpaceDE w:val="0"/>
              <w:autoSpaceDN w:val="0"/>
              <w:spacing w:before="384" w:after="0" w:line="200" w:lineRule="exact"/>
              <w:ind w:left="0" w:right="0" w:firstLine="0"/>
              <w:jc w:val="center"/>
            </w:pPr>
            <w:r>
              <w:rPr>
                <w:rFonts w:ascii="HI0rsepC+SimHei" w:hAnsi="HI0rsepC+SimHei" w:eastAsia="HI0rsepC+SimHei"/>
                <w:color w:val="000000"/>
                <w:sz w:val="20"/>
              </w:rPr>
              <w:t>合计</w:t>
            </w:r>
          </w:p>
        </w:tc>
        <w:tc>
          <w:tcPr>
            <w:tcW w:w="3764"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24" w:after="0" w:line="200" w:lineRule="exact"/>
              <w:ind w:left="0" w:right="0" w:firstLine="0"/>
              <w:jc w:val="center"/>
            </w:pPr>
            <w:r>
              <w:rPr>
                <w:rFonts w:ascii="HI0rsepC+SimHei" w:hAnsi="HI0rsepC+SimHei" w:eastAsia="HI0rsepC+SimHei"/>
                <w:color w:val="000000"/>
                <w:sz w:val="20"/>
              </w:rPr>
              <w:t>资金来源</w:t>
            </w:r>
          </w:p>
        </w:tc>
      </w:tr>
      <w:tr>
        <w:tblPrEx>
          <w:tblLayout w:type="fixed"/>
          <w:tblCellMar>
            <w:top w:w="0" w:type="dxa"/>
            <w:left w:w="108" w:type="dxa"/>
            <w:bottom w:w="0" w:type="dxa"/>
            <w:right w:w="108" w:type="dxa"/>
          </w:tblCellMar>
        </w:tblPrEx>
        <w:trPr>
          <w:trHeight w:val="520" w:hRule="exact"/>
        </w:trPr>
        <w:tc>
          <w:tcPr>
            <w:tcW w:w="5682" w:type="dxa"/>
            <w:vMerge w:val="continue"/>
            <w:tcBorders>
              <w:top w:val="single" w:color="000000" w:sz="8" w:space="0"/>
              <w:left w:val="single" w:color="000000" w:sz="8" w:space="0"/>
              <w:bottom w:val="single" w:color="000000" w:sz="8" w:space="0"/>
              <w:right w:val="single" w:color="000000" w:sz="8" w:space="0"/>
            </w:tcBorders>
          </w:tcPr>
          <w:p/>
        </w:tc>
        <w:tc>
          <w:tcPr>
            <w:tcW w:w="1254" w:type="dxa"/>
            <w:vMerge w:val="continue"/>
            <w:tcBorders>
              <w:top w:val="single" w:color="000000" w:sz="4" w:space="0"/>
              <w:left w:val="single" w:color="000000" w:sz="8" w:space="0"/>
              <w:bottom w:val="single" w:color="000000" w:sz="4" w:space="0"/>
              <w:right w:val="single" w:color="000000" w:sz="4" w:space="0"/>
            </w:tcBorders>
          </w:tcPr>
          <w:p/>
        </w:tc>
        <w:tc>
          <w:tcPr>
            <w:tcW w:w="125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84" w:after="0" w:line="200" w:lineRule="exact"/>
              <w:ind w:left="0" w:right="0" w:firstLine="0"/>
              <w:jc w:val="center"/>
            </w:pPr>
            <w:r>
              <w:rPr>
                <w:rFonts w:ascii="HI0rsepC+SimHei" w:hAnsi="HI0rsepC+SimHei" w:eastAsia="HI0rsepC+SimHei"/>
                <w:color w:val="000000"/>
                <w:sz w:val="20"/>
              </w:rPr>
              <w:t>一般公共预</w:t>
            </w:r>
          </w:p>
          <w:p>
            <w:pPr>
              <w:widowControl/>
              <w:autoSpaceDE w:val="0"/>
              <w:autoSpaceDN w:val="0"/>
              <w:spacing w:before="0" w:after="0" w:line="200" w:lineRule="exact"/>
              <w:ind w:left="0" w:right="0" w:firstLine="0"/>
              <w:jc w:val="center"/>
            </w:pPr>
            <w:r>
              <w:rPr>
                <w:rFonts w:ascii="HI0rsepC+SimHei" w:hAnsi="HI0rsepC+SimHei" w:eastAsia="HI0rsepC+SimHei"/>
                <w:color w:val="000000"/>
                <w:sz w:val="20"/>
              </w:rPr>
              <w:t>算</w:t>
            </w: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84" w:after="0" w:line="200" w:lineRule="exact"/>
              <w:ind w:left="0" w:right="0" w:firstLine="0"/>
              <w:jc w:val="center"/>
            </w:pPr>
            <w:r>
              <w:rPr>
                <w:rFonts w:ascii="HI0rsepC+SimHei" w:hAnsi="HI0rsepC+SimHei" w:eastAsia="HI0rsepC+SimHei"/>
                <w:color w:val="000000"/>
                <w:sz w:val="20"/>
              </w:rPr>
              <w:t>政府性基金</w:t>
            </w: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84" w:after="0" w:line="200" w:lineRule="exact"/>
              <w:ind w:left="0" w:right="0" w:firstLine="0"/>
              <w:jc w:val="center"/>
            </w:pPr>
            <w:r>
              <w:rPr>
                <w:rFonts w:ascii="HI0rsepC+SimHei" w:hAnsi="HI0rsepC+SimHei" w:eastAsia="HI0rsepC+SimHei"/>
                <w:color w:val="000000"/>
                <w:sz w:val="20"/>
              </w:rPr>
              <w:t>国有资本经</w:t>
            </w:r>
          </w:p>
          <w:p>
            <w:pPr>
              <w:widowControl/>
              <w:autoSpaceDE w:val="0"/>
              <w:autoSpaceDN w:val="0"/>
              <w:spacing w:before="0" w:after="0" w:line="200" w:lineRule="exact"/>
              <w:ind w:left="0" w:right="0" w:firstLine="0"/>
              <w:jc w:val="center"/>
            </w:pPr>
            <w:r>
              <w:rPr>
                <w:rFonts w:ascii="HI0rsepC+SimHei" w:hAnsi="HI0rsepC+SimHei" w:eastAsia="HI0rsepC+SimHei"/>
                <w:color w:val="000000"/>
                <w:sz w:val="20"/>
              </w:rPr>
              <w:t>营预算</w:t>
            </w:r>
          </w:p>
        </w:tc>
      </w:tr>
      <w:tr>
        <w:tblPrEx>
          <w:tblLayout w:type="fixed"/>
          <w:tblCellMar>
            <w:top w:w="0" w:type="dxa"/>
            <w:left w:w="108" w:type="dxa"/>
            <w:bottom w:w="0" w:type="dxa"/>
            <w:right w:w="108" w:type="dxa"/>
          </w:tblCellMar>
        </w:tblPrEx>
        <w:trPr>
          <w:trHeight w:val="360" w:hRule="exact"/>
        </w:trPr>
        <w:tc>
          <w:tcPr>
            <w:tcW w:w="5682" w:type="dxa"/>
            <w:tcBorders>
              <w:top w:val="single" w:color="000000" w:sz="8"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98" w:after="0" w:line="200" w:lineRule="exact"/>
              <w:ind w:left="0" w:right="3538" w:firstLine="0"/>
              <w:jc w:val="right"/>
            </w:pPr>
            <w:r>
              <w:rPr>
                <w:rFonts w:ascii="uPHFjbhj+FangSong" w:hAnsi="uPHFjbhj+FangSong" w:eastAsia="uPHFjbhj+FangSong"/>
                <w:color w:val="000000"/>
                <w:sz w:val="20"/>
              </w:rPr>
              <w:t>合计</w:t>
            </w: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6" w:firstLine="0"/>
              <w:jc w:val="right"/>
            </w:pPr>
            <w:r>
              <w:rPr>
                <w:rFonts w:ascii="Times-Roman" w:hAnsi="Times-Roman" w:eastAsia="Times-Roman"/>
                <w:color w:val="000000"/>
                <w:sz w:val="16"/>
              </w:rPr>
              <w:t>6.00</w:t>
            </w:r>
          </w:p>
        </w:tc>
        <w:tc>
          <w:tcPr>
            <w:tcW w:w="125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6" w:firstLine="0"/>
              <w:jc w:val="right"/>
            </w:pPr>
            <w:r>
              <w:rPr>
                <w:rFonts w:ascii="Times-Roman" w:hAnsi="Times-Roman" w:eastAsia="Times-Roman"/>
                <w:color w:val="000000"/>
                <w:sz w:val="16"/>
              </w:rPr>
              <w:t>6.00</w:t>
            </w: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568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4" w:after="0" w:line="200" w:lineRule="exact"/>
              <w:ind w:left="1136" w:right="0" w:firstLine="0"/>
              <w:jc w:val="left"/>
            </w:pPr>
            <w:r>
              <w:rPr>
                <w:rFonts w:ascii="uPHFjbhj+FangSong" w:hAnsi="uPHFjbhj+FangSong" w:eastAsia="uPHFjbhj+FangSong"/>
                <w:color w:val="000000"/>
                <w:sz w:val="20"/>
              </w:rPr>
              <w:t>因公出国(境)费用</w:t>
            </w: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256"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568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4" w:after="0" w:line="200" w:lineRule="exact"/>
              <w:ind w:left="1336" w:right="0" w:firstLine="0"/>
              <w:jc w:val="left"/>
            </w:pPr>
            <w:r>
              <w:rPr>
                <w:rFonts w:ascii="uPHFjbhj+FangSong" w:hAnsi="uPHFjbhj+FangSong" w:eastAsia="uPHFjbhj+FangSong"/>
                <w:color w:val="000000"/>
                <w:sz w:val="20"/>
              </w:rPr>
              <w:t>公务接待费</w:t>
            </w: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256"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568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4" w:after="0" w:line="200" w:lineRule="exact"/>
              <w:ind w:left="636" w:right="0" w:firstLine="0"/>
              <w:jc w:val="left"/>
            </w:pPr>
            <w:r>
              <w:rPr>
                <w:rFonts w:ascii="uPHFjbhj+FangSong" w:hAnsi="uPHFjbhj+FangSong" w:eastAsia="uPHFjbhj+FangSong"/>
                <w:color w:val="000000"/>
                <w:sz w:val="20"/>
              </w:rPr>
              <w:t>公务用车购置及运行费（小计）</w:t>
            </w: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6" w:firstLine="0"/>
              <w:jc w:val="right"/>
            </w:pPr>
            <w:r>
              <w:rPr>
                <w:rFonts w:ascii="Times-Roman" w:hAnsi="Times-Roman" w:eastAsia="Times-Roman"/>
                <w:color w:val="000000"/>
                <w:sz w:val="16"/>
              </w:rPr>
              <w:t>6.00</w:t>
            </w:r>
          </w:p>
        </w:tc>
        <w:tc>
          <w:tcPr>
            <w:tcW w:w="125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6" w:firstLine="0"/>
              <w:jc w:val="right"/>
            </w:pPr>
            <w:r>
              <w:rPr>
                <w:rFonts w:ascii="Times-Roman" w:hAnsi="Times-Roman" w:eastAsia="Times-Roman"/>
                <w:color w:val="000000"/>
                <w:sz w:val="16"/>
              </w:rPr>
              <w:t>6.00</w:t>
            </w: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568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4" w:after="0" w:line="200" w:lineRule="exact"/>
              <w:ind w:left="836" w:right="0" w:firstLine="0"/>
              <w:jc w:val="left"/>
            </w:pPr>
            <w:r>
              <w:rPr>
                <w:rFonts w:ascii="uPHFjbhj+FangSong" w:hAnsi="uPHFjbhj+FangSong" w:eastAsia="uPHFjbhj+FangSong"/>
                <w:color w:val="000000"/>
                <w:sz w:val="20"/>
              </w:rPr>
              <w:t>其中：公务用车购置费</w:t>
            </w: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256"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Layout w:type="fixed"/>
          <w:tblCellMar>
            <w:top w:w="0" w:type="dxa"/>
            <w:left w:w="108" w:type="dxa"/>
            <w:bottom w:w="0" w:type="dxa"/>
            <w:right w:w="108" w:type="dxa"/>
          </w:tblCellMar>
        </w:tblPrEx>
        <w:trPr>
          <w:trHeight w:val="360" w:hRule="exact"/>
        </w:trPr>
        <w:tc>
          <w:tcPr>
            <w:tcW w:w="5682"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4" w:after="0" w:line="200" w:lineRule="exact"/>
              <w:ind w:left="0" w:right="2738" w:firstLine="0"/>
              <w:jc w:val="right"/>
            </w:pPr>
            <w:r>
              <w:rPr>
                <w:rFonts w:ascii="uPHFjbhj+FangSong" w:hAnsi="uPHFjbhj+FangSong" w:eastAsia="uPHFjbhj+FangSong"/>
                <w:color w:val="000000"/>
                <w:sz w:val="20"/>
              </w:rPr>
              <w:t>公务用车运行费</w:t>
            </w: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6" w:firstLine="0"/>
              <w:jc w:val="right"/>
            </w:pPr>
            <w:r>
              <w:rPr>
                <w:rFonts w:ascii="Times-Roman" w:hAnsi="Times-Roman" w:eastAsia="Times-Roman"/>
                <w:color w:val="000000"/>
                <w:sz w:val="16"/>
              </w:rPr>
              <w:t>6.00</w:t>
            </w:r>
          </w:p>
        </w:tc>
        <w:tc>
          <w:tcPr>
            <w:tcW w:w="125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autoSpaceDE w:val="0"/>
              <w:autoSpaceDN w:val="0"/>
              <w:spacing w:before="108" w:after="0" w:line="184" w:lineRule="exact"/>
              <w:ind w:left="0" w:right="36" w:firstLine="0"/>
              <w:jc w:val="right"/>
            </w:pPr>
            <w:r>
              <w:rPr>
                <w:rFonts w:ascii="Times-Roman" w:hAnsi="Times-Roman" w:eastAsia="Times-Roman"/>
                <w:color w:val="000000"/>
                <w:sz w:val="16"/>
              </w:rPr>
              <w:t>6.00</w:t>
            </w: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254" w:type="dxa"/>
            <w:tcBorders>
              <w:top w:val="single" w:color="000000" w:sz="4" w:space="0"/>
              <w:left w:val="single" w:color="000000" w:sz="4" w:space="0"/>
              <w:bottom w:val="single" w:color="000000" w:sz="4" w:space="0"/>
              <w:right w:val="single" w:color="000000" w:sz="4" w:space="0"/>
            </w:tcBorders>
            <w:tcMar>
              <w:left w:w="0" w:type="dxa"/>
              <w:right w:w="0" w:type="dxa"/>
            </w:tcMar>
          </w:tcPr>
          <w:p/>
        </w:tc>
      </w:tr>
    </w:tbl>
    <w:p>
      <w:pPr>
        <w:widowControl/>
        <w:autoSpaceDE w:val="0"/>
        <w:autoSpaceDN w:val="0"/>
        <w:spacing w:before="10512" w:after="0" w:line="160" w:lineRule="exact"/>
        <w:ind w:left="0" w:right="0" w:firstLine="0"/>
        <w:jc w:val="center"/>
      </w:pPr>
      <w:r>
        <w:rPr>
          <w:rFonts w:ascii="uPHFjbhj+FangSong" w:hAnsi="uPHFjbhj+FangSong" w:eastAsia="uPHFjbhj+FangSong"/>
          <w:color w:val="000000"/>
          <w:sz w:val="16"/>
        </w:rPr>
        <w:t>16</w:t>
      </w:r>
    </w:p>
    <w:p>
      <w:pPr>
        <w:sectPr>
          <w:pgSz w:w="11900" w:h="17240"/>
          <w:pgMar w:top="524" w:right="576" w:bottom="150" w:left="590" w:header="720" w:footer="720" w:gutter="0"/>
          <w:cols w:equalWidth="0" w:num="1">
            <w:col w:w="10734"/>
          </w:cols>
          <w:docGrid w:linePitch="360" w:charSpace="0"/>
        </w:sectPr>
      </w:pP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sz w:val="44"/>
          <w:szCs w:val="44"/>
          <w:shd w:val="clear" w:color="auto" w:fill="FFFFFF"/>
        </w:rPr>
      </w:pPr>
      <w:r>
        <w:rPr>
          <w:rFonts w:hint="eastAsia" w:ascii="方正小标宋简体" w:hAnsi="宋体" w:eastAsia="方正小标宋简体" w:cs="Times New Roman"/>
          <w:color w:val="000000"/>
          <w:sz w:val="44"/>
          <w:szCs w:val="44"/>
          <w:shd w:val="clear" w:color="auto" w:fill="FFFFFF"/>
        </w:rPr>
        <w:t>第三部分2023年单位预算情况说明</w:t>
      </w:r>
    </w:p>
    <w:p>
      <w:pPr>
        <w:widowControl/>
        <w:numPr>
          <w:ilvl w:val="0"/>
          <w:numId w:val="0"/>
        </w:numPr>
        <w:tabs>
          <w:tab w:val="left" w:pos="760"/>
        </w:tabs>
        <w:autoSpaceDE w:val="0"/>
        <w:autoSpaceDN w:val="0"/>
        <w:spacing w:before="188" w:after="0" w:line="510" w:lineRule="exact"/>
        <w:ind w:right="144" w:rightChars="0" w:firstLine="640" w:firstLineChars="200"/>
        <w:jc w:val="left"/>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lang w:eastAsia="zh-CN"/>
        </w:rPr>
        <w:t>一、</w:t>
      </w:r>
      <w:r>
        <w:rPr>
          <w:rFonts w:hint="eastAsia" w:ascii="黑体" w:hAnsi="黑体" w:eastAsia="黑体" w:cs="黑体"/>
          <w:b w:val="0"/>
          <w:bCs/>
          <w:color w:val="auto"/>
          <w:kern w:val="0"/>
          <w:sz w:val="32"/>
          <w:szCs w:val="32"/>
          <w:highlight w:val="none"/>
        </w:rPr>
        <w:t>关于皮山县克里阳乡人民政府2023年收支预算情况的总体说明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按照全口径预算的原则，皮山县克里阳乡人民政府2023年所有收入和支出均纳入单位预算管理。收支总预算2738.2万元。</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支出预算包括：一般公共服务支出、社会保障和就业支出、农林水支出、其他支出。</w:t>
      </w:r>
    </w:p>
    <w:p>
      <w:pPr>
        <w:widowControl/>
        <w:numPr>
          <w:ilvl w:val="0"/>
          <w:numId w:val="0"/>
        </w:numPr>
        <w:tabs>
          <w:tab w:val="left" w:pos="760"/>
        </w:tabs>
        <w:autoSpaceDE w:val="0"/>
        <w:autoSpaceDN w:val="0"/>
        <w:spacing w:before="188" w:after="0" w:line="510" w:lineRule="exact"/>
        <w:ind w:right="144" w:rightChars="0" w:firstLine="640" w:firstLineChars="200"/>
        <w:jc w:val="left"/>
        <w:rPr>
          <w:rFonts w:hint="eastAsia" w:ascii="黑体" w:hAnsi="黑体" w:eastAsia="黑体" w:cs="黑体"/>
          <w:b w:val="0"/>
          <w:bCs/>
          <w:color w:val="auto"/>
          <w:kern w:val="0"/>
          <w:sz w:val="32"/>
          <w:szCs w:val="32"/>
          <w:highlight w:val="none"/>
          <w:lang w:eastAsia="zh-CN"/>
        </w:rPr>
      </w:pPr>
      <w:r>
        <w:rPr>
          <w:rFonts w:hint="eastAsia" w:ascii="黑体" w:hAnsi="黑体" w:eastAsia="黑体" w:cs="黑体"/>
          <w:b w:val="0"/>
          <w:bCs/>
          <w:color w:val="auto"/>
          <w:kern w:val="0"/>
          <w:sz w:val="32"/>
          <w:szCs w:val="32"/>
          <w:highlight w:val="none"/>
          <w:lang w:eastAsia="zh-CN"/>
        </w:rPr>
        <w:t>二、关于皮山县克里阳乡人民政府2023年收入预算情况说明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皮山县克里阳乡人民政府收入预算2738.2万元，其中：一般公共预算2447.70万元，占89.39%，比上年预算减少873.48万元，下降26.3%，主要原因是项目减少，运转类经费减少。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上级一般公共预算安排的转移支付资金2万元，占0.07%，比上年预算增加2.00万元，增长100.00%，主要原因是上年无上级一般公共预算安排的转移支付资金。政府性基金预算未安排。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财政拨款结转288.50万元，占10.54%，比上年预算增加288.50万元，增长100.00%，主要原因是上年度未执行，资金继续使用。</w:t>
      </w:r>
    </w:p>
    <w:p>
      <w:pPr>
        <w:widowControl/>
        <w:numPr>
          <w:ilvl w:val="0"/>
          <w:numId w:val="0"/>
        </w:numPr>
        <w:tabs>
          <w:tab w:val="left" w:pos="760"/>
        </w:tabs>
        <w:autoSpaceDE w:val="0"/>
        <w:autoSpaceDN w:val="0"/>
        <w:spacing w:before="188" w:after="0" w:line="510" w:lineRule="exact"/>
        <w:ind w:right="144" w:rightChars="0" w:firstLine="640" w:firstLineChars="200"/>
        <w:jc w:val="left"/>
        <w:rPr>
          <w:rFonts w:hint="eastAsia" w:ascii="黑体" w:hAnsi="黑体" w:eastAsia="黑体" w:cs="黑体"/>
          <w:b w:val="0"/>
          <w:bCs/>
          <w:color w:val="auto"/>
          <w:kern w:val="0"/>
          <w:sz w:val="32"/>
          <w:szCs w:val="32"/>
          <w:highlight w:val="none"/>
          <w:lang w:eastAsia="zh-CN"/>
        </w:rPr>
      </w:pPr>
      <w:r>
        <w:rPr>
          <w:rFonts w:hint="eastAsia" w:ascii="黑体" w:hAnsi="黑体" w:eastAsia="黑体" w:cs="黑体"/>
          <w:b w:val="0"/>
          <w:bCs/>
          <w:color w:val="auto"/>
          <w:kern w:val="0"/>
          <w:sz w:val="32"/>
          <w:szCs w:val="32"/>
          <w:highlight w:val="none"/>
          <w:lang w:eastAsia="zh-CN"/>
        </w:rPr>
        <w:t>三、关于皮山县克里阳乡人民政府2023年支出预算情况说明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皮山县克里阳乡人民政府2023年支出预算2738.2万元，其中：基本支出2447.70万元，占89.39%，比上年预算增加445.76万元，增长22.27%，主要原因是人员工资及各项支出增加。项目支出290.50万元，占10.61%，比上年预算减少1028.74万元，下降77.98%，主要原因是新增项目减少。</w:t>
      </w:r>
    </w:p>
    <w:p>
      <w:pPr>
        <w:widowControl/>
        <w:numPr>
          <w:ilvl w:val="0"/>
          <w:numId w:val="0"/>
        </w:numPr>
        <w:tabs>
          <w:tab w:val="left" w:pos="760"/>
        </w:tabs>
        <w:autoSpaceDE w:val="0"/>
        <w:autoSpaceDN w:val="0"/>
        <w:spacing w:before="188" w:after="0" w:line="510" w:lineRule="exact"/>
        <w:ind w:right="144" w:rightChars="0" w:firstLine="640" w:firstLineChars="200"/>
        <w:jc w:val="left"/>
        <w:rPr>
          <w:rFonts w:hint="eastAsia" w:ascii="黑体" w:hAnsi="黑体" w:eastAsia="黑体" w:cs="黑体"/>
          <w:b w:val="0"/>
          <w:bCs/>
          <w:color w:val="auto"/>
          <w:kern w:val="0"/>
          <w:sz w:val="32"/>
          <w:szCs w:val="32"/>
          <w:highlight w:val="none"/>
          <w:lang w:eastAsia="zh-CN"/>
        </w:rPr>
      </w:pPr>
      <w:r>
        <w:rPr>
          <w:rFonts w:hint="eastAsia" w:ascii="黑体" w:hAnsi="黑体" w:eastAsia="黑体" w:cs="黑体"/>
          <w:b w:val="0"/>
          <w:bCs/>
          <w:color w:val="auto"/>
          <w:kern w:val="0"/>
          <w:sz w:val="32"/>
          <w:szCs w:val="32"/>
          <w:highlight w:val="none"/>
          <w:lang w:eastAsia="zh-CN"/>
        </w:rPr>
        <w:t>四、关于皮山县克里阳乡人民政府2023年财政拨款收支预算情况的总体说明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2023年财政拨款收支总预算2449.7万元。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收入预算包括：一般公共预算拨款2449.7万元。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一般公共预算支出包括：一般公共服务支出2144.33万元，主要用于工资福利支出、商品和服务支出、对个人和家庭的补助支出。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社会保障和就业支出305.37万元，</w:t>
      </w:r>
      <w:r>
        <w:rPr>
          <w:rFonts w:hint="eastAsia" w:ascii="仿宋_GB2312" w:hAnsi="宋体" w:eastAsia="仿宋_GB2312" w:cs="宋体"/>
          <w:color w:val="auto"/>
          <w:kern w:val="0"/>
          <w:sz w:val="32"/>
          <w:szCs w:val="32"/>
          <w:highlight w:val="none"/>
          <w:lang w:eastAsia="zh-CN"/>
        </w:rPr>
        <w:t>主要用于</w:t>
      </w:r>
      <w:r>
        <w:rPr>
          <w:rFonts w:hint="eastAsia" w:ascii="仿宋_GB2312" w:hAnsi="宋体" w:eastAsia="仿宋_GB2312" w:cs="宋体"/>
          <w:color w:val="auto"/>
          <w:kern w:val="0"/>
          <w:sz w:val="32"/>
          <w:szCs w:val="32"/>
          <w:highlight w:val="none"/>
        </w:rPr>
        <w:t>行政事业单位养老支出、机关事业单位基本养老保险缴费基础。</w:t>
      </w:r>
    </w:p>
    <w:p>
      <w:pPr>
        <w:widowControl/>
        <w:numPr>
          <w:ilvl w:val="0"/>
          <w:numId w:val="0"/>
        </w:numPr>
        <w:tabs>
          <w:tab w:val="left" w:pos="760"/>
        </w:tabs>
        <w:autoSpaceDE w:val="0"/>
        <w:autoSpaceDN w:val="0"/>
        <w:spacing w:before="188" w:after="0" w:line="510" w:lineRule="exact"/>
        <w:ind w:right="144" w:rightChars="0" w:firstLine="640" w:firstLineChars="200"/>
        <w:jc w:val="left"/>
        <w:rPr>
          <w:rFonts w:hint="eastAsia" w:ascii="黑体" w:hAnsi="黑体" w:eastAsia="黑体" w:cs="黑体"/>
          <w:b w:val="0"/>
          <w:bCs/>
          <w:color w:val="auto"/>
          <w:kern w:val="0"/>
          <w:sz w:val="32"/>
          <w:szCs w:val="32"/>
          <w:highlight w:val="none"/>
          <w:lang w:eastAsia="zh-CN"/>
        </w:rPr>
      </w:pPr>
      <w:r>
        <w:rPr>
          <w:rFonts w:hint="eastAsia" w:ascii="黑体" w:hAnsi="黑体" w:eastAsia="黑体" w:cs="黑体"/>
          <w:b w:val="0"/>
          <w:bCs/>
          <w:color w:val="auto"/>
          <w:kern w:val="0"/>
          <w:sz w:val="32"/>
          <w:szCs w:val="32"/>
          <w:highlight w:val="none"/>
          <w:lang w:eastAsia="zh-CN"/>
        </w:rPr>
        <w:t>五、关于皮山县克里阳乡人民政府2023年一般公共预算当年拨款情况说明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皮山县克里阳乡人民政府2023年一般公共预算拨款合计2449.70万元，其中：</w:t>
      </w:r>
      <w:r>
        <w:rPr>
          <w:rFonts w:hint="eastAsia" w:ascii="仿宋_GB2312" w:hAnsi="宋体" w:eastAsia="仿宋_GB2312" w:cs="宋体"/>
          <w:color w:val="auto"/>
          <w:kern w:val="0"/>
          <w:sz w:val="32"/>
          <w:szCs w:val="32"/>
          <w:highlight w:val="none"/>
        </w:rPr>
        <w:br w:type="textWrapping"/>
      </w:r>
      <w:r>
        <w:rPr>
          <w:rFonts w:hint="eastAsia" w:ascii="仿宋_GB2312" w:hAnsi="宋体" w:eastAsia="仿宋_GB2312" w:cs="宋体"/>
          <w:color w:val="auto"/>
          <w:kern w:val="0"/>
          <w:sz w:val="32"/>
          <w:szCs w:val="32"/>
          <w:highlight w:val="none"/>
        </w:rPr>
        <w:t>基本支出2447.70万元，比上年预算增加445.76万元，增长22.27%。主要原因是：各类人员运转保障经费增加</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项目支出2万元，比上年预算减少1317.24万元，下降99.85%。主要原因是：本年度无新增预算项目。</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CN"/>
        </w:rPr>
        <w:t>（二）</w:t>
      </w:r>
      <w:r>
        <w:rPr>
          <w:rFonts w:hint="eastAsia" w:ascii="楷体_GB2312" w:hAnsi="楷体_GB2312" w:eastAsia="楷体_GB2312" w:cs="楷体_GB2312"/>
          <w:b/>
          <w:bCs/>
          <w:color w:val="auto"/>
          <w:kern w:val="0"/>
          <w:sz w:val="32"/>
          <w:szCs w:val="32"/>
          <w:highlight w:val="none"/>
        </w:rPr>
        <w:t>一般公共预算当年拨款结构情况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1.一般公共服务支出（类）2144.33万元，占87.53%。</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2.社会保障和就业支出（类）305.37万元，占12.47%。</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lang w:eastAsia="zh-CN"/>
        </w:rPr>
      </w:pPr>
      <w:r>
        <w:rPr>
          <w:rFonts w:hint="eastAsia" w:ascii="楷体_GB2312" w:hAnsi="楷体_GB2312" w:eastAsia="楷体_GB2312" w:cs="楷体_GB2312"/>
          <w:b/>
          <w:bCs/>
          <w:color w:val="auto"/>
          <w:kern w:val="0"/>
          <w:sz w:val="32"/>
          <w:szCs w:val="32"/>
          <w:highlight w:val="none"/>
          <w:lang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1.一般公共服务支出（类）政府办公厅（室）及相关机构事务（款）行政运行（项）:2023年预算数为2142.33万元，比上年预算数增加422.16万元，增长24.54%，主要原因是：各类人员运转保障经费增加。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2.一般公共服务支出（类）统战事务（款）宗教事务（项）:2023年预算数为2万元，比上年预算数增加2.00万元，增长100.00%，主要原因是：经费增加。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社会保障和就业支出（类）行政事业单位养老支出（款）机关事业单位基本养老保险缴费支出（项）:2023年预算数为203.58万元，比上年预算数增加11.42万元，增长5.94%，主要原因是：基本养老保险缴费基数调整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4.社会保障和就业支出（类）行政事业单位养老支出（款）机关事业单位职业年金缴费支出（项）:2023年预算数为101.79万元，比上年预算数增加5.71万元，增长5.94%，主要原因是：职业年金缴费基础调整增加。</w:t>
      </w:r>
    </w:p>
    <w:p>
      <w:pPr>
        <w:widowControl/>
        <w:numPr>
          <w:ilvl w:val="0"/>
          <w:numId w:val="0"/>
        </w:numPr>
        <w:tabs>
          <w:tab w:val="left" w:pos="760"/>
        </w:tabs>
        <w:autoSpaceDE w:val="0"/>
        <w:autoSpaceDN w:val="0"/>
        <w:spacing w:before="188" w:after="0" w:line="510" w:lineRule="exact"/>
        <w:ind w:right="144" w:rightChars="0" w:firstLine="640" w:firstLineChars="200"/>
        <w:jc w:val="left"/>
        <w:rPr>
          <w:rFonts w:hint="eastAsia" w:ascii="黑体" w:hAnsi="黑体" w:eastAsia="黑体" w:cs="黑体"/>
          <w:b w:val="0"/>
          <w:bCs/>
          <w:color w:val="auto"/>
          <w:kern w:val="0"/>
          <w:sz w:val="32"/>
          <w:szCs w:val="32"/>
          <w:highlight w:val="none"/>
          <w:lang w:eastAsia="zh-CN"/>
        </w:rPr>
      </w:pPr>
      <w:r>
        <w:rPr>
          <w:rFonts w:hint="eastAsia" w:ascii="黑体" w:hAnsi="黑体" w:eastAsia="黑体" w:cs="黑体"/>
          <w:b w:val="0"/>
          <w:bCs/>
          <w:color w:val="auto"/>
          <w:kern w:val="0"/>
          <w:sz w:val="32"/>
          <w:szCs w:val="32"/>
          <w:highlight w:val="none"/>
          <w:lang w:eastAsia="zh-CN"/>
        </w:rPr>
        <w:t>六、关于皮山县克里阳乡人民政府2023年一般公共预算基本支出情况说明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皮山县克里阳乡人民政府2023年一般公共预算基本支出2447.70万元，其中：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2378.23万元，主要包括：基本工资、津贴补贴、奖金、绩效工资、机关事业单位基本养老保险缴费、职业年金缴费、城镇职工基本医疗保险缴费、公务员医疗补助缴费、其他社会保障缴费、住房公积金、其他工资福利支出、取暖费、退休费、生活补助、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公用经费69.47万元，主要包括：办公费、取暖费、公务用车运行维护费。</w:t>
      </w:r>
    </w:p>
    <w:p>
      <w:pPr>
        <w:widowControl/>
        <w:numPr>
          <w:ilvl w:val="0"/>
          <w:numId w:val="0"/>
        </w:numPr>
        <w:tabs>
          <w:tab w:val="left" w:pos="760"/>
        </w:tabs>
        <w:autoSpaceDE w:val="0"/>
        <w:autoSpaceDN w:val="0"/>
        <w:spacing w:before="188" w:after="0" w:line="510" w:lineRule="exact"/>
        <w:ind w:right="144" w:rightChars="0" w:firstLine="640" w:firstLineChars="200"/>
        <w:jc w:val="left"/>
        <w:rPr>
          <w:rFonts w:hint="eastAsia" w:ascii="黑体" w:hAnsi="黑体" w:eastAsia="黑体" w:cs="黑体"/>
          <w:b w:val="0"/>
          <w:bCs/>
          <w:color w:val="auto"/>
          <w:kern w:val="0"/>
          <w:sz w:val="32"/>
          <w:szCs w:val="32"/>
          <w:highlight w:val="none"/>
          <w:lang w:eastAsia="zh-CN"/>
        </w:rPr>
      </w:pPr>
      <w:r>
        <w:rPr>
          <w:rFonts w:hint="eastAsia" w:ascii="黑体" w:hAnsi="黑体" w:eastAsia="黑体" w:cs="黑体"/>
          <w:b w:val="0"/>
          <w:bCs/>
          <w:color w:val="auto"/>
          <w:kern w:val="0"/>
          <w:sz w:val="32"/>
          <w:szCs w:val="32"/>
          <w:highlight w:val="none"/>
          <w:lang w:eastAsia="zh-CN"/>
        </w:rPr>
        <w:t>七、关于皮山县克里阳乡人民政府2023年一般公共预算项目支出情况说明</w:t>
      </w:r>
    </w:p>
    <w:p>
      <w:pPr>
        <w:keepNext w:val="0"/>
        <w:keepLines w:val="0"/>
        <w:pageBreakBefore w:val="0"/>
        <w:widowControl/>
        <w:kinsoku w:val="0"/>
        <w:wordWrap/>
        <w:overflowPunct/>
        <w:topLinePunct w:val="0"/>
        <w:autoSpaceDE w:val="0"/>
        <w:autoSpaceDN w:val="0"/>
        <w:bidi w:val="0"/>
        <w:adjustRightInd w:val="0"/>
        <w:snapToGrid w:val="0"/>
        <w:spacing w:before="105" w:line="560" w:lineRule="exact"/>
        <w:ind w:left="11" w:right="1" w:firstLine="493"/>
        <w:jc w:val="both"/>
        <w:textAlignment w:val="baseline"/>
        <w:outlineLvl w:val="9"/>
        <w:rPr>
          <w:rFonts w:ascii="仿宋" w:hAnsi="仿宋" w:eastAsia="仿宋" w:cs="仿宋"/>
          <w:spacing w:val="5"/>
          <w:sz w:val="32"/>
          <w:szCs w:val="32"/>
        </w:rPr>
      </w:pPr>
      <w:r>
        <w:rPr>
          <w:rFonts w:ascii="仿宋" w:hAnsi="仿宋" w:eastAsia="仿宋" w:cs="仿宋"/>
          <w:spacing w:val="5"/>
          <w:sz w:val="32"/>
          <w:szCs w:val="32"/>
        </w:rPr>
        <w:t>1.项目名称：</w:t>
      </w:r>
      <w:r>
        <w:rPr>
          <w:rFonts w:hint="eastAsia" w:ascii="仿宋" w:hAnsi="仿宋" w:eastAsia="仿宋" w:cs="仿宋"/>
          <w:spacing w:val="5"/>
          <w:sz w:val="32"/>
          <w:szCs w:val="32"/>
        </w:rPr>
        <w:t>克里阳乡人民政府</w:t>
      </w:r>
      <w:r>
        <w:rPr>
          <w:rFonts w:ascii="仿宋" w:hAnsi="仿宋" w:eastAsia="仿宋" w:cs="仿宋"/>
          <w:spacing w:val="5"/>
          <w:sz w:val="32"/>
          <w:szCs w:val="32"/>
        </w:rPr>
        <w:t>2023年</w:t>
      </w:r>
      <w:r>
        <w:rPr>
          <w:rFonts w:hint="eastAsia" w:ascii="仿宋" w:hAnsi="仿宋" w:eastAsia="仿宋" w:cs="仿宋"/>
          <w:spacing w:val="5"/>
          <w:sz w:val="32"/>
          <w:szCs w:val="32"/>
          <w:lang w:eastAsia="zh-CN"/>
        </w:rPr>
        <w:t>驻村工作人员工作经费</w:t>
      </w:r>
      <w:r>
        <w:rPr>
          <w:rFonts w:ascii="仿宋" w:hAnsi="仿宋" w:eastAsia="仿宋" w:cs="仿宋"/>
          <w:spacing w:val="5"/>
          <w:sz w:val="32"/>
          <w:szCs w:val="32"/>
        </w:rPr>
        <w:t>-和地财行</w:t>
      </w:r>
      <w:r>
        <w:rPr>
          <w:rFonts w:hint="eastAsia" w:ascii="仿宋" w:hAnsi="仿宋" w:eastAsia="仿宋" w:cs="仿宋"/>
          <w:spacing w:val="5"/>
          <w:sz w:val="32"/>
          <w:szCs w:val="32"/>
          <w:lang w:eastAsia="zh-CN"/>
        </w:rPr>
        <w:t>〔2022〕64号</w:t>
      </w:r>
      <w:r>
        <w:rPr>
          <w:rFonts w:ascii="仿宋" w:hAnsi="仿宋" w:eastAsia="仿宋" w:cs="仿宋"/>
          <w:spacing w:val="5"/>
          <w:sz w:val="32"/>
          <w:szCs w:val="32"/>
        </w:rPr>
        <w:t>。</w:t>
      </w:r>
    </w:p>
    <w:p>
      <w:pPr>
        <w:keepNext w:val="0"/>
        <w:keepLines w:val="0"/>
        <w:pageBreakBefore w:val="0"/>
        <w:widowControl/>
        <w:kinsoku w:val="0"/>
        <w:wordWrap/>
        <w:overflowPunct/>
        <w:topLinePunct w:val="0"/>
        <w:autoSpaceDE w:val="0"/>
        <w:autoSpaceDN w:val="0"/>
        <w:bidi w:val="0"/>
        <w:adjustRightInd w:val="0"/>
        <w:snapToGrid w:val="0"/>
        <w:spacing w:before="105" w:line="560" w:lineRule="exact"/>
        <w:ind w:left="11" w:right="1" w:firstLine="493"/>
        <w:jc w:val="both"/>
        <w:textAlignment w:val="baseline"/>
        <w:outlineLvl w:val="9"/>
        <w:rPr>
          <w:rFonts w:ascii="仿宋" w:hAnsi="仿宋" w:eastAsia="仿宋" w:cs="仿宋"/>
          <w:spacing w:val="5"/>
          <w:sz w:val="32"/>
          <w:szCs w:val="32"/>
        </w:rPr>
      </w:pPr>
      <w:r>
        <w:rPr>
          <w:rFonts w:ascii="仿宋" w:hAnsi="仿宋" w:eastAsia="仿宋" w:cs="仿宋"/>
          <w:spacing w:val="5"/>
          <w:sz w:val="32"/>
          <w:szCs w:val="32"/>
        </w:rPr>
        <w:t>设立的政策依据：和地财行</w:t>
      </w:r>
      <w:r>
        <w:rPr>
          <w:rFonts w:hint="eastAsia" w:ascii="仿宋" w:hAnsi="仿宋" w:eastAsia="仿宋" w:cs="仿宋"/>
          <w:spacing w:val="5"/>
          <w:sz w:val="32"/>
          <w:szCs w:val="32"/>
          <w:lang w:eastAsia="zh-CN"/>
        </w:rPr>
        <w:t>〔2022〕64号</w:t>
      </w:r>
      <w:r>
        <w:rPr>
          <w:rFonts w:ascii="仿宋" w:hAnsi="仿宋" w:eastAsia="仿宋" w:cs="仿宋"/>
          <w:spacing w:val="5"/>
          <w:sz w:val="32"/>
          <w:szCs w:val="32"/>
        </w:rPr>
        <w:t>。</w:t>
      </w:r>
    </w:p>
    <w:p>
      <w:pPr>
        <w:keepNext w:val="0"/>
        <w:keepLines w:val="0"/>
        <w:pageBreakBefore w:val="0"/>
        <w:widowControl/>
        <w:kinsoku w:val="0"/>
        <w:wordWrap/>
        <w:overflowPunct/>
        <w:topLinePunct w:val="0"/>
        <w:autoSpaceDE w:val="0"/>
        <w:autoSpaceDN w:val="0"/>
        <w:bidi w:val="0"/>
        <w:adjustRightInd w:val="0"/>
        <w:snapToGrid w:val="0"/>
        <w:spacing w:before="105" w:line="560" w:lineRule="exact"/>
        <w:ind w:left="11" w:right="1" w:firstLine="493"/>
        <w:jc w:val="both"/>
        <w:textAlignment w:val="baseline"/>
        <w:outlineLvl w:val="9"/>
        <w:rPr>
          <w:rFonts w:ascii="仿宋" w:hAnsi="仿宋" w:eastAsia="仿宋" w:cs="仿宋"/>
          <w:spacing w:val="5"/>
          <w:sz w:val="32"/>
          <w:szCs w:val="32"/>
        </w:rPr>
      </w:pPr>
      <w:r>
        <w:rPr>
          <w:rFonts w:ascii="仿宋" w:hAnsi="仿宋" w:eastAsia="仿宋" w:cs="仿宋"/>
          <w:spacing w:val="5"/>
          <w:sz w:val="32"/>
          <w:szCs w:val="32"/>
        </w:rPr>
        <w:t>预算安排规模：</w:t>
      </w:r>
      <w:r>
        <w:rPr>
          <w:rFonts w:hint="eastAsia" w:ascii="仿宋" w:hAnsi="仿宋" w:eastAsia="仿宋" w:cs="仿宋"/>
          <w:spacing w:val="5"/>
          <w:sz w:val="32"/>
          <w:szCs w:val="32"/>
          <w:lang w:val="en-US" w:eastAsia="zh-CN"/>
        </w:rPr>
        <w:t>2</w:t>
      </w:r>
      <w:r>
        <w:rPr>
          <w:rFonts w:ascii="仿宋" w:hAnsi="仿宋" w:eastAsia="仿宋" w:cs="仿宋"/>
          <w:spacing w:val="5"/>
          <w:sz w:val="32"/>
          <w:szCs w:val="32"/>
        </w:rPr>
        <w:t>万元</w:t>
      </w:r>
    </w:p>
    <w:p>
      <w:pPr>
        <w:keepNext w:val="0"/>
        <w:keepLines w:val="0"/>
        <w:pageBreakBefore w:val="0"/>
        <w:widowControl/>
        <w:kinsoku w:val="0"/>
        <w:wordWrap/>
        <w:overflowPunct/>
        <w:topLinePunct w:val="0"/>
        <w:autoSpaceDE w:val="0"/>
        <w:autoSpaceDN w:val="0"/>
        <w:bidi w:val="0"/>
        <w:adjustRightInd w:val="0"/>
        <w:snapToGrid w:val="0"/>
        <w:spacing w:before="105" w:line="560" w:lineRule="exact"/>
        <w:ind w:left="11" w:right="1" w:firstLine="493"/>
        <w:jc w:val="both"/>
        <w:textAlignment w:val="baseline"/>
        <w:outlineLvl w:val="9"/>
        <w:rPr>
          <w:rFonts w:ascii="仿宋" w:hAnsi="仿宋" w:eastAsia="仿宋" w:cs="仿宋"/>
          <w:spacing w:val="5"/>
          <w:sz w:val="32"/>
          <w:szCs w:val="32"/>
        </w:rPr>
      </w:pPr>
      <w:r>
        <w:rPr>
          <w:rFonts w:ascii="仿宋" w:hAnsi="仿宋" w:eastAsia="仿宋" w:cs="仿宋"/>
          <w:spacing w:val="5"/>
          <w:sz w:val="32"/>
          <w:szCs w:val="32"/>
        </w:rPr>
        <w:t>项目承担单位：皮山县</w:t>
      </w:r>
      <w:r>
        <w:rPr>
          <w:rFonts w:hint="eastAsia" w:ascii="仿宋" w:hAnsi="仿宋" w:eastAsia="仿宋" w:cs="仿宋"/>
          <w:spacing w:val="5"/>
          <w:sz w:val="32"/>
          <w:szCs w:val="32"/>
        </w:rPr>
        <w:t>克里阳乡人民政府</w:t>
      </w:r>
      <w:r>
        <w:rPr>
          <w:rFonts w:ascii="仿宋" w:hAnsi="仿宋" w:eastAsia="仿宋" w:cs="仿宋"/>
          <w:spacing w:val="5"/>
          <w:sz w:val="32"/>
          <w:szCs w:val="32"/>
        </w:rPr>
        <w:t>。</w:t>
      </w:r>
    </w:p>
    <w:p>
      <w:pPr>
        <w:keepNext w:val="0"/>
        <w:keepLines w:val="0"/>
        <w:pageBreakBefore w:val="0"/>
        <w:widowControl/>
        <w:kinsoku w:val="0"/>
        <w:wordWrap/>
        <w:overflowPunct/>
        <w:topLinePunct w:val="0"/>
        <w:autoSpaceDE w:val="0"/>
        <w:autoSpaceDN w:val="0"/>
        <w:bidi w:val="0"/>
        <w:adjustRightInd w:val="0"/>
        <w:snapToGrid w:val="0"/>
        <w:spacing w:before="105" w:line="560" w:lineRule="exact"/>
        <w:ind w:left="11" w:right="1" w:firstLine="493"/>
        <w:jc w:val="both"/>
        <w:textAlignment w:val="baseline"/>
        <w:outlineLvl w:val="9"/>
        <w:rPr>
          <w:rFonts w:ascii="仿宋" w:hAnsi="仿宋" w:eastAsia="仿宋" w:cs="仿宋"/>
          <w:spacing w:val="5"/>
          <w:sz w:val="32"/>
          <w:szCs w:val="32"/>
        </w:rPr>
      </w:pPr>
      <w:r>
        <w:rPr>
          <w:rFonts w:ascii="仿宋" w:hAnsi="仿宋" w:eastAsia="仿宋" w:cs="仿宋"/>
          <w:spacing w:val="5"/>
          <w:sz w:val="32"/>
          <w:szCs w:val="32"/>
        </w:rPr>
        <w:t>资金分配情况：</w:t>
      </w:r>
      <w:r>
        <w:rPr>
          <w:rFonts w:hint="eastAsia" w:ascii="仿宋" w:hAnsi="仿宋" w:eastAsia="仿宋" w:cs="仿宋"/>
          <w:spacing w:val="5"/>
          <w:sz w:val="32"/>
          <w:szCs w:val="32"/>
        </w:rPr>
        <w:t>克里阳乡人民政府</w:t>
      </w:r>
      <w:r>
        <w:rPr>
          <w:rFonts w:ascii="仿宋" w:hAnsi="仿宋" w:eastAsia="仿宋" w:cs="仿宋"/>
          <w:spacing w:val="5"/>
          <w:sz w:val="32"/>
          <w:szCs w:val="32"/>
        </w:rPr>
        <w:t>2023年</w:t>
      </w:r>
      <w:r>
        <w:rPr>
          <w:rFonts w:hint="eastAsia" w:ascii="仿宋" w:hAnsi="仿宋" w:eastAsia="仿宋" w:cs="仿宋"/>
          <w:spacing w:val="5"/>
          <w:sz w:val="32"/>
          <w:szCs w:val="32"/>
          <w:lang w:eastAsia="zh-CN"/>
        </w:rPr>
        <w:t>驻村工作人员工作经费</w:t>
      </w:r>
      <w:r>
        <w:rPr>
          <w:rFonts w:ascii="仿宋" w:hAnsi="仿宋" w:eastAsia="仿宋" w:cs="仿宋"/>
          <w:spacing w:val="5"/>
          <w:sz w:val="32"/>
          <w:szCs w:val="32"/>
        </w:rPr>
        <w:t>6万元。</w:t>
      </w:r>
    </w:p>
    <w:p>
      <w:pPr>
        <w:keepNext w:val="0"/>
        <w:keepLines w:val="0"/>
        <w:pageBreakBefore w:val="0"/>
        <w:widowControl w:val="0"/>
        <w:kinsoku/>
        <w:wordWrap/>
        <w:overflowPunct/>
        <w:topLinePunct w:val="0"/>
        <w:autoSpaceDE/>
        <w:autoSpaceDN/>
        <w:bidi w:val="0"/>
        <w:adjustRightInd/>
        <w:snapToGrid/>
        <w:spacing w:line="600" w:lineRule="exact"/>
        <w:ind w:firstLine="660" w:firstLineChars="200"/>
        <w:jc w:val="both"/>
        <w:textAlignment w:val="auto"/>
        <w:rPr>
          <w:rFonts w:ascii="仿宋" w:hAnsi="仿宋" w:eastAsia="仿宋" w:cs="仿宋"/>
          <w:spacing w:val="5"/>
          <w:sz w:val="32"/>
          <w:szCs w:val="32"/>
        </w:rPr>
      </w:pPr>
      <w:r>
        <w:rPr>
          <w:rFonts w:ascii="仿宋" w:hAnsi="仿宋" w:eastAsia="仿宋" w:cs="仿宋"/>
          <w:spacing w:val="5"/>
          <w:sz w:val="32"/>
          <w:szCs w:val="32"/>
        </w:rPr>
        <w:t>资金执行时间：2023年1月1日</w:t>
      </w:r>
      <w:r>
        <w:rPr>
          <w:rFonts w:hint="eastAsia" w:ascii="仿宋" w:hAnsi="仿宋" w:eastAsia="仿宋" w:cs="仿宋"/>
          <w:spacing w:val="5"/>
          <w:sz w:val="32"/>
          <w:szCs w:val="32"/>
          <w:lang w:eastAsia="zh-CN"/>
        </w:rPr>
        <w:t>—</w:t>
      </w:r>
      <w:r>
        <w:rPr>
          <w:rFonts w:ascii="仿宋" w:hAnsi="仿宋" w:eastAsia="仿宋" w:cs="仿宋"/>
          <w:spacing w:val="5"/>
          <w:sz w:val="32"/>
          <w:szCs w:val="32"/>
        </w:rPr>
        <w:t>2023年12月31日</w:t>
      </w:r>
    </w:p>
    <w:p>
      <w:pPr>
        <w:widowControl/>
        <w:numPr>
          <w:ilvl w:val="0"/>
          <w:numId w:val="0"/>
        </w:numPr>
        <w:tabs>
          <w:tab w:val="left" w:pos="760"/>
        </w:tabs>
        <w:autoSpaceDE w:val="0"/>
        <w:autoSpaceDN w:val="0"/>
        <w:spacing w:before="188" w:after="0" w:line="510" w:lineRule="exact"/>
        <w:ind w:right="144" w:rightChars="0" w:firstLine="640" w:firstLineChars="200"/>
        <w:jc w:val="left"/>
        <w:rPr>
          <w:rFonts w:hint="eastAsia" w:ascii="黑体" w:hAnsi="黑体" w:eastAsia="黑体" w:cs="黑体"/>
          <w:b w:val="0"/>
          <w:bCs/>
          <w:color w:val="auto"/>
          <w:kern w:val="0"/>
          <w:sz w:val="32"/>
          <w:szCs w:val="32"/>
          <w:highlight w:val="none"/>
          <w:lang w:eastAsia="zh-CN"/>
        </w:rPr>
      </w:pPr>
      <w:r>
        <w:rPr>
          <w:rFonts w:hint="eastAsia" w:ascii="黑体" w:hAnsi="黑体" w:eastAsia="黑体" w:cs="黑体"/>
          <w:b w:val="0"/>
          <w:bCs/>
          <w:color w:val="auto"/>
          <w:kern w:val="0"/>
          <w:sz w:val="32"/>
          <w:szCs w:val="32"/>
          <w:highlight w:val="none"/>
          <w:lang w:eastAsia="zh-CN"/>
        </w:rPr>
        <w:t>八、关于皮山县克里阳乡人民政府2023年政府性基金预算拨款情况说明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皮山县克里阳乡人民政府2023年没有使用政府性基金预算拨款安排的支出，政府性基金预算支出情况表为空表。</w:t>
      </w:r>
    </w:p>
    <w:p>
      <w:pPr>
        <w:widowControl/>
        <w:numPr>
          <w:ilvl w:val="0"/>
          <w:numId w:val="0"/>
        </w:numPr>
        <w:tabs>
          <w:tab w:val="left" w:pos="760"/>
        </w:tabs>
        <w:autoSpaceDE w:val="0"/>
        <w:autoSpaceDN w:val="0"/>
        <w:spacing w:before="188" w:after="0" w:line="510" w:lineRule="exact"/>
        <w:ind w:right="144" w:rightChars="0" w:firstLine="640" w:firstLineChars="200"/>
        <w:jc w:val="left"/>
        <w:rPr>
          <w:rFonts w:hint="eastAsia" w:ascii="黑体" w:hAnsi="黑体" w:eastAsia="黑体" w:cs="黑体"/>
          <w:b w:val="0"/>
          <w:bCs/>
          <w:color w:val="auto"/>
          <w:kern w:val="0"/>
          <w:sz w:val="32"/>
          <w:szCs w:val="32"/>
          <w:highlight w:val="none"/>
          <w:lang w:eastAsia="zh-CN"/>
        </w:rPr>
      </w:pPr>
      <w:r>
        <w:rPr>
          <w:rFonts w:hint="eastAsia" w:ascii="黑体" w:hAnsi="黑体" w:eastAsia="黑体" w:cs="黑体"/>
          <w:b w:val="0"/>
          <w:bCs/>
          <w:color w:val="auto"/>
          <w:kern w:val="0"/>
          <w:sz w:val="32"/>
          <w:szCs w:val="32"/>
          <w:highlight w:val="none"/>
          <w:lang w:eastAsia="zh-CN"/>
        </w:rPr>
        <w:t>九、关于皮山县克里阳乡人民政府2023年国有资本经营预算拨款情况说明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皮山县克里阳乡人民政府2023年没有使用国有资本经营预算拨款安排的支出，国有资本经营预算支出情况表为空表。</w:t>
      </w:r>
    </w:p>
    <w:p>
      <w:pPr>
        <w:widowControl/>
        <w:numPr>
          <w:ilvl w:val="0"/>
          <w:numId w:val="0"/>
        </w:numPr>
        <w:tabs>
          <w:tab w:val="left" w:pos="760"/>
        </w:tabs>
        <w:autoSpaceDE w:val="0"/>
        <w:autoSpaceDN w:val="0"/>
        <w:spacing w:before="188" w:after="0" w:line="510" w:lineRule="exact"/>
        <w:ind w:right="144" w:rightChars="0" w:firstLine="640" w:firstLineChars="200"/>
        <w:jc w:val="left"/>
        <w:rPr>
          <w:rFonts w:hint="eastAsia" w:ascii="黑体" w:hAnsi="黑体" w:eastAsia="黑体" w:cs="黑体"/>
          <w:b w:val="0"/>
          <w:bCs/>
          <w:color w:val="auto"/>
          <w:kern w:val="0"/>
          <w:sz w:val="32"/>
          <w:szCs w:val="32"/>
          <w:highlight w:val="none"/>
          <w:lang w:eastAsia="zh-CN"/>
        </w:rPr>
      </w:pPr>
      <w:r>
        <w:rPr>
          <w:rFonts w:hint="eastAsia" w:ascii="黑体" w:hAnsi="黑体" w:eastAsia="黑体" w:cs="黑体"/>
          <w:b w:val="0"/>
          <w:bCs/>
          <w:color w:val="auto"/>
          <w:kern w:val="0"/>
          <w:sz w:val="32"/>
          <w:szCs w:val="32"/>
          <w:highlight w:val="none"/>
          <w:lang w:eastAsia="zh-CN"/>
        </w:rPr>
        <w:t>十、关于皮山县克里阳乡人民政府2023年财政拨款“三公”经费预算情况说明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皮山县克里阳乡人民政府2023年财政拨款“三公”经费数为6万元，其中：因公出国（境）费0万元，公务用车购置费0万元，公务用车运行费6万元，公务接待费0万元。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ab/>
      </w:r>
      <w:r>
        <w:rPr>
          <w:rFonts w:hint="eastAsia" w:ascii="仿宋_GB2312" w:hAnsi="宋体" w:eastAsia="仿宋_GB2312" w:cs="宋体"/>
          <w:color w:val="auto"/>
          <w:kern w:val="0"/>
          <w:sz w:val="32"/>
          <w:szCs w:val="32"/>
          <w:highlight w:val="none"/>
        </w:rPr>
        <w:t>2023年财政拨款“三公”经费比上年预算增加0万元，增长0%，其中：</w:t>
      </w:r>
      <w:r>
        <w:rPr>
          <w:rFonts w:hint="eastAsia" w:ascii="仿宋_GB2312" w:hAnsi="宋体" w:eastAsia="仿宋_GB2312" w:cs="宋体"/>
          <w:color w:val="auto"/>
          <w:kern w:val="0"/>
          <w:sz w:val="32"/>
          <w:szCs w:val="32"/>
          <w:highlight w:val="none"/>
        </w:rPr>
        <w:tab/>
      </w:r>
      <w:r>
        <w:rPr>
          <w:rFonts w:hint="eastAsia" w:ascii="仿宋_GB2312" w:hAnsi="宋体" w:eastAsia="仿宋_GB2312" w:cs="宋体"/>
          <w:color w:val="auto"/>
          <w:kern w:val="0"/>
          <w:sz w:val="32"/>
          <w:szCs w:val="32"/>
          <w:highlight w:val="none"/>
        </w:rPr>
        <w:t>因公出国（境）费增加0万元，增长0%，主要原因是我单位无因公出国（境）业务。公务用车购置费增加0万元，增长0%，主要原因是我单位无公务用车购置费。公务用车运行费增加0万元，增长0%，主要原因是减少公务出行次数，减少公务费用。公务接待费增加0万元，增长0%，主要原因是我单位无公务接待费安排。</w:t>
      </w:r>
    </w:p>
    <w:p>
      <w:pPr>
        <w:widowControl/>
        <w:numPr>
          <w:ilvl w:val="0"/>
          <w:numId w:val="0"/>
        </w:numPr>
        <w:tabs>
          <w:tab w:val="left" w:pos="760"/>
        </w:tabs>
        <w:autoSpaceDE w:val="0"/>
        <w:autoSpaceDN w:val="0"/>
        <w:spacing w:before="188" w:after="0" w:line="510" w:lineRule="exact"/>
        <w:ind w:right="144" w:rightChars="0" w:firstLine="640" w:firstLineChars="200"/>
        <w:jc w:val="left"/>
        <w:rPr>
          <w:rFonts w:hint="eastAsia" w:ascii="黑体" w:hAnsi="黑体" w:eastAsia="黑体" w:cs="黑体"/>
          <w:b w:val="0"/>
          <w:bCs/>
          <w:color w:val="auto"/>
          <w:kern w:val="0"/>
          <w:sz w:val="32"/>
          <w:szCs w:val="32"/>
          <w:highlight w:val="none"/>
          <w:lang w:eastAsia="zh-CN"/>
        </w:rPr>
      </w:pPr>
      <w:r>
        <w:rPr>
          <w:rFonts w:hint="eastAsia" w:ascii="黑体" w:hAnsi="黑体" w:eastAsia="黑体" w:cs="黑体"/>
          <w:b w:val="0"/>
          <w:bCs/>
          <w:color w:val="auto"/>
          <w:kern w:val="0"/>
          <w:sz w:val="32"/>
          <w:szCs w:val="32"/>
          <w:highlight w:val="none"/>
          <w:lang w:eastAsia="zh-CN"/>
        </w:rPr>
        <w:t>十一、其他重要事项的情况说明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lang w:eastAsia="zh-CN"/>
        </w:rPr>
      </w:pPr>
      <w:r>
        <w:rPr>
          <w:rFonts w:hint="eastAsia" w:ascii="楷体_GB2312" w:hAnsi="楷体_GB2312" w:eastAsia="楷体_GB2312" w:cs="楷体_GB2312"/>
          <w:b/>
          <w:bCs/>
          <w:color w:val="auto"/>
          <w:kern w:val="0"/>
          <w:sz w:val="32"/>
          <w:szCs w:val="32"/>
          <w:highlight w:val="none"/>
          <w:lang w:eastAsia="zh-CN"/>
        </w:rPr>
        <w:t>（一）机关运行经费情况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2023年，皮山县克里阳乡人民政府本级及下属0家行政单位和0家事业单位的机关运行经费财政拨款预算69.47万元，比上年预算增加2.73万元，增长4.09%。主要原因是运转类办公、人员经费增加。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lang w:eastAsia="zh-CN"/>
        </w:rPr>
      </w:pPr>
      <w:r>
        <w:rPr>
          <w:rFonts w:hint="eastAsia" w:ascii="楷体_GB2312" w:hAnsi="楷体_GB2312" w:eastAsia="楷体_GB2312" w:cs="楷体_GB2312"/>
          <w:b/>
          <w:bCs/>
          <w:color w:val="auto"/>
          <w:kern w:val="0"/>
          <w:sz w:val="32"/>
          <w:szCs w:val="32"/>
          <w:highlight w:val="none"/>
          <w:lang w:eastAsia="zh-CN"/>
        </w:rPr>
        <w:tab/>
      </w:r>
      <w:r>
        <w:rPr>
          <w:rFonts w:hint="eastAsia" w:ascii="楷体_GB2312" w:hAnsi="楷体_GB2312" w:eastAsia="楷体_GB2312" w:cs="楷体_GB2312"/>
          <w:b/>
          <w:bCs/>
          <w:color w:val="auto"/>
          <w:kern w:val="0"/>
          <w:sz w:val="32"/>
          <w:szCs w:val="32"/>
          <w:highlight w:val="none"/>
          <w:lang w:eastAsia="zh-CN"/>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2023年，皮山县克里阳乡人民政府政府采购预算0万元，其中：政府采购货物预算0万元，政府采购工程预算0万元，政府采购服务预算0万元。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lang w:eastAsia="zh-CN"/>
        </w:rPr>
      </w:pPr>
      <w:r>
        <w:rPr>
          <w:rFonts w:hint="eastAsia" w:ascii="楷体_GB2312" w:hAnsi="楷体_GB2312" w:eastAsia="楷体_GB2312" w:cs="楷体_GB2312"/>
          <w:b/>
          <w:bCs/>
          <w:color w:val="auto"/>
          <w:kern w:val="0"/>
          <w:sz w:val="32"/>
          <w:szCs w:val="32"/>
          <w:highlight w:val="none"/>
          <w:lang w:eastAsia="zh-CN"/>
        </w:rPr>
        <w:t>（三）国有资产占用使用情况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截至2022年底，皮山县克里阳乡人民政府及下属各预算单位占用使用国有资产总体情况为</w:t>
      </w:r>
      <w:r>
        <w:rPr>
          <w:rFonts w:hint="eastAsia" w:ascii="仿宋_GB2312" w:hAnsi="宋体" w:eastAsia="仿宋_GB2312" w:cs="宋体"/>
          <w:color w:val="auto"/>
          <w:kern w:val="0"/>
          <w:sz w:val="32"/>
          <w:szCs w:val="32"/>
          <w:highlight w:val="none"/>
        </w:rPr>
        <w:br w:type="textWrapping"/>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1.房屋7601.3平方米，价值799.780607万元。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2.车辆3辆，价值38.64万元；其中：一般公务用车3辆，价值38.64万元；执法执勤用车0辆，价值0万元；其他车辆0辆，价值0万元。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3.办公家具价值87.2862万元。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4.其他资产价值62.269782万元。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价值50万元以上大型设备0台，价值100万元以上大型设备0台。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2023年预算安排购置车辆经费0万元，安排购置50万元以上大型设备0台，单位价值100万元以上大型设备0台。</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720" w:leftChars="0" w:firstLine="0" w:firstLineChars="0"/>
        <w:jc w:val="both"/>
        <w:textAlignment w:val="auto"/>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预算绩效情况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2023年，本年度预算绩效管理的财政拨款项目1个，涉及预算金额2万元；非财政拨款项目0个，涉及预算金额0万元。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具体情况见下表（按项目分别填报）：</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无其他需要说明的事项。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sectPr>
          <w:pgSz w:w="11900" w:h="17240"/>
          <w:pgMar w:top="2098" w:right="1417" w:bottom="1984" w:left="1587" w:header="720" w:footer="720" w:gutter="0"/>
          <w:cols w:equalWidth="0" w:num="1">
            <w:col w:w="9020"/>
          </w:cols>
          <w:docGrid w:linePitch="360" w:charSpace="0"/>
        </w:sectPr>
      </w:pPr>
    </w:p>
    <w:tbl>
      <w:tblPr>
        <w:tblStyle w:val="4"/>
        <w:tblpPr w:leftFromText="180" w:rightFromText="180" w:vertAnchor="text" w:horzAnchor="page" w:tblpX="1103" w:tblpY="515"/>
        <w:tblOverlap w:val="never"/>
        <w:tblW w:w="10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76"/>
        <w:gridCol w:w="1296"/>
        <w:gridCol w:w="1856"/>
        <w:gridCol w:w="862"/>
        <w:gridCol w:w="1195"/>
        <w:gridCol w:w="1168"/>
        <w:gridCol w:w="990"/>
        <w:gridCol w:w="1014"/>
        <w:gridCol w:w="7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bookmarkStart w:id="2" w:name="OLE_LINK3"/>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皮山县</w:t>
            </w:r>
            <w:r>
              <w:rPr>
                <w:rFonts w:hint="eastAsia" w:ascii="宋体" w:hAnsi="宋体" w:eastAsia="宋体" w:cs="宋体"/>
                <w:i w:val="0"/>
                <w:iCs w:val="0"/>
                <w:color w:val="000000"/>
                <w:sz w:val="18"/>
                <w:szCs w:val="18"/>
                <w:highlight w:val="none"/>
                <w:u w:val="none"/>
                <w:lang w:eastAsia="zh-CN"/>
              </w:rPr>
              <w:t>克里阳乡人民政府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position w:val="10"/>
                <w:sz w:val="18"/>
                <w:szCs w:val="18"/>
                <w:highlight w:val="none"/>
              </w:rPr>
              <w:t>2023年自治区</w:t>
            </w:r>
            <w:r>
              <w:rPr>
                <w:rFonts w:hint="eastAsia" w:ascii="宋体" w:hAnsi="宋体" w:eastAsia="宋体" w:cs="宋体"/>
                <w:position w:val="10"/>
                <w:sz w:val="18"/>
                <w:szCs w:val="18"/>
                <w:highlight w:val="none"/>
                <w:lang w:val="en-US" w:eastAsia="zh-CN"/>
              </w:rPr>
              <w:t>驻村工作人员工作经费</w:t>
            </w:r>
            <w:r>
              <w:rPr>
                <w:rFonts w:hint="eastAsia" w:ascii="宋体" w:hAnsi="宋体" w:eastAsia="宋体" w:cs="宋体"/>
                <w:position w:val="10"/>
                <w:sz w:val="18"/>
                <w:szCs w:val="18"/>
                <w:highlight w:val="none"/>
              </w:rPr>
              <w:t>及人员经费</w:t>
            </w:r>
          </w:p>
        </w:tc>
        <w:tc>
          <w:tcPr>
            <w:tcW w:w="215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艾合麦提江</w:t>
            </w:r>
            <w:r>
              <w:rPr>
                <w:rFonts w:hint="eastAsia" w:ascii="宋体" w:hAnsi="宋体" w:cs="宋体"/>
                <w:i w:val="0"/>
                <w:iCs w:val="0"/>
                <w:color w:val="000000"/>
                <w:sz w:val="18"/>
                <w:szCs w:val="18"/>
                <w:highlight w:val="none"/>
                <w:u w:val="none"/>
                <w:lang w:val="en-US" w:eastAsia="zh-CN"/>
              </w:rPr>
              <w:t>·麦麦提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8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w:t>
            </w:r>
          </w:p>
        </w:tc>
        <w:tc>
          <w:tcPr>
            <w:tcW w:w="119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28" w:type="dxa"/>
            <w:gridSpan w:val="7"/>
            <w:tcBorders>
              <w:top w:val="single" w:color="000000" w:sz="4" w:space="0"/>
              <w:left w:val="nil"/>
              <w:bottom w:val="single" w:color="000000" w:sz="4" w:space="0"/>
              <w:right w:val="single" w:color="000000" w:sz="4" w:space="0"/>
            </w:tcBorders>
            <w:vAlign w:val="center"/>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保障</w:t>
            </w:r>
            <w:r>
              <w:rPr>
                <w:rFonts w:hint="eastAsia" w:ascii="宋体" w:hAnsi="宋体" w:eastAsia="宋体" w:cs="宋体"/>
                <w:i w:val="0"/>
                <w:iCs w:val="0"/>
                <w:color w:val="000000"/>
                <w:sz w:val="18"/>
                <w:szCs w:val="18"/>
                <w:highlight w:val="none"/>
                <w:u w:val="none"/>
              </w:rPr>
              <w:t>皮山县</w:t>
            </w:r>
            <w:r>
              <w:rPr>
                <w:rFonts w:hint="eastAsia" w:ascii="宋体" w:hAnsi="宋体" w:eastAsia="宋体" w:cs="宋体"/>
                <w:i w:val="0"/>
                <w:iCs w:val="0"/>
                <w:color w:val="000000"/>
                <w:sz w:val="18"/>
                <w:szCs w:val="18"/>
                <w:highlight w:val="none"/>
                <w:u w:val="none"/>
                <w:lang w:eastAsia="zh-CN"/>
              </w:rPr>
              <w:t>克里阳乡人民政府</w:t>
            </w:r>
            <w:r>
              <w:rPr>
                <w:rFonts w:hint="eastAsia" w:ascii="宋体" w:hAnsi="宋体" w:cs="宋体"/>
                <w:i w:val="0"/>
                <w:iCs w:val="0"/>
                <w:color w:val="000000"/>
                <w:sz w:val="18"/>
                <w:szCs w:val="18"/>
                <w:highlight w:val="none"/>
                <w:u w:val="none"/>
                <w:lang w:val="en-US" w:eastAsia="zh-CN"/>
              </w:rPr>
              <w:t>2</w:t>
            </w:r>
            <w:r>
              <w:rPr>
                <w:rFonts w:hint="eastAsia" w:ascii="宋体" w:hAnsi="宋体" w:eastAsia="宋体" w:cs="宋体"/>
                <w:i w:val="0"/>
                <w:iCs w:val="0"/>
                <w:color w:val="000000"/>
                <w:sz w:val="18"/>
                <w:szCs w:val="18"/>
                <w:highlight w:val="none"/>
                <w:u w:val="none"/>
              </w:rPr>
              <w:t>023年</w:t>
            </w:r>
            <w:r>
              <w:rPr>
                <w:rFonts w:hint="eastAsia" w:ascii="宋体" w:hAnsi="宋体" w:eastAsia="宋体" w:cs="宋体"/>
                <w:i w:val="0"/>
                <w:iCs w:val="0"/>
                <w:color w:val="000000"/>
                <w:sz w:val="18"/>
                <w:szCs w:val="18"/>
                <w:highlight w:val="none"/>
                <w:u w:val="none"/>
                <w:lang w:val="en-US" w:eastAsia="zh-CN"/>
              </w:rPr>
              <w:t>驻村工作人员工作经费</w:t>
            </w:r>
            <w:r>
              <w:rPr>
                <w:rFonts w:hint="eastAsia" w:ascii="宋体" w:hAnsi="宋体" w:eastAsia="宋体" w:cs="宋体"/>
                <w:i w:val="0"/>
                <w:iCs w:val="0"/>
                <w:color w:val="000000"/>
                <w:sz w:val="18"/>
                <w:szCs w:val="18"/>
                <w:highlight w:val="none"/>
                <w:u w:val="none"/>
              </w:rPr>
              <w:t>及人员经费</w:t>
            </w:r>
            <w:r>
              <w:rPr>
                <w:rFonts w:hint="eastAsia" w:ascii="宋体" w:hAnsi="宋体" w:cs="宋体"/>
                <w:i w:val="0"/>
                <w:iCs w:val="0"/>
                <w:color w:val="000000"/>
                <w:sz w:val="18"/>
                <w:szCs w:val="18"/>
                <w:highlight w:val="none"/>
                <w:u w:val="none"/>
                <w:lang w:eastAsia="zh-CN"/>
              </w:rPr>
              <w:t>，保障日常业务正常进行，工作人员办公经费支出。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8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8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活动场所个数</w:t>
            </w:r>
          </w:p>
        </w:tc>
        <w:tc>
          <w:tcPr>
            <w:tcW w:w="86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2个</w:t>
            </w:r>
          </w:p>
        </w:tc>
        <w:tc>
          <w:tcPr>
            <w:tcW w:w="11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p>
        </w:tc>
        <w:tc>
          <w:tcPr>
            <w:tcW w:w="74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8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活动场所工作经费覆盖率</w:t>
            </w:r>
          </w:p>
        </w:tc>
        <w:tc>
          <w:tcPr>
            <w:tcW w:w="86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1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0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4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8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经费保障及时率</w:t>
            </w:r>
          </w:p>
        </w:tc>
        <w:tc>
          <w:tcPr>
            <w:tcW w:w="86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1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10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4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8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活动场所运转经费</w:t>
            </w:r>
          </w:p>
        </w:tc>
        <w:tc>
          <w:tcPr>
            <w:tcW w:w="86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2万元</w:t>
            </w:r>
          </w:p>
        </w:tc>
        <w:tc>
          <w:tcPr>
            <w:tcW w:w="11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0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4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8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工作人员数量</w:t>
            </w:r>
          </w:p>
        </w:tc>
        <w:tc>
          <w:tcPr>
            <w:tcW w:w="86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9人</w:t>
            </w:r>
          </w:p>
        </w:tc>
        <w:tc>
          <w:tcPr>
            <w:tcW w:w="11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10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4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8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活动场所工作规范化常态化科学化</w:t>
            </w:r>
          </w:p>
        </w:tc>
        <w:tc>
          <w:tcPr>
            <w:tcW w:w="86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sz w:val="18"/>
                <w:szCs w:val="18"/>
                <w:highlight w:val="none"/>
              </w:rPr>
              <w:t>有效优化</w:t>
            </w:r>
          </w:p>
        </w:tc>
        <w:tc>
          <w:tcPr>
            <w:tcW w:w="11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10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4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8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区域内保持和谐稳定</w:t>
            </w:r>
          </w:p>
        </w:tc>
        <w:tc>
          <w:tcPr>
            <w:tcW w:w="86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效果明显</w:t>
            </w:r>
          </w:p>
        </w:tc>
        <w:tc>
          <w:tcPr>
            <w:tcW w:w="11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10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4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8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引起良好的社会反响</w:t>
            </w:r>
          </w:p>
        </w:tc>
        <w:tc>
          <w:tcPr>
            <w:tcW w:w="86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持续增强</w:t>
            </w:r>
          </w:p>
        </w:tc>
        <w:tc>
          <w:tcPr>
            <w:tcW w:w="11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10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4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群众满意度</w:t>
            </w:r>
          </w:p>
        </w:tc>
        <w:tc>
          <w:tcPr>
            <w:tcW w:w="86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98%</w:t>
            </w:r>
          </w:p>
        </w:tc>
        <w:tc>
          <w:tcPr>
            <w:tcW w:w="11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10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4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bl>
    <w:p>
      <w:pPr>
        <w:keepNext w:val="0"/>
        <w:keepLines w:val="0"/>
        <w:pageBreakBefore w:val="0"/>
        <w:widowControl w:val="0"/>
        <w:kinsoku/>
        <w:wordWrap/>
        <w:overflowPunct/>
        <w:topLinePunct w:val="0"/>
        <w:autoSpaceDE/>
        <w:autoSpaceDN/>
        <w:bidi w:val="0"/>
        <w:adjustRightInd/>
        <w:snapToGrid/>
        <w:spacing w:line="600" w:lineRule="exact"/>
        <w:ind w:left="0" w:leftChars="0" w:firstLine="960" w:firstLineChars="300"/>
        <w:jc w:val="both"/>
        <w:textAlignment w:val="auto"/>
        <w:rPr>
          <w:rFonts w:hint="eastAsia" w:ascii="仿宋_GB2312" w:hAnsi="宋体" w:eastAsia="仿宋_GB2312" w:cs="宋体"/>
          <w:color w:val="auto"/>
          <w:kern w:val="0"/>
          <w:sz w:val="32"/>
          <w:szCs w:val="32"/>
          <w:highlight w:val="none"/>
        </w:rPr>
      </w:pPr>
    </w:p>
    <w:bookmarkEnd w:id="2"/>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sz w:val="44"/>
          <w:szCs w:val="44"/>
          <w:shd w:val="clear" w:color="auto" w:fill="FFFFFF"/>
        </w:rPr>
      </w:pPr>
      <w:r>
        <w:rPr>
          <w:rFonts w:hint="eastAsia" w:ascii="方正小标宋简体" w:hAnsi="宋体" w:eastAsia="方正小标宋简体" w:cs="Times New Roman"/>
          <w:color w:val="000000"/>
          <w:sz w:val="44"/>
          <w:szCs w:val="44"/>
          <w:shd w:val="clear" w:color="auto" w:fill="FFFFFF"/>
        </w:rPr>
        <w:t>第四部分</w:t>
      </w:r>
      <w:r>
        <w:rPr>
          <w:rFonts w:hint="eastAsia" w:ascii="方正小标宋简体" w:hAnsi="宋体" w:eastAsia="方正小标宋简体" w:cs="Times New Roman"/>
          <w:color w:val="000000"/>
          <w:sz w:val="44"/>
          <w:szCs w:val="44"/>
          <w:shd w:val="clear" w:color="auto" w:fill="FFFFFF"/>
          <w:lang w:val="en-US" w:eastAsia="zh-CN"/>
        </w:rPr>
        <w:t xml:space="preserve">  </w:t>
      </w:r>
      <w:r>
        <w:rPr>
          <w:rFonts w:hint="eastAsia" w:ascii="方正小标宋简体" w:hAnsi="宋体" w:eastAsia="方正小标宋简体" w:cs="Times New Roman"/>
          <w:color w:val="000000"/>
          <w:sz w:val="44"/>
          <w:szCs w:val="44"/>
          <w:shd w:val="clear" w:color="auto" w:fill="FFFFFF"/>
        </w:rPr>
        <w:t>名词解释</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b/>
          <w:bCs/>
          <w:color w:val="auto"/>
          <w:kern w:val="0"/>
          <w:sz w:val="32"/>
          <w:szCs w:val="32"/>
          <w:highlight w:val="none"/>
        </w:rPr>
        <w:tab/>
      </w:r>
      <w:r>
        <w:rPr>
          <w:rFonts w:hint="eastAsia" w:ascii="楷体_GB2312" w:hAnsi="楷体_GB2312" w:eastAsia="楷体_GB2312" w:cs="楷体_GB2312"/>
          <w:b/>
          <w:bCs/>
          <w:color w:val="auto"/>
          <w:kern w:val="0"/>
          <w:sz w:val="32"/>
          <w:szCs w:val="32"/>
          <w:highlight w:val="none"/>
        </w:rPr>
        <w:t>一、财政拨款</w:t>
      </w:r>
      <w:r>
        <w:rPr>
          <w:rFonts w:hint="eastAsia" w:ascii="楷体_GB2312" w:hAnsi="楷体_GB2312" w:eastAsia="楷体_GB2312" w:cs="楷体_GB2312"/>
          <w:color w:val="auto"/>
          <w:kern w:val="0"/>
          <w:sz w:val="32"/>
          <w:szCs w:val="32"/>
          <w:highlight w:val="none"/>
        </w:rPr>
        <w:t>：</w:t>
      </w:r>
      <w:r>
        <w:rPr>
          <w:rFonts w:hint="eastAsia" w:ascii="仿宋_GB2312" w:hAnsi="宋体" w:eastAsia="仿宋_GB2312" w:cs="宋体"/>
          <w:color w:val="auto"/>
          <w:kern w:val="0"/>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ab/>
      </w:r>
      <w:r>
        <w:rPr>
          <w:rFonts w:hint="eastAsia" w:ascii="楷体_GB2312" w:hAnsi="楷体_GB2312" w:eastAsia="楷体_GB2312" w:cs="楷体_GB2312"/>
          <w:b/>
          <w:bCs/>
          <w:color w:val="auto"/>
          <w:kern w:val="0"/>
          <w:sz w:val="32"/>
          <w:szCs w:val="32"/>
          <w:highlight w:val="none"/>
        </w:rPr>
        <w:t>二、一般公共预算：</w:t>
      </w:r>
      <w:r>
        <w:rPr>
          <w:rFonts w:hint="eastAsia" w:ascii="仿宋_GB2312" w:hAnsi="宋体" w:eastAsia="仿宋_GB2312" w:cs="宋体"/>
          <w:color w:val="auto"/>
          <w:kern w:val="0"/>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ab/>
      </w:r>
      <w:r>
        <w:rPr>
          <w:rFonts w:hint="eastAsia" w:ascii="楷体_GB2312" w:hAnsi="楷体_GB2312" w:eastAsia="楷体_GB2312" w:cs="楷体_GB2312"/>
          <w:b/>
          <w:bCs/>
          <w:color w:val="auto"/>
          <w:kern w:val="0"/>
          <w:sz w:val="32"/>
          <w:szCs w:val="32"/>
          <w:highlight w:val="none"/>
        </w:rPr>
        <w:t>三、财政专户管理资金：</w:t>
      </w:r>
      <w:r>
        <w:rPr>
          <w:rFonts w:hint="eastAsia" w:ascii="仿宋_GB2312" w:hAnsi="宋体" w:eastAsia="仿宋_GB2312" w:cs="宋体"/>
          <w:color w:val="auto"/>
          <w:kern w:val="0"/>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ab/>
      </w:r>
      <w:r>
        <w:rPr>
          <w:rFonts w:hint="eastAsia" w:ascii="楷体_GB2312" w:hAnsi="楷体_GB2312" w:eastAsia="楷体_GB2312" w:cs="楷体_GB2312"/>
          <w:b/>
          <w:bCs/>
          <w:color w:val="auto"/>
          <w:kern w:val="0"/>
          <w:sz w:val="32"/>
          <w:szCs w:val="32"/>
          <w:highlight w:val="none"/>
        </w:rPr>
        <w:t>四、其他资金：</w:t>
      </w:r>
      <w:r>
        <w:rPr>
          <w:rFonts w:hint="eastAsia" w:ascii="仿宋_GB2312" w:hAnsi="宋体" w:eastAsia="仿宋_GB2312" w:cs="宋体"/>
          <w:color w:val="auto"/>
          <w:kern w:val="0"/>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五、基本支出：</w:t>
      </w:r>
      <w:r>
        <w:rPr>
          <w:rFonts w:hint="eastAsia" w:ascii="仿宋_GB2312" w:hAnsi="宋体" w:eastAsia="仿宋_GB2312" w:cs="宋体"/>
          <w:color w:val="auto"/>
          <w:kern w:val="0"/>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六、项目支出：</w:t>
      </w:r>
      <w:r>
        <w:rPr>
          <w:rFonts w:hint="eastAsia" w:ascii="仿宋_GB2312" w:hAnsi="宋体" w:eastAsia="仿宋_GB2312" w:cs="宋体"/>
          <w:color w:val="auto"/>
          <w:kern w:val="0"/>
          <w:sz w:val="32"/>
          <w:szCs w:val="32"/>
          <w:highlight w:val="none"/>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七、“三公”经费：</w:t>
      </w:r>
      <w:r>
        <w:rPr>
          <w:rFonts w:hint="eastAsia" w:ascii="仿宋_GB2312" w:hAnsi="宋体" w:eastAsia="仿宋_GB2312" w:cs="宋体"/>
          <w:color w:val="auto"/>
          <w:kern w:val="0"/>
          <w:sz w:val="32"/>
          <w:szCs w:val="32"/>
          <w:highlight w:val="none"/>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八、机关运行经费：</w:t>
      </w:r>
      <w:r>
        <w:rPr>
          <w:rFonts w:hint="eastAsia" w:ascii="仿宋_GB2312" w:hAnsi="宋体" w:eastAsia="仿宋_GB2312" w:cs="宋体"/>
          <w:color w:val="auto"/>
          <w:kern w:val="0"/>
          <w:sz w:val="32"/>
          <w:szCs w:val="32"/>
          <w:highlight w:val="none"/>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tabs>
          <w:tab w:val="left" w:pos="3599"/>
        </w:tabs>
        <w:kinsoku/>
        <w:wordWrap/>
        <w:overflowPunct/>
        <w:topLinePunct w:val="0"/>
        <w:autoSpaceDE/>
        <w:autoSpaceDN/>
        <w:bidi w:val="0"/>
        <w:adjustRightInd/>
        <w:snapToGrid/>
        <w:spacing w:line="600" w:lineRule="exact"/>
        <w:ind w:firstLine="4480" w:firstLineChars="1400"/>
        <w:jc w:val="both"/>
        <w:textAlignment w:val="auto"/>
        <w:rPr>
          <w:rFonts w:hint="eastAsia" w:ascii="仿宋_GB2312" w:hAnsi="宋体" w:eastAsia="仿宋_GB2312" w:cs="宋体"/>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4160" w:firstLineChars="13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皮山县克里阳乡人民政府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4800" w:firstLineChars="15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2023年1月</w:t>
      </w:r>
      <w:r>
        <w:rPr>
          <w:rFonts w:hint="eastAsia" w:ascii="仿宋_GB2312" w:hAnsi="宋体" w:eastAsia="仿宋_GB2312" w:cs="宋体"/>
          <w:color w:val="auto"/>
          <w:kern w:val="0"/>
          <w:sz w:val="32"/>
          <w:szCs w:val="32"/>
          <w:highlight w:val="none"/>
          <w:lang w:val="en-US" w:eastAsia="zh-CN"/>
        </w:rPr>
        <w:t>18</w:t>
      </w:r>
      <w:r>
        <w:rPr>
          <w:rFonts w:hint="eastAsia" w:ascii="仿宋_GB2312" w:hAnsi="宋体" w:eastAsia="仿宋_GB2312" w:cs="宋体"/>
          <w:color w:val="auto"/>
          <w:kern w:val="0"/>
          <w:sz w:val="32"/>
          <w:szCs w:val="32"/>
          <w:highlight w:val="none"/>
        </w:rPr>
        <w:t>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p>
    <w:sectPr>
      <w:pgSz w:w="11900" w:h="17240"/>
      <w:pgMar w:top="1531" w:right="2098" w:bottom="1531" w:left="1984" w:header="720" w:footer="720" w:gutter="0"/>
      <w:cols w:equalWidth="0" w:num="1">
        <w:col w:w="9020"/>
      </w:cols>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MS Mincho">
    <w:panose1 w:val="02020609040205080304"/>
    <w:charset w:val="80"/>
    <w:family w:val="auto"/>
    <w:pitch w:val="default"/>
    <w:sig w:usb0="E00002FF" w:usb1="6AC7FDFB" w:usb2="00000012" w:usb3="00000000" w:csb0="4002009F" w:csb1="DFD70000"/>
  </w:font>
  <w:font w:name="方正小标宋_GBK">
    <w:panose1 w:val="03000509000000000000"/>
    <w:charset w:val="86"/>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uPHFjbhj+FangSong">
    <w:altName w:val="MV Boli"/>
    <w:panose1 w:val="02000503000000000000"/>
    <w:charset w:val="00"/>
    <w:family w:val="auto"/>
    <w:pitch w:val="default"/>
    <w:sig w:usb0="00000000" w:usb1="00000000" w:usb2="00000010" w:usb3="00000000" w:csb0="00000001" w:csb1="00000000"/>
  </w:font>
  <w:font w:name="HI0rsepC+SimHei">
    <w:altName w:val="MV Boli"/>
    <w:panose1 w:val="02000503000000000000"/>
    <w:charset w:val="00"/>
    <w:family w:val="auto"/>
    <w:pitch w:val="default"/>
    <w:sig w:usb0="00000000" w:usb1="00000000" w:usb2="00000010" w:usb3="00000000" w:csb0="00000001" w:csb1="00000000"/>
  </w:font>
  <w:font w:name="仿宋">
    <w:panose1 w:val="02010609060101010101"/>
    <w:charset w:val="86"/>
    <w:family w:val="auto"/>
    <w:pitch w:val="default"/>
    <w:sig w:usb0="800002BF" w:usb1="38CF7CFA" w:usb2="00000016" w:usb3="00000000" w:csb0="00040001" w:csb1="00000000"/>
  </w:font>
  <w:font w:name="Times-Roman">
    <w:altName w:val="Times New Roman"/>
    <w:panose1 w:val="00000000000000000000"/>
    <w:charset w:val="00"/>
    <w:family w:val="auto"/>
    <w:pitch w:val="default"/>
    <w:sig w:usb0="00000000" w:usb1="00000000" w:usb2="00000000" w:usb3="00000000" w:csb0="00000000" w:csb1="00000000"/>
  </w:font>
  <w:font w:name="MV Boli">
    <w:panose1 w:val="02000500030200090000"/>
    <w:charset w:val="00"/>
    <w:family w:val="auto"/>
    <w:pitch w:val="default"/>
    <w:sig w:usb0="00000003" w:usb1="00000000" w:usb2="00000100" w:usb3="00000000" w:csb0="00000001" w:csb1="00000000"/>
  </w:font>
  <w:font w:name="方正小标宋简体">
    <w:altName w:val="仿宋_GB2312"/>
    <w:panose1 w:val="02010601030101010101"/>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8D1531"/>
    <w:multiLevelType w:val="singleLevel"/>
    <w:tmpl w:val="2D8D1531"/>
    <w:lvl w:ilvl="0" w:tentative="0">
      <w:start w:val="3"/>
      <w:numFmt w:val="chineseCounting"/>
      <w:suff w:val="nothing"/>
      <w:lvlText w:val="（%1）"/>
      <w:lvlJc w:val="left"/>
      <w:pPr>
        <w:ind w:left="720" w:leftChars="0" w:firstLine="0" w:firstLineChars="0"/>
      </w:pPr>
      <w:rPr>
        <w:rFonts w:hint="eastAsia"/>
      </w:rPr>
    </w:lvl>
  </w:abstractNum>
  <w:abstractNum w:abstractNumId="1">
    <w:nsid w:val="4E895568"/>
    <w:multiLevelType w:val="singleLevel"/>
    <w:tmpl w:val="4E89556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5574FC"/>
    <w:rsid w:val="00AA1D8D"/>
    <w:rsid w:val="00B47730"/>
    <w:rsid w:val="00CB0664"/>
    <w:rsid w:val="00FC693F"/>
    <w:rsid w:val="02EC489C"/>
    <w:rsid w:val="02F6136A"/>
    <w:rsid w:val="03281846"/>
    <w:rsid w:val="03370296"/>
    <w:rsid w:val="048962E8"/>
    <w:rsid w:val="0AAF7253"/>
    <w:rsid w:val="0FC16923"/>
    <w:rsid w:val="14397409"/>
    <w:rsid w:val="16C82D3D"/>
    <w:rsid w:val="181770F7"/>
    <w:rsid w:val="20087C8F"/>
    <w:rsid w:val="20525F14"/>
    <w:rsid w:val="21421C42"/>
    <w:rsid w:val="21C54C5F"/>
    <w:rsid w:val="22515F6B"/>
    <w:rsid w:val="22CD6F6E"/>
    <w:rsid w:val="25103D37"/>
    <w:rsid w:val="2A845AA6"/>
    <w:rsid w:val="2C5E142A"/>
    <w:rsid w:val="2C933A01"/>
    <w:rsid w:val="2E851362"/>
    <w:rsid w:val="31D729D3"/>
    <w:rsid w:val="37124349"/>
    <w:rsid w:val="371A07CC"/>
    <w:rsid w:val="393671C3"/>
    <w:rsid w:val="3BDF402C"/>
    <w:rsid w:val="3E171CB9"/>
    <w:rsid w:val="3F276531"/>
    <w:rsid w:val="42DF6B1E"/>
    <w:rsid w:val="46737CA9"/>
    <w:rsid w:val="47571046"/>
    <w:rsid w:val="478A0C67"/>
    <w:rsid w:val="47E86C90"/>
    <w:rsid w:val="494C3E78"/>
    <w:rsid w:val="4A546BEF"/>
    <w:rsid w:val="4BC3690C"/>
    <w:rsid w:val="4E5C0955"/>
    <w:rsid w:val="51405753"/>
    <w:rsid w:val="53894668"/>
    <w:rsid w:val="543E7A4A"/>
    <w:rsid w:val="56051FA0"/>
    <w:rsid w:val="5716279D"/>
    <w:rsid w:val="5B9D54C2"/>
    <w:rsid w:val="5CDE2986"/>
    <w:rsid w:val="5F074AB3"/>
    <w:rsid w:val="6075280B"/>
    <w:rsid w:val="60E2707F"/>
    <w:rsid w:val="60EA1014"/>
    <w:rsid w:val="61BD4637"/>
    <w:rsid w:val="653E29EE"/>
    <w:rsid w:val="67EF4743"/>
    <w:rsid w:val="70601692"/>
    <w:rsid w:val="721F17D2"/>
    <w:rsid w:val="72823649"/>
    <w:rsid w:val="73AB290C"/>
    <w:rsid w:val="73E12672"/>
    <w:rsid w:val="74A66502"/>
    <w:rsid w:val="76301681"/>
    <w:rsid w:val="76DB438D"/>
    <w:rsid w:val="788306BD"/>
    <w:rsid w:val="78FB5758"/>
    <w:rsid w:val="79960319"/>
    <w:rsid w:val="79D97847"/>
    <w:rsid w:val="7ACA2535"/>
    <w:rsid w:val="7D6C09D3"/>
    <w:rsid w:val="7DF637A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2529</Words>
  <Characters>3386</Characters>
  <Lines>0</Lines>
  <Paragraphs>0</Paragraphs>
  <TotalTime>23</TotalTime>
  <ScaleCrop>false</ScaleCrop>
  <LinksUpToDate>false</LinksUpToDate>
  <CharactersWithSpaces>3504</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Administrator</cp:lastModifiedBy>
  <dcterms:modified xsi:type="dcterms:W3CDTF">2025-07-22T10:21:09Z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78E5FC139E8E428CBDA974E0E644D8FF_12</vt:lpwstr>
  </property>
  <property fmtid="{D5CDD505-2E9C-101B-9397-08002B2CF9AE}" pid="4" name="KSOTemplateDocerSaveRecord">
    <vt:lpwstr>eyJoZGlkIjoiNzAxMTMxODk2NDhkOTYyZTEzNGQ3YTlkNDQ1ZDRlZWIiLCJ1c2VySWQiOiI5NTc2ODg5MzgifQ==</vt:lpwstr>
  </property>
</Properties>
</file>